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C9B" w:rsidRPr="004753A2" w:rsidRDefault="008D0B2D" w:rsidP="00F175F9">
      <w:pPr>
        <w:jc w:val="both"/>
        <w:rPr>
          <w:b/>
          <w:sz w:val="22"/>
        </w:rPr>
      </w:pPr>
      <w:r w:rsidRPr="004753A2">
        <w:rPr>
          <w:b/>
          <w:sz w:val="22"/>
        </w:rPr>
        <w:t xml:space="preserve">Nouvelle pelle CX245D SR : rendement énergétique, </w:t>
      </w:r>
      <w:r w:rsidR="00DF1068" w:rsidRPr="004753A2">
        <w:rPr>
          <w:b/>
          <w:sz w:val="22"/>
        </w:rPr>
        <w:t>compacité</w:t>
      </w:r>
      <w:r w:rsidRPr="004753A2">
        <w:rPr>
          <w:b/>
          <w:sz w:val="22"/>
        </w:rPr>
        <w:t>, précision, force de creusement et capacité de levage exceptionnels !</w:t>
      </w:r>
    </w:p>
    <w:p w:rsidR="0059519E" w:rsidRDefault="0059519E" w:rsidP="00F175F9">
      <w:pPr>
        <w:jc w:val="both"/>
        <w:rPr>
          <w:b/>
          <w:sz w:val="22"/>
          <w:szCs w:val="22"/>
        </w:rPr>
      </w:pPr>
    </w:p>
    <w:p w:rsidR="00F175F9" w:rsidRPr="004753A2" w:rsidRDefault="00F175F9" w:rsidP="00F175F9">
      <w:pPr>
        <w:jc w:val="both"/>
        <w:rPr>
          <w:b/>
          <w:sz w:val="22"/>
          <w:szCs w:val="22"/>
        </w:rPr>
      </w:pPr>
    </w:p>
    <w:p w:rsidR="008D0B2D" w:rsidRPr="004753A2" w:rsidRDefault="008D0B2D" w:rsidP="00F175F9">
      <w:pPr>
        <w:pStyle w:val="01TESTO"/>
        <w:shd w:val="clear" w:color="auto" w:fill="FFFFFF" w:themeFill="background1"/>
        <w:jc w:val="both"/>
      </w:pPr>
      <w:r w:rsidRPr="004753A2">
        <w:t>Turin, le 2</w:t>
      </w:r>
      <w:r w:rsidR="00310552">
        <w:t>8</w:t>
      </w:r>
      <w:bookmarkStart w:id="0" w:name="_GoBack"/>
      <w:bookmarkEnd w:id="0"/>
      <w:r w:rsidRPr="004753A2">
        <w:t> avril 2017</w:t>
      </w:r>
    </w:p>
    <w:p w:rsidR="008D0B2D" w:rsidRPr="004753A2" w:rsidRDefault="008D0B2D" w:rsidP="00F175F9">
      <w:pPr>
        <w:jc w:val="both"/>
        <w:rPr>
          <w:b/>
          <w:sz w:val="22"/>
          <w:szCs w:val="22"/>
        </w:rPr>
      </w:pPr>
    </w:p>
    <w:p w:rsidR="008D0B2D" w:rsidRPr="004753A2" w:rsidRDefault="008D0B2D" w:rsidP="00F175F9">
      <w:pPr>
        <w:pStyle w:val="01TESTO"/>
        <w:shd w:val="clear" w:color="auto" w:fill="FFFFFF" w:themeFill="background1"/>
        <w:jc w:val="both"/>
      </w:pPr>
      <w:r w:rsidRPr="004753A2">
        <w:t>CASE Construction Equipment vient d'enrichir sa Série D d'un tout nouveau modèle de pelle à rayon court : la CX245D SR. Conçue pour délivrer des performances de creusement et de levage supérieures dans des espaces confinés, la CX245D SR est dotée d'un contrepoids compact et d'une conception de flèche modifiée qui permettent de réduire l'encombrement de la machine. Le résultat : une pelle hydraulique plus productive et maniable pour faire face aux chantiers les plus restreints, comme les routes, les ponts</w:t>
      </w:r>
      <w:r w:rsidR="00BA178B" w:rsidRPr="004753A2">
        <w:t xml:space="preserve"> et</w:t>
      </w:r>
      <w:r w:rsidRPr="004753A2">
        <w:t xml:space="preserve"> les constructions résidentielles ou urbaines.</w:t>
      </w:r>
    </w:p>
    <w:p w:rsidR="0059519E" w:rsidRPr="004753A2" w:rsidRDefault="0059519E" w:rsidP="00F175F9">
      <w:pPr>
        <w:pStyle w:val="01TESTO"/>
        <w:shd w:val="clear" w:color="auto" w:fill="FFFFFF" w:themeFill="background1"/>
        <w:jc w:val="both"/>
      </w:pPr>
    </w:p>
    <w:p w:rsidR="00B22C9B" w:rsidRDefault="008D0B2D" w:rsidP="00F175F9">
      <w:pPr>
        <w:pStyle w:val="01TESTO"/>
        <w:shd w:val="clear" w:color="auto" w:fill="FFFFFF" w:themeFill="background1"/>
        <w:jc w:val="both"/>
      </w:pPr>
      <w:r w:rsidRPr="004753A2">
        <w:t xml:space="preserve">Avec un poids en ordre de marche de 26 tonnes et un moteur </w:t>
      </w:r>
      <w:proofErr w:type="spellStart"/>
      <w:r w:rsidRPr="004753A2">
        <w:t>Tier</w:t>
      </w:r>
      <w:proofErr w:type="spellEnd"/>
      <w:r w:rsidRPr="004753A2">
        <w:t> 4 Final/Niveau IV de 160 chevaux, la CX245D SR se distingue par des forces de creusement au godet et une capacité de levage supérieures par rapport aux modèles précédents.</w:t>
      </w:r>
    </w:p>
    <w:p w:rsidR="00F175F9" w:rsidRPr="004753A2" w:rsidRDefault="00F175F9" w:rsidP="00F175F9">
      <w:pPr>
        <w:pStyle w:val="01TESTO"/>
        <w:shd w:val="clear" w:color="auto" w:fill="FFFFFF" w:themeFill="background1"/>
        <w:jc w:val="both"/>
      </w:pPr>
    </w:p>
    <w:p w:rsidR="008D0B2D" w:rsidRPr="004753A2" w:rsidRDefault="008D0B2D" w:rsidP="00F175F9">
      <w:pPr>
        <w:pStyle w:val="01TESTO"/>
        <w:shd w:val="clear" w:color="auto" w:fill="FFFFFF" w:themeFill="background1"/>
        <w:jc w:val="both"/>
      </w:pPr>
      <w:r w:rsidRPr="004753A2">
        <w:t xml:space="preserve">Chaque modèle de la Série D a été conçu pour apporter des gains de productivité significatifs, notamment des temps de cycle plus courts, une réactivité supérieure, des commandes multifonctions et un rendement énergétique maximal. </w:t>
      </w:r>
      <w:r w:rsidR="00DF1068" w:rsidRPr="004753A2">
        <w:t>Les</w:t>
      </w:r>
      <w:r w:rsidRPr="004753A2">
        <w:t xml:space="preserve"> pompe</w:t>
      </w:r>
      <w:r w:rsidR="00DF1068" w:rsidRPr="004753A2">
        <w:t>s</w:t>
      </w:r>
      <w:r w:rsidRPr="004753A2">
        <w:t xml:space="preserve"> hydraulique</w:t>
      </w:r>
      <w:r w:rsidR="00DF1068" w:rsidRPr="004753A2">
        <w:t>s</w:t>
      </w:r>
      <w:r w:rsidRPr="004753A2">
        <w:t xml:space="preserve"> à </w:t>
      </w:r>
      <w:r w:rsidR="00DF1068" w:rsidRPr="004753A2">
        <w:t xml:space="preserve">régulation </w:t>
      </w:r>
      <w:r w:rsidRPr="004753A2">
        <w:t>électronique, le</w:t>
      </w:r>
      <w:r w:rsidR="00DF1068" w:rsidRPr="004753A2">
        <w:t>s</w:t>
      </w:r>
      <w:r w:rsidRPr="004753A2">
        <w:t xml:space="preserve"> distributeur</w:t>
      </w:r>
      <w:r w:rsidR="00DF1068" w:rsidRPr="004753A2">
        <w:t>s</w:t>
      </w:r>
      <w:r w:rsidRPr="004753A2">
        <w:t xml:space="preserve"> </w:t>
      </w:r>
      <w:r w:rsidR="00DF1068" w:rsidRPr="004753A2">
        <w:t xml:space="preserve">surdimensionnés </w:t>
      </w:r>
      <w:r w:rsidRPr="004753A2">
        <w:t>contribuent à améliorer les performances de levage, ainsi que la réactivité de la machine.</w:t>
      </w:r>
    </w:p>
    <w:p w:rsidR="0059519E" w:rsidRPr="004753A2" w:rsidRDefault="0059519E" w:rsidP="00F175F9">
      <w:pPr>
        <w:pStyle w:val="01TESTO"/>
        <w:shd w:val="clear" w:color="auto" w:fill="FFFFFF" w:themeFill="background1"/>
        <w:jc w:val="both"/>
      </w:pPr>
    </w:p>
    <w:p w:rsidR="00B22C9B" w:rsidRPr="004753A2" w:rsidRDefault="008D0B2D" w:rsidP="00F175F9">
      <w:pPr>
        <w:pStyle w:val="01TESTO"/>
        <w:shd w:val="clear" w:color="auto" w:fill="FFFFFF" w:themeFill="background1"/>
        <w:jc w:val="both"/>
      </w:pPr>
      <w:r w:rsidRPr="004753A2">
        <w:t xml:space="preserve">Les pelles de la Série D proposent davantage de fonctions de série que les anciens modèles </w:t>
      </w:r>
      <w:proofErr w:type="gramStart"/>
      <w:r w:rsidRPr="004753A2">
        <w:t>CASE</w:t>
      </w:r>
      <w:proofErr w:type="gramEnd"/>
      <w:r w:rsidRPr="004753A2">
        <w:t xml:space="preserve">, ce qui simplifie les </w:t>
      </w:r>
      <w:r w:rsidR="00DF1068" w:rsidRPr="004753A2">
        <w:t xml:space="preserve">motivations </w:t>
      </w:r>
      <w:r w:rsidRPr="004753A2">
        <w:t>d'achat tout en renforçant la polyvalence et la convivialité de la machine.</w:t>
      </w:r>
    </w:p>
    <w:p w:rsidR="008D0B2D" w:rsidRPr="004753A2" w:rsidRDefault="008D0B2D" w:rsidP="00F175F9">
      <w:pPr>
        <w:pStyle w:val="01TESTO"/>
        <w:shd w:val="clear" w:color="auto" w:fill="FFFFFF" w:themeFill="background1"/>
        <w:jc w:val="both"/>
      </w:pPr>
    </w:p>
    <w:p w:rsidR="008D0B2D" w:rsidRPr="004753A2" w:rsidRDefault="008D0B2D" w:rsidP="00F175F9">
      <w:pPr>
        <w:pStyle w:val="01TESTO"/>
        <w:shd w:val="clear" w:color="auto" w:fill="FFFFFF" w:themeFill="background1"/>
        <w:jc w:val="both"/>
        <w:rPr>
          <w:b/>
        </w:rPr>
      </w:pPr>
      <w:r w:rsidRPr="004753A2">
        <w:rPr>
          <w:b/>
        </w:rPr>
        <w:t xml:space="preserve">Solution </w:t>
      </w:r>
      <w:proofErr w:type="spellStart"/>
      <w:r w:rsidRPr="004753A2">
        <w:rPr>
          <w:b/>
        </w:rPr>
        <w:t>Tier</w:t>
      </w:r>
      <w:proofErr w:type="spellEnd"/>
      <w:r w:rsidRPr="004753A2">
        <w:rPr>
          <w:b/>
        </w:rPr>
        <w:t> 4 Final/Niveau IV sans entretien</w:t>
      </w:r>
    </w:p>
    <w:p w:rsidR="00B22C9B" w:rsidRPr="004753A2" w:rsidRDefault="008D0B2D" w:rsidP="00F175F9">
      <w:pPr>
        <w:pStyle w:val="01TESTO"/>
        <w:shd w:val="clear" w:color="auto" w:fill="FFFFFF" w:themeFill="background1"/>
        <w:jc w:val="both"/>
      </w:pPr>
      <w:r w:rsidRPr="004753A2">
        <w:t xml:space="preserve">La pelle CASE CX245D SR respecte les normes antipollution </w:t>
      </w:r>
      <w:proofErr w:type="spellStart"/>
      <w:r w:rsidRPr="004753A2">
        <w:t>Tier</w:t>
      </w:r>
      <w:proofErr w:type="spellEnd"/>
      <w:r w:rsidRPr="004753A2">
        <w:t> 4 Final/Niveau IV (UE). Grâce à une conception novatrice associant un système de réduction catalytique sélective (SCR) et un catalyseur d'oxydation diesel (DOC), le temps productif et les performances sont maximisés – et l'entretien réduit. Puisque la pelle ne comporte pas de filtre à particules diesel (DPF) et qu'aucune régénération n'est donc nécessaire, les coûts d'entretien associés sont remarquablement bas.</w:t>
      </w:r>
    </w:p>
    <w:p w:rsidR="008D0B2D" w:rsidRPr="004753A2" w:rsidRDefault="008D0B2D" w:rsidP="00F175F9">
      <w:pPr>
        <w:pStyle w:val="01TESTO"/>
        <w:shd w:val="clear" w:color="auto" w:fill="FFFFFF" w:themeFill="background1"/>
        <w:jc w:val="both"/>
      </w:pPr>
      <w:r w:rsidRPr="004753A2">
        <w:t>Le système fait également une utilisation très économique d'</w:t>
      </w:r>
      <w:proofErr w:type="spellStart"/>
      <w:r w:rsidRPr="004753A2">
        <w:t>AdBlue</w:t>
      </w:r>
      <w:proofErr w:type="spellEnd"/>
      <w:r w:rsidRPr="004753A2">
        <w:t>, qui ne représente que 2,5 à 3 % de la consommation de carburant. Il suffit de remplir le réservoir d'</w:t>
      </w:r>
      <w:proofErr w:type="spellStart"/>
      <w:r w:rsidRPr="004753A2">
        <w:t>AdBlue</w:t>
      </w:r>
      <w:proofErr w:type="spellEnd"/>
      <w:r w:rsidRPr="004753A2">
        <w:t xml:space="preserve"> tous les 5 pleins de carburant seulement, ce qui élimine les pertes de temps.</w:t>
      </w:r>
    </w:p>
    <w:p w:rsidR="00F175F9" w:rsidRDefault="00F175F9" w:rsidP="00F175F9">
      <w:pPr>
        <w:pStyle w:val="01TESTO"/>
        <w:shd w:val="clear" w:color="auto" w:fill="FFFFFF" w:themeFill="background1"/>
        <w:jc w:val="both"/>
        <w:rPr>
          <w:b/>
        </w:rPr>
      </w:pPr>
    </w:p>
    <w:p w:rsidR="00B22C9B" w:rsidRPr="004753A2" w:rsidRDefault="008D0B2D" w:rsidP="00F175F9">
      <w:pPr>
        <w:pStyle w:val="01TESTO"/>
        <w:shd w:val="clear" w:color="auto" w:fill="FFFFFF" w:themeFill="background1"/>
        <w:jc w:val="both"/>
        <w:rPr>
          <w:b/>
        </w:rPr>
      </w:pPr>
      <w:r w:rsidRPr="004753A2">
        <w:rPr>
          <w:b/>
        </w:rPr>
        <w:lastRenderedPageBreak/>
        <w:t>Une régulation intelligente de la vitesse, de la puissance et du rendement</w:t>
      </w:r>
    </w:p>
    <w:p w:rsidR="005B0E4C" w:rsidRDefault="008D0B2D" w:rsidP="00F175F9">
      <w:pPr>
        <w:pStyle w:val="01TESTO"/>
        <w:shd w:val="clear" w:color="auto" w:fill="FFFFFF" w:themeFill="background1"/>
        <w:jc w:val="both"/>
      </w:pPr>
      <w:r w:rsidRPr="004753A2">
        <w:t xml:space="preserve">La nouvelle pompe hydraulique à commande électronique, le distributeur  </w:t>
      </w:r>
      <w:r w:rsidR="00DF1068" w:rsidRPr="004753A2">
        <w:t xml:space="preserve">agrandi </w:t>
      </w:r>
      <w:r w:rsidRPr="004753A2">
        <w:t xml:space="preserve">et les multiples capteurs contribuent à accélérer les cycles de la machine. Associées au système hydraulique intelligent CASE (CIHS) et à la technologie </w:t>
      </w:r>
      <w:r w:rsidR="00112B0E" w:rsidRPr="004753A2">
        <w:t xml:space="preserve">CASE </w:t>
      </w:r>
      <w:r w:rsidRPr="004753A2">
        <w:t xml:space="preserve">de gestion avancée de l'énergie et ses cinq systèmes </w:t>
      </w:r>
      <w:r w:rsidR="00DF1068" w:rsidRPr="004753A2">
        <w:t xml:space="preserve">d’économies </w:t>
      </w:r>
      <w:r w:rsidRPr="004753A2">
        <w:t>intégrés, ces fonctions utilisent au mieux les efforts et la puissance hydraulique de la machine. Ce qui se traduit par une résistance supérieure, un maximum d'efficacité et un excellent rendement énergétique.</w:t>
      </w:r>
    </w:p>
    <w:p w:rsidR="00F175F9" w:rsidRPr="004753A2" w:rsidRDefault="00F175F9" w:rsidP="00F175F9">
      <w:pPr>
        <w:pStyle w:val="01TESTO"/>
        <w:shd w:val="clear" w:color="auto" w:fill="FFFFFF" w:themeFill="background1"/>
        <w:jc w:val="both"/>
      </w:pPr>
    </w:p>
    <w:p w:rsidR="00B22C9B" w:rsidRPr="004753A2" w:rsidRDefault="008D0B2D" w:rsidP="00F175F9">
      <w:pPr>
        <w:pStyle w:val="01TESTO"/>
        <w:shd w:val="clear" w:color="auto" w:fill="FFFFFF" w:themeFill="background1"/>
        <w:jc w:val="both"/>
      </w:pPr>
      <w:r w:rsidRPr="004753A2">
        <w:t>Le système hydraulique intelligent CASE repose sur cinq éléments clés :</w:t>
      </w:r>
    </w:p>
    <w:p w:rsidR="00B22C9B" w:rsidRPr="004753A2" w:rsidRDefault="008D0B2D" w:rsidP="00F175F9">
      <w:pPr>
        <w:pStyle w:val="01TESTO"/>
        <w:numPr>
          <w:ilvl w:val="0"/>
          <w:numId w:val="5"/>
        </w:numPr>
        <w:shd w:val="clear" w:color="auto" w:fill="FFFFFF" w:themeFill="background1"/>
        <w:jc w:val="both"/>
      </w:pPr>
      <w:r w:rsidRPr="004753A2">
        <w:t>Les fonctions de ralenti. La fonction de ralenti automatique diminue le régime moteur au bout de 5 secondes d'inactivité des leviers, quelle que soit la position de l'accélérateur. La fonction d'arrêt au ralenti coupe le moteur après un délai programmable.</w:t>
      </w:r>
    </w:p>
    <w:p w:rsidR="008D0B2D" w:rsidRPr="004753A2" w:rsidRDefault="008D0B2D" w:rsidP="00F175F9">
      <w:pPr>
        <w:pStyle w:val="01TESTO"/>
        <w:numPr>
          <w:ilvl w:val="0"/>
          <w:numId w:val="5"/>
        </w:numPr>
        <w:shd w:val="clear" w:color="auto" w:fill="FFFFFF" w:themeFill="background1"/>
        <w:jc w:val="both"/>
      </w:pPr>
      <w:r w:rsidRPr="004753A2">
        <w:t>Le correcteur de couple, qui diminue les charges de la pompe principale pour empêcher une chute du régime moteur.</w:t>
      </w:r>
    </w:p>
    <w:p w:rsidR="005B0E4C" w:rsidRPr="004753A2" w:rsidRDefault="008D0B2D" w:rsidP="00F175F9">
      <w:pPr>
        <w:pStyle w:val="01TESTO"/>
        <w:numPr>
          <w:ilvl w:val="0"/>
          <w:numId w:val="5"/>
        </w:numPr>
        <w:shd w:val="clear" w:color="auto" w:fill="FFFFFF" w:themeFill="background1"/>
        <w:jc w:val="both"/>
      </w:pPr>
      <w:r w:rsidRPr="004753A2">
        <w:t>La commande de flèche économique (BEC), qui réduit le régime moteur en utilisant la gravité durant les opérations d'abaissement et de rotation de la flèche.</w:t>
      </w:r>
    </w:p>
    <w:p w:rsidR="005B0E4C" w:rsidRPr="004753A2" w:rsidRDefault="008D0B2D" w:rsidP="00F175F9">
      <w:pPr>
        <w:pStyle w:val="01TESTO"/>
        <w:numPr>
          <w:ilvl w:val="0"/>
          <w:numId w:val="5"/>
        </w:numPr>
        <w:shd w:val="clear" w:color="auto" w:fill="FFFFFF" w:themeFill="background1"/>
        <w:jc w:val="both"/>
      </w:pPr>
      <w:r w:rsidRPr="004753A2">
        <w:t>La commande de décharge (SWC), qui permet une répartition précise de la puissance hydraulique au début des manœuvres de la flèche.</w:t>
      </w:r>
    </w:p>
    <w:p w:rsidR="008D0B2D" w:rsidRPr="004753A2" w:rsidRDefault="008D0B2D" w:rsidP="00F175F9">
      <w:pPr>
        <w:pStyle w:val="01TESTO"/>
        <w:numPr>
          <w:ilvl w:val="0"/>
          <w:numId w:val="5"/>
        </w:numPr>
        <w:shd w:val="clear" w:color="auto" w:fill="FFFFFF" w:themeFill="background1"/>
        <w:jc w:val="both"/>
      </w:pPr>
      <w:r w:rsidRPr="004753A2">
        <w:t>La commande de la course du tiroir (SSC), qui régule la pression hydraulique lors des opérations de creusement.</w:t>
      </w:r>
    </w:p>
    <w:p w:rsidR="00B22C9B" w:rsidRPr="004753A2" w:rsidRDefault="008D0B2D" w:rsidP="00F175F9">
      <w:pPr>
        <w:pStyle w:val="01TESTO"/>
        <w:numPr>
          <w:ilvl w:val="0"/>
          <w:numId w:val="5"/>
        </w:numPr>
        <w:shd w:val="clear" w:color="auto" w:fill="FFFFFF" w:themeFill="background1"/>
        <w:jc w:val="both"/>
      </w:pPr>
      <w:r w:rsidRPr="004753A2">
        <w:t>Grâce aux améliorations apportées à la commande de la course du tiroir, la pelle CX245D SR réutilise le fluide hydraulique dès que cela est possible afin d'augmenter automatiquement les temps de cycle et l'efficacité de la machine. L'opérateur améliore sa productivité sans sacrifier la précision des commandes de la machine.</w:t>
      </w:r>
    </w:p>
    <w:p w:rsidR="008D0B2D" w:rsidRPr="004753A2" w:rsidRDefault="008D0B2D" w:rsidP="00F175F9">
      <w:pPr>
        <w:pStyle w:val="01TESTO"/>
        <w:shd w:val="clear" w:color="auto" w:fill="FFFFFF" w:themeFill="background1"/>
        <w:jc w:val="both"/>
        <w:rPr>
          <w:b/>
        </w:rPr>
      </w:pPr>
    </w:p>
    <w:p w:rsidR="008D0B2D" w:rsidRPr="004753A2" w:rsidRDefault="008D0B2D" w:rsidP="00F175F9">
      <w:pPr>
        <w:pStyle w:val="01TESTO"/>
        <w:shd w:val="clear" w:color="auto" w:fill="FFFFFF" w:themeFill="background1"/>
        <w:jc w:val="both"/>
        <w:rPr>
          <w:b/>
        </w:rPr>
      </w:pPr>
      <w:r w:rsidRPr="004753A2">
        <w:rPr>
          <w:b/>
        </w:rPr>
        <w:t>Davantage de fonctionnalités et d'options</w:t>
      </w:r>
    </w:p>
    <w:p w:rsidR="009A3617" w:rsidRPr="004753A2" w:rsidRDefault="008D0B2D" w:rsidP="00F175F9">
      <w:pPr>
        <w:pStyle w:val="01TESTO"/>
        <w:shd w:val="clear" w:color="auto" w:fill="FFFFFF" w:themeFill="background1"/>
        <w:jc w:val="both"/>
      </w:pPr>
      <w:r w:rsidRPr="004753A2">
        <w:t xml:space="preserve">Avertisseur de translation en option ou </w:t>
      </w:r>
      <w:r w:rsidR="00DF1068" w:rsidRPr="004753A2">
        <w:t xml:space="preserve">robinets </w:t>
      </w:r>
      <w:r w:rsidRPr="004753A2">
        <w:t>de prélèvement d'échantillons pour un prélèvement rapide de l'huile moteur et de l'huile hydraulique : les pelles de la Série D se dotent d'un plus grand nombre de fonctionnalités que les pelles sur chenilles CASE précédentes.</w:t>
      </w:r>
    </w:p>
    <w:p w:rsidR="009A3617" w:rsidRPr="004753A2" w:rsidRDefault="009A3617" w:rsidP="00F175F9">
      <w:pPr>
        <w:pStyle w:val="01TESTO"/>
        <w:shd w:val="clear" w:color="auto" w:fill="FFFFFF" w:themeFill="background1"/>
        <w:jc w:val="both"/>
      </w:pPr>
    </w:p>
    <w:p w:rsidR="00B22C9B" w:rsidRPr="004753A2" w:rsidRDefault="008D0B2D" w:rsidP="00F175F9">
      <w:pPr>
        <w:pStyle w:val="01TESTO"/>
        <w:shd w:val="clear" w:color="auto" w:fill="FFFFFF" w:themeFill="background1"/>
        <w:jc w:val="both"/>
      </w:pPr>
      <w:r w:rsidRPr="004753A2">
        <w:t>Chaque modèle de la Série D comporte une console de travail entièrement réglable, agrémentée d'un siège chauffant à suspension pneumatique de série et de commandes par manipulateurs qui confèrent à la machine une grande souplesse.</w:t>
      </w:r>
    </w:p>
    <w:p w:rsidR="0059519E" w:rsidRPr="004753A2" w:rsidRDefault="0059519E" w:rsidP="00F175F9">
      <w:pPr>
        <w:pStyle w:val="01TESTO"/>
        <w:shd w:val="clear" w:color="auto" w:fill="FFFFFF" w:themeFill="background1"/>
        <w:jc w:val="both"/>
      </w:pPr>
    </w:p>
    <w:p w:rsidR="00B22C9B" w:rsidRPr="004753A2" w:rsidRDefault="00B22C9B">
      <w:pPr>
        <w:spacing w:line="240" w:lineRule="auto"/>
      </w:pPr>
      <w:r w:rsidRPr="004753A2">
        <w:br w:type="page"/>
      </w:r>
    </w:p>
    <w:p w:rsidR="008D0B2D" w:rsidRPr="004753A2" w:rsidRDefault="008D0B2D" w:rsidP="00C77D34">
      <w:pPr>
        <w:pStyle w:val="01TESTO"/>
        <w:shd w:val="clear" w:color="auto" w:fill="FFFFFF" w:themeFill="background1"/>
        <w:jc w:val="both"/>
      </w:pPr>
      <w:r w:rsidRPr="004753A2">
        <w:lastRenderedPageBreak/>
        <w:t xml:space="preserve">La pelle CX245D SR se distingue également par un habitacle spacieux, une visibilité parfaite, ainsi qu'une cabine pressurisée montée sur silentblocs qui réduit considérablement le bruit et les vibrations. La radio Bluetooth de série est dotée de fonctionnalités « mains libres », qui améliorent le confort de l'opérateur. </w:t>
      </w:r>
      <w:r w:rsidR="00342AE2" w:rsidRPr="004753A2">
        <w:t>L</w:t>
      </w:r>
      <w:r w:rsidRPr="004753A2">
        <w:t xml:space="preserve">a caméra arrière de série </w:t>
      </w:r>
      <w:r w:rsidR="00342AE2" w:rsidRPr="004753A2">
        <w:t xml:space="preserve">est </w:t>
      </w:r>
      <w:r w:rsidRPr="004753A2">
        <w:t>raccordée au large écran 7''</w:t>
      </w:r>
      <w:r w:rsidR="00342AE2" w:rsidRPr="004753A2">
        <w:t xml:space="preserve"> qui permet également à</w:t>
      </w:r>
      <w:r w:rsidRPr="004753A2">
        <w:t xml:space="preserve"> l'opérateur </w:t>
      </w:r>
      <w:r w:rsidR="00342AE2" w:rsidRPr="004753A2">
        <w:t>d’accéder</w:t>
      </w:r>
      <w:r w:rsidRPr="004753A2">
        <w:t xml:space="preserve"> en temps réel aux paramètres de performance importants, notamment la consommation, les heures-service et les informations sur la machine. Parce que la visibilité est importante, la cabine intègre également une caméra arrière et une caméra latérale de série, et peut en outre être équipée du moniteur à visibilité maximale CASE en option – un système novateur permettant de brancher jusqu'à 3 caméras.</w:t>
      </w:r>
    </w:p>
    <w:p w:rsidR="005B0E4C" w:rsidRPr="004753A2" w:rsidRDefault="005B0E4C" w:rsidP="00C77D34">
      <w:pPr>
        <w:jc w:val="both"/>
        <w:rPr>
          <w:b/>
        </w:rPr>
      </w:pPr>
    </w:p>
    <w:p w:rsidR="008D0B2D" w:rsidRPr="004753A2" w:rsidRDefault="008D0B2D" w:rsidP="00C77D34">
      <w:pPr>
        <w:jc w:val="both"/>
        <w:rPr>
          <w:b/>
        </w:rPr>
      </w:pPr>
      <w:r w:rsidRPr="004753A2">
        <w:rPr>
          <w:b/>
        </w:rPr>
        <w:t>Pleins feux sur les projecteurs</w:t>
      </w:r>
    </w:p>
    <w:p w:rsidR="008D0B2D" w:rsidRPr="004753A2" w:rsidRDefault="008D0B2D" w:rsidP="00C77D34">
      <w:pPr>
        <w:jc w:val="both"/>
      </w:pPr>
      <w:r w:rsidRPr="004753A2">
        <w:t>Chaque machine peut être équipée du nouveau pack de projecteurs LED (en option) qui offrent un éclairage proche de la lumière du soleil, avec une puissance trois fois supérieure aux projecteurs halogènes, ce qui permet à l'opérateur de travailler après la tombée de la nuit. Le pack d'éclairage LED comporte 8 projecteurs LED (3 à l'avant, 1 sur le bras, 2 à l'arrière et 1 de chaque côté).</w:t>
      </w:r>
    </w:p>
    <w:p w:rsidR="005B0E4C" w:rsidRPr="004753A2" w:rsidRDefault="005B0E4C" w:rsidP="0059519E">
      <w:pPr>
        <w:rPr>
          <w:color w:val="auto"/>
        </w:rPr>
      </w:pPr>
    </w:p>
    <w:p w:rsidR="00295AAD" w:rsidRPr="004753A2" w:rsidRDefault="00295AAD" w:rsidP="00295AAD">
      <w:pPr>
        <w:pStyle w:val="style2"/>
        <w:spacing w:before="0" w:beforeAutospacing="0" w:after="0" w:afterAutospacing="0"/>
        <w:rPr>
          <w:b/>
        </w:rPr>
      </w:pPr>
      <w:r w:rsidRPr="004753A2">
        <w:rPr>
          <w:b/>
        </w:rPr>
        <w:t>Nouveau modèle CX245D SR</w:t>
      </w:r>
    </w:p>
    <w:tbl>
      <w:tblPr>
        <w:tblW w:w="0" w:type="auto"/>
        <w:jc w:val="center"/>
        <w:tblLook w:val="04A0" w:firstRow="1" w:lastRow="0" w:firstColumn="1" w:lastColumn="0" w:noHBand="0" w:noVBand="1"/>
      </w:tblPr>
      <w:tblGrid>
        <w:gridCol w:w="5439"/>
        <w:gridCol w:w="3280"/>
      </w:tblGrid>
      <w:tr w:rsidR="005B0E4C" w:rsidRPr="004753A2" w:rsidTr="00B22C9B">
        <w:trPr>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color w:val="auto"/>
                <w:sz w:val="18"/>
                <w:szCs w:val="18"/>
              </w:rPr>
            </w:pPr>
            <w:r w:rsidRPr="004753A2">
              <w:rPr>
                <w:color w:val="auto"/>
                <w:sz w:val="18"/>
              </w:rPr>
              <w:t>Poids maxi</w:t>
            </w:r>
          </w:p>
        </w:tc>
        <w:tc>
          <w:tcPr>
            <w:tcW w:w="0" w:type="auto"/>
            <w:tcBorders>
              <w:top w:val="single" w:sz="4" w:space="0" w:color="auto"/>
              <w:left w:val="single" w:sz="4" w:space="0" w:color="auto"/>
              <w:bottom w:val="single" w:sz="4" w:space="0" w:color="auto"/>
              <w:right w:val="single" w:sz="4" w:space="0" w:color="auto"/>
            </w:tcBorders>
            <w:vAlign w:val="center"/>
            <w:hideMark/>
          </w:tcPr>
          <w:p w:rsidR="00295AAD" w:rsidRPr="004753A2" w:rsidRDefault="00295AAD" w:rsidP="00295AAD">
            <w:pPr>
              <w:spacing w:line="240" w:lineRule="auto"/>
              <w:jc w:val="both"/>
              <w:rPr>
                <w:rFonts w:cs="Arial"/>
                <w:color w:val="auto"/>
                <w:sz w:val="18"/>
                <w:szCs w:val="18"/>
              </w:rPr>
            </w:pPr>
            <w:r w:rsidRPr="004753A2">
              <w:rPr>
                <w:rFonts w:ascii="HelveticaNeueLTStd-Cn" w:hAnsi="HelveticaNeueLTStd-Cn"/>
                <w:color w:val="auto"/>
                <w:sz w:val="20"/>
              </w:rPr>
              <w:t>24 400 </w:t>
            </w:r>
            <w:r w:rsidRPr="004753A2">
              <w:rPr>
                <w:color w:val="auto"/>
                <w:sz w:val="18"/>
              </w:rPr>
              <w:t xml:space="preserve">kg sans lame // </w:t>
            </w:r>
            <w:r w:rsidRPr="004753A2">
              <w:rPr>
                <w:rFonts w:ascii="HelveticaNeueLTStd-Cn" w:hAnsi="HelveticaNeueLTStd-Cn"/>
                <w:color w:val="auto"/>
                <w:sz w:val="20"/>
              </w:rPr>
              <w:t>26 000 kg avec lame</w:t>
            </w:r>
          </w:p>
        </w:tc>
      </w:tr>
      <w:tr w:rsidR="005B0E4C" w:rsidRPr="004753A2"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sz w:val="18"/>
                <w:szCs w:val="18"/>
              </w:rPr>
            </w:pPr>
            <w:r w:rsidRPr="004753A2">
              <w:rPr>
                <w:sz w:val="18"/>
              </w:rPr>
              <w:t>Puissance du moteur (ISO 14396)</w:t>
            </w:r>
          </w:p>
        </w:tc>
        <w:tc>
          <w:tcPr>
            <w:tcW w:w="0" w:type="auto"/>
            <w:tcBorders>
              <w:top w:val="nil"/>
              <w:left w:val="single" w:sz="4" w:space="0" w:color="auto"/>
              <w:bottom w:val="single" w:sz="4" w:space="0" w:color="auto"/>
              <w:right w:val="single" w:sz="4" w:space="0" w:color="auto"/>
            </w:tcBorders>
            <w:vAlign w:val="center"/>
            <w:hideMark/>
          </w:tcPr>
          <w:p w:rsidR="00295AAD" w:rsidRPr="004753A2" w:rsidRDefault="00295AAD" w:rsidP="00295AAD">
            <w:pPr>
              <w:spacing w:line="240" w:lineRule="auto"/>
              <w:jc w:val="both"/>
              <w:rPr>
                <w:rFonts w:cs="Arial"/>
                <w:color w:val="auto"/>
                <w:sz w:val="18"/>
                <w:szCs w:val="18"/>
              </w:rPr>
            </w:pPr>
            <w:r w:rsidRPr="004753A2">
              <w:rPr>
                <w:color w:val="auto"/>
                <w:sz w:val="18"/>
              </w:rPr>
              <w:t>124 kW (166 </w:t>
            </w:r>
            <w:proofErr w:type="spellStart"/>
            <w:r w:rsidRPr="004753A2">
              <w:rPr>
                <w:color w:val="auto"/>
                <w:sz w:val="18"/>
              </w:rPr>
              <w:t>ch</w:t>
            </w:r>
            <w:proofErr w:type="spellEnd"/>
            <w:r w:rsidRPr="004753A2">
              <w:rPr>
                <w:color w:val="auto"/>
                <w:sz w:val="18"/>
              </w:rPr>
              <w:t>)</w:t>
            </w:r>
          </w:p>
        </w:tc>
      </w:tr>
      <w:tr w:rsidR="005B0E4C" w:rsidRPr="004753A2"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sz w:val="18"/>
                <w:szCs w:val="18"/>
              </w:rPr>
            </w:pPr>
            <w:r w:rsidRPr="004753A2">
              <w:rPr>
                <w:sz w:val="18"/>
              </w:rPr>
              <w:t>Couple moteur (ISO 14396)</w:t>
            </w:r>
          </w:p>
        </w:tc>
        <w:tc>
          <w:tcPr>
            <w:tcW w:w="0" w:type="auto"/>
            <w:tcBorders>
              <w:top w:val="nil"/>
              <w:left w:val="single" w:sz="4" w:space="0" w:color="auto"/>
              <w:bottom w:val="single" w:sz="4" w:space="0" w:color="auto"/>
              <w:right w:val="single" w:sz="4" w:space="0" w:color="auto"/>
            </w:tcBorders>
            <w:vAlign w:val="center"/>
            <w:hideMark/>
          </w:tcPr>
          <w:p w:rsidR="00295AAD" w:rsidRPr="004753A2" w:rsidRDefault="00295AAD" w:rsidP="00295AAD">
            <w:pPr>
              <w:spacing w:line="240" w:lineRule="auto"/>
              <w:jc w:val="both"/>
              <w:rPr>
                <w:rFonts w:cs="Arial"/>
                <w:color w:val="auto"/>
                <w:sz w:val="18"/>
                <w:szCs w:val="18"/>
              </w:rPr>
            </w:pPr>
            <w:r w:rsidRPr="004753A2">
              <w:rPr>
                <w:color w:val="auto"/>
                <w:sz w:val="18"/>
              </w:rPr>
              <w:t>636 Nm</w:t>
            </w:r>
          </w:p>
        </w:tc>
      </w:tr>
      <w:tr w:rsidR="005B0E4C" w:rsidRPr="004753A2"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sz w:val="18"/>
                <w:szCs w:val="18"/>
              </w:rPr>
            </w:pPr>
            <w:r w:rsidRPr="004753A2">
              <w:rPr>
                <w:sz w:val="18"/>
              </w:rPr>
              <w:t>Niveau d'émissions</w:t>
            </w:r>
          </w:p>
        </w:tc>
        <w:tc>
          <w:tcPr>
            <w:tcW w:w="0" w:type="auto"/>
            <w:tcBorders>
              <w:top w:val="nil"/>
              <w:left w:val="single" w:sz="4" w:space="0" w:color="auto"/>
              <w:bottom w:val="single" w:sz="4" w:space="0" w:color="auto"/>
              <w:right w:val="single" w:sz="4" w:space="0" w:color="auto"/>
            </w:tcBorders>
            <w:vAlign w:val="center"/>
            <w:hideMark/>
          </w:tcPr>
          <w:p w:rsidR="00295AAD" w:rsidRPr="004753A2" w:rsidRDefault="00295AAD" w:rsidP="00295AAD">
            <w:pPr>
              <w:spacing w:line="240" w:lineRule="auto"/>
              <w:jc w:val="both"/>
              <w:rPr>
                <w:rFonts w:cs="Arial"/>
                <w:color w:val="auto"/>
                <w:sz w:val="18"/>
                <w:szCs w:val="18"/>
              </w:rPr>
            </w:pPr>
            <w:proofErr w:type="spellStart"/>
            <w:r w:rsidRPr="004753A2">
              <w:rPr>
                <w:color w:val="auto"/>
                <w:sz w:val="18"/>
              </w:rPr>
              <w:t>Tier</w:t>
            </w:r>
            <w:proofErr w:type="spellEnd"/>
            <w:r w:rsidRPr="004753A2">
              <w:rPr>
                <w:color w:val="auto"/>
                <w:sz w:val="18"/>
              </w:rPr>
              <w:t> 4 Final/Niveau IV</w:t>
            </w:r>
          </w:p>
        </w:tc>
      </w:tr>
      <w:tr w:rsidR="005B0E4C" w:rsidRPr="004753A2"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sz w:val="18"/>
                <w:szCs w:val="18"/>
              </w:rPr>
            </w:pPr>
            <w:r w:rsidRPr="004753A2">
              <w:rPr>
                <w:sz w:val="18"/>
              </w:rPr>
              <w:t>Débit des pompes</w:t>
            </w:r>
          </w:p>
        </w:tc>
        <w:tc>
          <w:tcPr>
            <w:tcW w:w="0" w:type="auto"/>
            <w:tcBorders>
              <w:top w:val="nil"/>
              <w:left w:val="single" w:sz="4" w:space="0" w:color="auto"/>
              <w:bottom w:val="single" w:sz="4" w:space="0" w:color="auto"/>
              <w:right w:val="single" w:sz="4" w:space="0" w:color="auto"/>
            </w:tcBorders>
            <w:vAlign w:val="center"/>
            <w:hideMark/>
          </w:tcPr>
          <w:p w:rsidR="00295AAD" w:rsidRPr="004753A2" w:rsidRDefault="00295AAD" w:rsidP="00295AAD">
            <w:pPr>
              <w:spacing w:line="240" w:lineRule="auto"/>
              <w:jc w:val="both"/>
              <w:rPr>
                <w:rFonts w:cs="Arial"/>
                <w:color w:val="auto"/>
                <w:sz w:val="18"/>
                <w:szCs w:val="18"/>
              </w:rPr>
            </w:pPr>
            <w:r w:rsidRPr="004753A2">
              <w:rPr>
                <w:color w:val="auto"/>
                <w:sz w:val="18"/>
              </w:rPr>
              <w:t>2 x 211 l/min</w:t>
            </w:r>
          </w:p>
        </w:tc>
      </w:tr>
      <w:tr w:rsidR="005B0E4C" w:rsidRPr="004753A2"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sz w:val="18"/>
                <w:szCs w:val="18"/>
              </w:rPr>
            </w:pPr>
            <w:r w:rsidRPr="004753A2">
              <w:rPr>
                <w:sz w:val="18"/>
              </w:rPr>
              <w:t>Portée maxi</w:t>
            </w:r>
          </w:p>
        </w:tc>
        <w:tc>
          <w:tcPr>
            <w:tcW w:w="0" w:type="auto"/>
            <w:tcBorders>
              <w:top w:val="nil"/>
              <w:left w:val="single" w:sz="4" w:space="0" w:color="auto"/>
              <w:bottom w:val="single" w:sz="4" w:space="0" w:color="auto"/>
              <w:right w:val="single" w:sz="4" w:space="0" w:color="auto"/>
            </w:tcBorders>
            <w:vAlign w:val="center"/>
            <w:hideMark/>
          </w:tcPr>
          <w:p w:rsidR="00B22C9B" w:rsidRPr="004753A2" w:rsidRDefault="00295AAD" w:rsidP="00295AAD">
            <w:pPr>
              <w:spacing w:line="240" w:lineRule="auto"/>
              <w:jc w:val="both"/>
              <w:rPr>
                <w:rFonts w:ascii="HelveticaNeueLTStd-Cn" w:hAnsi="HelveticaNeueLTStd-Cn"/>
                <w:color w:val="auto"/>
                <w:sz w:val="18"/>
              </w:rPr>
            </w:pPr>
            <w:r w:rsidRPr="004753A2">
              <w:rPr>
                <w:rFonts w:ascii="HelveticaNeueLTStd-Cn" w:hAnsi="HelveticaNeueLTStd-Cn"/>
                <w:color w:val="auto"/>
                <w:sz w:val="18"/>
              </w:rPr>
              <w:t>9,37 m (</w:t>
            </w:r>
            <w:r w:rsidRPr="004753A2">
              <w:rPr>
                <w:rFonts w:ascii="HelveticaNeueLTStd-BdCn" w:hAnsi="HelveticaNeueLTStd-BdCn"/>
                <w:color w:val="auto"/>
                <w:sz w:val="18"/>
              </w:rPr>
              <w:t>bras de 2,4 m HD</w:t>
            </w:r>
            <w:r w:rsidRPr="004753A2">
              <w:rPr>
                <w:rFonts w:ascii="HelveticaNeueLTStd-Cn" w:hAnsi="HelveticaNeueLTStd-Cn"/>
                <w:color w:val="auto"/>
                <w:sz w:val="18"/>
              </w:rPr>
              <w:t>)</w:t>
            </w:r>
          </w:p>
          <w:p w:rsidR="00B22C9B" w:rsidRPr="004753A2" w:rsidRDefault="00295AAD" w:rsidP="00295AAD">
            <w:pPr>
              <w:spacing w:line="240" w:lineRule="auto"/>
              <w:jc w:val="both"/>
              <w:rPr>
                <w:rFonts w:ascii="HelveticaNeueLTStd-Cn" w:hAnsi="HelveticaNeueLTStd-Cn"/>
                <w:color w:val="auto"/>
                <w:sz w:val="18"/>
              </w:rPr>
            </w:pPr>
            <w:r w:rsidRPr="004753A2">
              <w:rPr>
                <w:rFonts w:ascii="HelveticaNeueLTStd-Cn" w:hAnsi="HelveticaNeueLTStd-Cn"/>
                <w:color w:val="auto"/>
                <w:sz w:val="18"/>
              </w:rPr>
              <w:t>8,91 m (</w:t>
            </w:r>
            <w:r w:rsidRPr="004753A2">
              <w:rPr>
                <w:rFonts w:ascii="HelveticaNeueLTStd-BdCn" w:hAnsi="HelveticaNeueLTStd-BdCn"/>
                <w:color w:val="auto"/>
                <w:sz w:val="18"/>
              </w:rPr>
              <w:t>bras de 1,90 m HD</w:t>
            </w:r>
            <w:r w:rsidRPr="004753A2">
              <w:rPr>
                <w:rFonts w:ascii="HelveticaNeueLTStd-Cn" w:hAnsi="HelveticaNeueLTStd-Cn"/>
                <w:color w:val="auto"/>
                <w:sz w:val="18"/>
              </w:rPr>
              <w:t>)</w:t>
            </w:r>
          </w:p>
          <w:p w:rsidR="00295AAD" w:rsidRPr="004753A2" w:rsidRDefault="00295AAD" w:rsidP="00295AAD">
            <w:pPr>
              <w:spacing w:line="240" w:lineRule="auto"/>
              <w:jc w:val="both"/>
              <w:rPr>
                <w:rFonts w:cs="Arial"/>
                <w:color w:val="auto"/>
                <w:sz w:val="18"/>
                <w:szCs w:val="18"/>
              </w:rPr>
            </w:pPr>
            <w:r w:rsidRPr="004753A2">
              <w:rPr>
                <w:rFonts w:ascii="HelveticaNeueLTStd-Cn" w:hAnsi="HelveticaNeueLTStd-Cn"/>
                <w:color w:val="auto"/>
                <w:sz w:val="18"/>
              </w:rPr>
              <w:t>9,85 m (</w:t>
            </w:r>
            <w:r w:rsidRPr="004753A2">
              <w:rPr>
                <w:rFonts w:ascii="HelveticaNeueLTStd-BdCn" w:hAnsi="HelveticaNeueLTStd-BdCn"/>
                <w:color w:val="auto"/>
                <w:sz w:val="18"/>
              </w:rPr>
              <w:t>bras de 2,95 m</w:t>
            </w:r>
            <w:r w:rsidRPr="004753A2">
              <w:rPr>
                <w:rFonts w:ascii="HelveticaNeueLTStd-Cn" w:hAnsi="HelveticaNeueLTStd-Cn"/>
                <w:color w:val="auto"/>
                <w:sz w:val="18"/>
              </w:rPr>
              <w:t>)</w:t>
            </w:r>
          </w:p>
        </w:tc>
      </w:tr>
      <w:tr w:rsidR="005B0E4C" w:rsidRPr="004753A2"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ind w:firstLineChars="100" w:firstLine="180"/>
              <w:jc w:val="both"/>
              <w:rPr>
                <w:rFonts w:cs="Arial"/>
                <w:sz w:val="18"/>
                <w:szCs w:val="18"/>
              </w:rPr>
            </w:pPr>
            <w:r w:rsidRPr="004753A2">
              <w:rPr>
                <w:sz w:val="18"/>
              </w:rPr>
              <w:t>Profondeur de creusement maxi</w:t>
            </w:r>
          </w:p>
        </w:tc>
        <w:tc>
          <w:tcPr>
            <w:tcW w:w="0" w:type="auto"/>
            <w:tcBorders>
              <w:top w:val="nil"/>
              <w:left w:val="single" w:sz="4" w:space="0" w:color="auto"/>
              <w:bottom w:val="single" w:sz="4" w:space="0" w:color="auto"/>
              <w:right w:val="single" w:sz="4" w:space="0" w:color="auto"/>
            </w:tcBorders>
            <w:vAlign w:val="center"/>
            <w:hideMark/>
          </w:tcPr>
          <w:p w:rsidR="00B22C9B" w:rsidRPr="004753A2" w:rsidRDefault="00295AAD" w:rsidP="00295AAD">
            <w:pPr>
              <w:spacing w:line="240" w:lineRule="auto"/>
              <w:jc w:val="both"/>
              <w:rPr>
                <w:rFonts w:ascii="HelveticaNeueLTStd-Cn" w:hAnsi="HelveticaNeueLTStd-Cn"/>
                <w:color w:val="auto"/>
                <w:sz w:val="18"/>
              </w:rPr>
            </w:pPr>
            <w:r w:rsidRPr="004753A2">
              <w:rPr>
                <w:rFonts w:ascii="HelveticaNeueLTStd-Cn" w:hAnsi="HelveticaNeueLTStd-Cn"/>
                <w:color w:val="auto"/>
                <w:sz w:val="18"/>
              </w:rPr>
              <w:t>6,12 m (</w:t>
            </w:r>
            <w:r w:rsidRPr="004753A2">
              <w:rPr>
                <w:rFonts w:ascii="HelveticaNeueLTStd-BdCn" w:hAnsi="HelveticaNeueLTStd-BdCn"/>
                <w:color w:val="auto"/>
                <w:sz w:val="18"/>
              </w:rPr>
              <w:t>bras de 2,4 m HD</w:t>
            </w:r>
            <w:r w:rsidRPr="004753A2">
              <w:rPr>
                <w:rFonts w:ascii="HelveticaNeueLTStd-Cn" w:hAnsi="HelveticaNeueLTStd-Cn"/>
                <w:color w:val="auto"/>
                <w:sz w:val="18"/>
              </w:rPr>
              <w:t>)</w:t>
            </w:r>
          </w:p>
          <w:p w:rsidR="00B22C9B" w:rsidRPr="004753A2" w:rsidRDefault="00295AAD" w:rsidP="00295AAD">
            <w:pPr>
              <w:spacing w:line="240" w:lineRule="auto"/>
              <w:jc w:val="both"/>
              <w:rPr>
                <w:rFonts w:ascii="HelveticaNeueLTStd-Cn" w:hAnsi="HelveticaNeueLTStd-Cn"/>
                <w:color w:val="auto"/>
                <w:sz w:val="18"/>
              </w:rPr>
            </w:pPr>
            <w:r w:rsidRPr="004753A2">
              <w:rPr>
                <w:rFonts w:ascii="HelveticaNeueLTStd-Cn" w:hAnsi="HelveticaNeueLTStd-Cn"/>
                <w:color w:val="auto"/>
                <w:sz w:val="18"/>
              </w:rPr>
              <w:t>5,62 m (</w:t>
            </w:r>
            <w:r w:rsidRPr="004753A2">
              <w:rPr>
                <w:rFonts w:ascii="HelveticaNeueLTStd-BdCn" w:hAnsi="HelveticaNeueLTStd-BdCn"/>
                <w:color w:val="auto"/>
                <w:sz w:val="18"/>
              </w:rPr>
              <w:t>bras de 1,90 m HD</w:t>
            </w:r>
            <w:r w:rsidRPr="004753A2">
              <w:rPr>
                <w:rFonts w:ascii="HelveticaNeueLTStd-Cn" w:hAnsi="HelveticaNeueLTStd-Cn"/>
                <w:color w:val="auto"/>
                <w:sz w:val="18"/>
              </w:rPr>
              <w:t>)</w:t>
            </w:r>
          </w:p>
          <w:p w:rsidR="00295AAD" w:rsidRPr="004753A2" w:rsidRDefault="00295AAD" w:rsidP="00295AAD">
            <w:pPr>
              <w:spacing w:line="240" w:lineRule="auto"/>
              <w:jc w:val="both"/>
              <w:rPr>
                <w:rFonts w:cs="Arial"/>
                <w:color w:val="auto"/>
                <w:sz w:val="18"/>
                <w:szCs w:val="18"/>
              </w:rPr>
            </w:pPr>
            <w:r w:rsidRPr="004753A2">
              <w:rPr>
                <w:rFonts w:ascii="HelveticaNeueLTStd-Cn" w:hAnsi="HelveticaNeueLTStd-Cn"/>
                <w:color w:val="auto"/>
                <w:sz w:val="18"/>
              </w:rPr>
              <w:t>6,65 m (</w:t>
            </w:r>
            <w:r w:rsidRPr="004753A2">
              <w:rPr>
                <w:rFonts w:ascii="HelveticaNeueLTStd-BdCn" w:hAnsi="HelveticaNeueLTStd-BdCn"/>
                <w:color w:val="auto"/>
                <w:sz w:val="18"/>
              </w:rPr>
              <w:t>bras de 2,95 m</w:t>
            </w:r>
            <w:r w:rsidRPr="004753A2">
              <w:rPr>
                <w:rFonts w:ascii="HelveticaNeueLTStd-Cn" w:hAnsi="HelveticaNeueLTStd-Cn"/>
                <w:color w:val="auto"/>
                <w:sz w:val="18"/>
              </w:rPr>
              <w:t>)</w:t>
            </w:r>
          </w:p>
        </w:tc>
      </w:tr>
      <w:tr w:rsidR="00295AAD" w:rsidTr="00B22C9B">
        <w:trPr>
          <w:jc w:val="center"/>
        </w:trPr>
        <w:tc>
          <w:tcPr>
            <w:tcW w:w="0" w:type="auto"/>
            <w:tcBorders>
              <w:top w:val="nil"/>
              <w:left w:val="single" w:sz="4" w:space="0" w:color="auto"/>
              <w:bottom w:val="single" w:sz="4" w:space="0" w:color="auto"/>
              <w:right w:val="single" w:sz="4" w:space="0" w:color="auto"/>
            </w:tcBorders>
            <w:noWrap/>
            <w:vAlign w:val="center"/>
            <w:hideMark/>
          </w:tcPr>
          <w:p w:rsidR="00295AAD" w:rsidRPr="004753A2" w:rsidRDefault="00295AAD" w:rsidP="00295AAD">
            <w:pPr>
              <w:spacing w:line="240" w:lineRule="auto"/>
              <w:rPr>
                <w:rFonts w:cs="Arial"/>
                <w:szCs w:val="19"/>
              </w:rPr>
            </w:pPr>
            <w:r w:rsidRPr="004753A2">
              <w:rPr>
                <w:rFonts w:ascii="HelveticaNeueLTStd-Cn" w:hAnsi="HelveticaNeueLTStd-Cn"/>
                <w:color w:val="auto"/>
                <w:sz w:val="18"/>
              </w:rPr>
              <w:t>Rayon d</w:t>
            </w:r>
            <w:r w:rsidR="0062522E" w:rsidRPr="004753A2">
              <w:rPr>
                <w:rFonts w:ascii="HelveticaNeueLTStd-Cn" w:hAnsi="HelveticaNeueLTStd-Cn"/>
                <w:color w:val="auto"/>
                <w:sz w:val="18"/>
              </w:rPr>
              <w:t xml:space="preserve">e rotation </w:t>
            </w:r>
            <w:r w:rsidRPr="004753A2">
              <w:rPr>
                <w:rFonts w:ascii="HelveticaNeueLTStd-Cn" w:hAnsi="HelveticaNeueLTStd-Cn"/>
                <w:color w:val="auto"/>
                <w:sz w:val="18"/>
              </w:rPr>
              <w:t>(arrière)</w:t>
            </w:r>
            <w:r w:rsidR="0062522E" w:rsidRPr="004753A2">
              <w:rPr>
                <w:rFonts w:ascii="HelveticaNeueLTStd-Cn" w:hAnsi="HelveticaNeueLTStd-Cn"/>
                <w:color w:val="auto"/>
                <w:sz w:val="18"/>
              </w:rPr>
              <w:t xml:space="preserve"> contrepoids standard</w:t>
            </w:r>
            <w:r w:rsidRPr="004753A2">
              <w:rPr>
                <w:rFonts w:ascii="HelveticaNeueLTStd-Cn" w:hAnsi="HelveticaNeueLTStd-Cn"/>
                <w:color w:val="auto"/>
                <w:sz w:val="18"/>
              </w:rPr>
              <w:t xml:space="preserve"> /supp</w:t>
            </w:r>
            <w:r w:rsidR="0062522E" w:rsidRPr="004753A2">
              <w:rPr>
                <w:rFonts w:ascii="HelveticaNeueLTStd-Cn" w:hAnsi="HelveticaNeueLTStd-Cn"/>
                <w:color w:val="auto"/>
                <w:sz w:val="18"/>
              </w:rPr>
              <w:t>lémentaire</w:t>
            </w:r>
            <w:r w:rsidRPr="004753A2">
              <w:rPr>
                <w:rFonts w:ascii="HelveticaNeueLTStd-Cn" w:hAnsi="HelveticaNeueLTStd-Cn"/>
                <w:color w:val="auto"/>
                <w:sz w:val="18"/>
              </w:rPr>
              <w:t>.</w:t>
            </w:r>
          </w:p>
          <w:p w:rsidR="00295AAD" w:rsidRPr="004753A2" w:rsidRDefault="00295AAD" w:rsidP="003C0237">
            <w:pPr>
              <w:spacing w:line="240" w:lineRule="auto"/>
              <w:ind w:firstLineChars="100" w:firstLine="180"/>
              <w:jc w:val="both"/>
              <w:rPr>
                <w:rFonts w:cs="Arial"/>
                <w:sz w:val="18"/>
                <w:szCs w:val="18"/>
              </w:rPr>
            </w:pPr>
          </w:p>
        </w:tc>
        <w:tc>
          <w:tcPr>
            <w:tcW w:w="0" w:type="auto"/>
            <w:tcBorders>
              <w:top w:val="nil"/>
              <w:left w:val="single" w:sz="4" w:space="0" w:color="auto"/>
              <w:bottom w:val="single" w:sz="4" w:space="0" w:color="auto"/>
              <w:right w:val="single" w:sz="4" w:space="0" w:color="auto"/>
            </w:tcBorders>
            <w:vAlign w:val="center"/>
            <w:hideMark/>
          </w:tcPr>
          <w:p w:rsidR="00295AAD" w:rsidRPr="00295AAD" w:rsidRDefault="005B0E4C" w:rsidP="005B0E4C">
            <w:pPr>
              <w:spacing w:line="240" w:lineRule="auto"/>
              <w:jc w:val="both"/>
              <w:rPr>
                <w:rFonts w:ascii="HelveticaNeueLTStd-Cn" w:hAnsi="HelveticaNeueLTStd-Cn" w:cs="HelveticaNeueLTStd-Cn"/>
                <w:color w:val="auto"/>
                <w:sz w:val="18"/>
                <w:szCs w:val="18"/>
              </w:rPr>
            </w:pPr>
            <w:r w:rsidRPr="004753A2">
              <w:rPr>
                <w:rFonts w:ascii="HelveticaNeueLTStd-Cn" w:hAnsi="HelveticaNeueLTStd-Cn"/>
                <w:color w:val="auto"/>
                <w:sz w:val="18"/>
              </w:rPr>
              <w:t>1,72 m</w:t>
            </w:r>
          </w:p>
        </w:tc>
      </w:tr>
    </w:tbl>
    <w:p w:rsidR="00295AAD" w:rsidRDefault="00295AAD">
      <w:pPr>
        <w:spacing w:line="240" w:lineRule="auto"/>
        <w:rPr>
          <w:color w:val="auto"/>
        </w:rPr>
      </w:pPr>
    </w:p>
    <w:p w:rsidR="00197D07" w:rsidRPr="00FF50A9" w:rsidRDefault="00197D07" w:rsidP="00F175F9">
      <w:pPr>
        <w:pStyle w:val="style2"/>
        <w:spacing w:before="0" w:beforeAutospacing="0" w:after="200" w:afterAutospacing="0" w:line="300" w:lineRule="exact"/>
        <w:jc w:val="both"/>
        <w:rPr>
          <w:sz w:val="19"/>
          <w:szCs w:val="19"/>
        </w:rPr>
      </w:pPr>
      <w:r>
        <w:rPr>
          <w:sz w:val="19"/>
        </w:rPr>
        <w:t>En vous rendant sur notre site Web, vous pourrez télécharger des fichiers de textes et d'images haute résolution, ainsi que des vidéos en lien direct avec ce communiqué de presse (</w:t>
      </w:r>
      <w:proofErr w:type="spellStart"/>
      <w:r>
        <w:rPr>
          <w:sz w:val="19"/>
        </w:rPr>
        <w:t>jpg</w:t>
      </w:r>
      <w:proofErr w:type="spellEnd"/>
      <w:r>
        <w:rPr>
          <w:sz w:val="19"/>
        </w:rPr>
        <w:t xml:space="preserve"> 300 dpi, CMJN) : </w:t>
      </w:r>
      <w:hyperlink r:id="rId11">
        <w:r>
          <w:rPr>
            <w:rStyle w:val="Hipervnculo"/>
            <w:sz w:val="19"/>
          </w:rPr>
          <w:t>www.casecetools.com/press-kit</w:t>
        </w:r>
      </w:hyperlink>
    </w:p>
    <w:p w:rsidR="00F175F9" w:rsidRDefault="00F175F9">
      <w:pPr>
        <w:spacing w:line="240" w:lineRule="auto"/>
        <w:rPr>
          <w:rFonts w:cs="Arial"/>
          <w:szCs w:val="19"/>
        </w:rPr>
      </w:pPr>
      <w:r>
        <w:rPr>
          <w:rFonts w:cs="Arial"/>
          <w:szCs w:val="19"/>
        </w:rPr>
        <w:br w:type="page"/>
      </w:r>
    </w:p>
    <w:p w:rsidR="00197D07" w:rsidRPr="00FF50A9" w:rsidRDefault="00197D07" w:rsidP="00F04CEF">
      <w:pPr>
        <w:pStyle w:val="style2"/>
        <w:spacing w:before="0" w:beforeAutospacing="0" w:after="200" w:afterAutospacing="0"/>
        <w:jc w:val="both"/>
        <w:rPr>
          <w:b/>
        </w:rPr>
      </w:pPr>
      <w:r>
        <w:rPr>
          <w:b/>
          <w:sz w:val="19"/>
        </w:rPr>
        <w:lastRenderedPageBreak/>
        <w:t>Suivez CASE sur :</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197D07" w:rsidRPr="00FF50A9" w:rsidTr="00D067C0">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197D07" w:rsidRPr="00FF50A9" w:rsidTr="00D067C0">
              <w:trPr>
                <w:trHeight w:val="442"/>
                <w:tblCellSpacing w:w="0" w:type="dxa"/>
              </w:trPr>
              <w:tc>
                <w:tcPr>
                  <w:tcW w:w="570" w:type="dxa"/>
                  <w:vAlign w:val="center"/>
                  <w:hideMark/>
                </w:tcPr>
                <w:p w:rsidR="00197D07" w:rsidRPr="00FF50A9" w:rsidRDefault="00310552" w:rsidP="00F04CEF">
                  <w:pPr>
                    <w:spacing w:after="200" w:line="240" w:lineRule="auto"/>
                    <w:jc w:val="both"/>
                    <w:rPr>
                      <w:rFonts w:ascii="Calibri" w:eastAsia="Calibri" w:hAnsi="Calibri"/>
                      <w:sz w:val="22"/>
                      <w:szCs w:val="22"/>
                    </w:rPr>
                  </w:pPr>
                  <w:hyperlink r:id="rId12"/>
                  <w:r w:rsidR="00C77D34">
                    <w:rPr>
                      <w:noProof/>
                      <w:lang w:val="es-ES" w:eastAsia="es-ES" w:bidi="ar-SA"/>
                    </w:rPr>
                    <w:drawing>
                      <wp:inline distT="0" distB="0" distL="0" distR="0">
                        <wp:extent cx="190500" cy="190500"/>
                        <wp:effectExtent l="0" t="0" r="0" b="0"/>
                        <wp:docPr id="15" name="Imagen 15" descr="FB">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rsidR="00197D07" w:rsidRPr="00FF50A9" w:rsidRDefault="00197D07" w:rsidP="00F04CEF">
                  <w:pPr>
                    <w:spacing w:after="200" w:line="240" w:lineRule="auto"/>
                    <w:jc w:val="both"/>
                    <w:rPr>
                      <w:rFonts w:ascii="Calibri" w:eastAsia="Calibri" w:hAnsi="Calibri"/>
                      <w:sz w:val="22"/>
                      <w:szCs w:val="22"/>
                    </w:rPr>
                  </w:pPr>
                  <w:r>
                    <w:rPr>
                      <w:rFonts w:ascii="Times New Roman" w:hAnsi="Times New Roman"/>
                      <w:noProof/>
                      <w:color w:val="0000FF"/>
                      <w:sz w:val="24"/>
                      <w:szCs w:val="24"/>
                      <w:lang w:val="es-ES" w:eastAsia="es-ES" w:bidi="ar-SA"/>
                    </w:rPr>
                    <w:drawing>
                      <wp:inline distT="0" distB="0" distL="0" distR="0">
                        <wp:extent cx="190500" cy="190500"/>
                        <wp:effectExtent l="0" t="0" r="0" b="0"/>
                        <wp:docPr id="14" name="Imagen 14"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id:image002.gif@01D123A8.097F989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rsidR="00197D07" w:rsidRPr="00FF50A9" w:rsidRDefault="00197D07" w:rsidP="00F04CEF">
                  <w:pPr>
                    <w:spacing w:after="200" w:line="240" w:lineRule="auto"/>
                    <w:jc w:val="both"/>
                    <w:rPr>
                      <w:rFonts w:ascii="Calibri" w:eastAsia="Calibri" w:hAnsi="Calibri"/>
                      <w:sz w:val="22"/>
                      <w:szCs w:val="22"/>
                    </w:rPr>
                  </w:pPr>
                  <w:r>
                    <w:rPr>
                      <w:rFonts w:ascii="Times New Roman" w:hAnsi="Times New Roman"/>
                      <w:noProof/>
                      <w:color w:val="0000FF"/>
                      <w:sz w:val="24"/>
                      <w:szCs w:val="24"/>
                      <w:lang w:val="es-ES" w:eastAsia="es-ES" w:bidi="ar-SA"/>
                    </w:rPr>
                    <w:drawing>
                      <wp:inline distT="0" distB="0" distL="0" distR="0">
                        <wp:extent cx="190500" cy="190500"/>
                        <wp:effectExtent l="0" t="0" r="0" b="0"/>
                        <wp:docPr id="13" name="Imagen 13" descr="cid:image003.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id:image003.gif@01D123A8.097F989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rsidR="00197D07" w:rsidRPr="00FF50A9" w:rsidRDefault="00197D07" w:rsidP="00F04CEF">
                  <w:pPr>
                    <w:spacing w:after="200" w:line="240" w:lineRule="auto"/>
                    <w:jc w:val="both"/>
                    <w:rPr>
                      <w:rFonts w:ascii="Calibri" w:eastAsia="Calibri" w:hAnsi="Calibri"/>
                      <w:sz w:val="22"/>
                      <w:szCs w:val="22"/>
                    </w:rPr>
                  </w:pPr>
                  <w:r>
                    <w:rPr>
                      <w:rFonts w:ascii="Times New Roman" w:hAnsi="Times New Roman"/>
                      <w:noProof/>
                      <w:color w:val="0000FF"/>
                      <w:sz w:val="24"/>
                      <w:szCs w:val="24"/>
                      <w:lang w:val="es-ES" w:eastAsia="es-ES" w:bidi="ar-SA"/>
                    </w:rPr>
                    <w:drawing>
                      <wp:inline distT="0" distB="0" distL="0" distR="0">
                        <wp:extent cx="190500" cy="190500"/>
                        <wp:effectExtent l="0" t="0" r="0" b="0"/>
                        <wp:docPr id="12" name="Imagen 12" descr="cid:image004.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id:image004.gif@01D123A8.097F989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bl>
          <w:p w:rsidR="00197D07" w:rsidRPr="00FF50A9" w:rsidRDefault="00197D07" w:rsidP="00F04CEF">
            <w:pPr>
              <w:spacing w:after="200" w:line="240" w:lineRule="auto"/>
              <w:jc w:val="both"/>
              <w:rPr>
                <w:rFonts w:ascii="Times New Roman" w:hAnsi="Times New Roman"/>
                <w:sz w:val="20"/>
              </w:rPr>
            </w:pPr>
          </w:p>
        </w:tc>
        <w:tc>
          <w:tcPr>
            <w:tcW w:w="130" w:type="dxa"/>
            <w:vAlign w:val="center"/>
            <w:hideMark/>
          </w:tcPr>
          <w:p w:rsidR="00197D07" w:rsidRPr="00FF50A9" w:rsidRDefault="00197D07" w:rsidP="00F04CEF">
            <w:pPr>
              <w:spacing w:after="200" w:line="240" w:lineRule="auto"/>
              <w:jc w:val="both"/>
              <w:rPr>
                <w:rFonts w:ascii="Calibri" w:eastAsia="Calibri" w:hAnsi="Calibri"/>
                <w:sz w:val="22"/>
                <w:szCs w:val="22"/>
              </w:rPr>
            </w:pPr>
            <w:r>
              <w:rPr>
                <w:rFonts w:ascii="Times New Roman" w:hAnsi="Times New Roman"/>
                <w:sz w:val="20"/>
              </w:rPr>
              <w:t> </w:t>
            </w:r>
          </w:p>
        </w:tc>
        <w:tc>
          <w:tcPr>
            <w:tcW w:w="226" w:type="dxa"/>
            <w:vAlign w:val="center"/>
            <w:hideMark/>
          </w:tcPr>
          <w:p w:rsidR="00197D07" w:rsidRPr="00FF50A9" w:rsidRDefault="00197D07" w:rsidP="00F04CEF">
            <w:pPr>
              <w:spacing w:after="200" w:line="240" w:lineRule="auto"/>
              <w:jc w:val="both"/>
              <w:rPr>
                <w:rFonts w:ascii="Calibri" w:eastAsia="Calibri" w:hAnsi="Calibri"/>
                <w:sz w:val="22"/>
                <w:szCs w:val="22"/>
              </w:rPr>
            </w:pPr>
            <w:r>
              <w:rPr>
                <w:rFonts w:ascii="Times New Roman" w:hAnsi="Times New Roman"/>
                <w:sz w:val="20"/>
              </w:rPr>
              <w:t> </w:t>
            </w:r>
          </w:p>
        </w:tc>
        <w:tc>
          <w:tcPr>
            <w:tcW w:w="5867" w:type="dxa"/>
            <w:vAlign w:val="center"/>
            <w:hideMark/>
          </w:tcPr>
          <w:p w:rsidR="00197D07" w:rsidRPr="00FF50A9" w:rsidRDefault="00197D07" w:rsidP="00F04CEF">
            <w:pPr>
              <w:spacing w:after="200" w:line="240" w:lineRule="auto"/>
              <w:jc w:val="both"/>
              <w:rPr>
                <w:rFonts w:ascii="Calibri" w:eastAsia="Calibri" w:hAnsi="Calibri"/>
                <w:sz w:val="22"/>
                <w:szCs w:val="22"/>
              </w:rPr>
            </w:pPr>
            <w:r>
              <w:rPr>
                <w:rFonts w:ascii="Verdana" w:hAnsi="Verdana"/>
              </w:rPr>
              <w:t> </w:t>
            </w:r>
            <w:hyperlink r:id="rId24"/>
          </w:p>
        </w:tc>
      </w:tr>
    </w:tbl>
    <w:p w:rsidR="00197D07" w:rsidRPr="00FF50A9" w:rsidRDefault="00197D07" w:rsidP="00020BCA">
      <w:pPr>
        <w:jc w:val="both"/>
        <w:rPr>
          <w:rFonts w:cs="Arial"/>
          <w:i/>
          <w:color w:val="auto"/>
          <w:sz w:val="16"/>
          <w:szCs w:val="16"/>
        </w:rPr>
      </w:pPr>
      <w:r>
        <w:rPr>
          <w:i/>
          <w:sz w:val="16"/>
        </w:rPr>
        <w:t xml:space="preserve">CASE Construction Equipment vend et assure le service d'une gamme complète d'engins de chantier dans le monde entier : chargeuses-pelleteuses n° 1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25">
        <w:r>
          <w:rPr>
            <w:rStyle w:val="Hipervnculo"/>
            <w:i/>
            <w:sz w:val="16"/>
          </w:rPr>
          <w:t>www.CASEce.com</w:t>
        </w:r>
      </w:hyperlink>
      <w:r>
        <w:rPr>
          <w:i/>
          <w:sz w:val="16"/>
        </w:rPr>
        <w:t>.</w:t>
      </w:r>
    </w:p>
    <w:p w:rsidR="00197D07" w:rsidRPr="00FF50A9" w:rsidRDefault="00197D07" w:rsidP="00020BCA">
      <w:pPr>
        <w:jc w:val="both"/>
        <w:rPr>
          <w:rFonts w:cs="Arial"/>
          <w:i/>
          <w:sz w:val="16"/>
          <w:szCs w:val="16"/>
        </w:rPr>
      </w:pPr>
      <w:r>
        <w:rPr>
          <w:i/>
          <w:sz w:val="16"/>
        </w:rPr>
        <w:t xml:space="preserve">CASE Construction Equipment est une marque de CNH Industrial N.V., un leader mondial des biens d'équipement coté au New York Stock Exchange (NYSE : CNHI) et au </w:t>
      </w:r>
      <w:proofErr w:type="spellStart"/>
      <w:r>
        <w:rPr>
          <w:i/>
          <w:sz w:val="16"/>
        </w:rPr>
        <w:t>Mercato</w:t>
      </w:r>
      <w:proofErr w:type="spellEnd"/>
      <w:r>
        <w:rPr>
          <w:i/>
          <w:sz w:val="16"/>
        </w:rPr>
        <w:t xml:space="preserve"> </w:t>
      </w:r>
      <w:proofErr w:type="spellStart"/>
      <w:r>
        <w:rPr>
          <w:i/>
          <w:sz w:val="16"/>
        </w:rPr>
        <w:t>Telematico</w:t>
      </w:r>
      <w:proofErr w:type="spellEnd"/>
      <w:r>
        <w:rPr>
          <w:i/>
          <w:sz w:val="16"/>
        </w:rPr>
        <w:t xml:space="preserve"> </w:t>
      </w:r>
      <w:proofErr w:type="spellStart"/>
      <w:r>
        <w:rPr>
          <w:i/>
          <w:sz w:val="16"/>
        </w:rPr>
        <w:t>Azionario</w:t>
      </w:r>
      <w:proofErr w:type="spellEnd"/>
      <w:r>
        <w:rPr>
          <w:i/>
          <w:sz w:val="16"/>
        </w:rPr>
        <w:t xml:space="preserve"> de la Bourse d'Italie (MI : CNHI). Davantage d'informations sur </w:t>
      </w:r>
      <w:hyperlink r:id="rId26">
        <w:r>
          <w:rPr>
            <w:rStyle w:val="Hipervnculo"/>
            <w:i/>
            <w:sz w:val="16"/>
          </w:rPr>
          <w:t>www.cnhindustrial.com</w:t>
        </w:r>
      </w:hyperlink>
      <w:r>
        <w:rPr>
          <w:rStyle w:val="Hipervnculo"/>
        </w:rPr>
        <w:t>.</w:t>
      </w:r>
    </w:p>
    <w:p w:rsidR="00020BCA" w:rsidRDefault="00020BCA" w:rsidP="00020BCA">
      <w:pPr>
        <w:rPr>
          <w:b/>
        </w:rPr>
      </w:pPr>
    </w:p>
    <w:p w:rsidR="00197D07" w:rsidRPr="00FF50A9" w:rsidRDefault="008F535F" w:rsidP="00020BCA">
      <w:pPr>
        <w:rPr>
          <w:b/>
        </w:rPr>
      </w:pPr>
      <w:r>
        <w:rPr>
          <w:b/>
        </w:rPr>
        <w:t>Pour plus d'informations, contactez :</w:t>
      </w:r>
    </w:p>
    <w:p w:rsidR="00020BCA" w:rsidRDefault="00020BCA" w:rsidP="00020BCA">
      <w:pPr>
        <w:jc w:val="both"/>
        <w:rPr>
          <w:sz w:val="18"/>
          <w:szCs w:val="18"/>
        </w:rPr>
      </w:pPr>
    </w:p>
    <w:p w:rsidR="00197D07" w:rsidRPr="00FF50A9" w:rsidRDefault="00197D07" w:rsidP="00020BCA">
      <w:pPr>
        <w:jc w:val="both"/>
        <w:rPr>
          <w:rFonts w:ascii="Helvetica" w:hAnsi="Helvetica"/>
          <w:sz w:val="18"/>
          <w:szCs w:val="18"/>
        </w:rPr>
      </w:pPr>
      <w:r>
        <w:rPr>
          <w:sz w:val="18"/>
        </w:rPr>
        <w:t>Olivier Raymond (ALARCON &amp; HARRIS)</w:t>
      </w:r>
    </w:p>
    <w:p w:rsidR="00F175F9" w:rsidRDefault="00F175F9" w:rsidP="00020BCA">
      <w:pPr>
        <w:pStyle w:val="01TESTO"/>
        <w:jc w:val="both"/>
        <w:rPr>
          <w:sz w:val="18"/>
        </w:rPr>
      </w:pPr>
    </w:p>
    <w:p w:rsidR="00197D07" w:rsidRPr="001951A2" w:rsidRDefault="00197D07" w:rsidP="00020BCA">
      <w:pPr>
        <w:pStyle w:val="01TESTO"/>
        <w:jc w:val="both"/>
        <w:rPr>
          <w:sz w:val="18"/>
          <w:szCs w:val="18"/>
        </w:rPr>
      </w:pPr>
      <w:r>
        <w:rPr>
          <w:sz w:val="18"/>
        </w:rPr>
        <w:t>Tél. : +33 6</w:t>
      </w:r>
      <w:r w:rsidR="00D83932">
        <w:rPr>
          <w:sz w:val="18"/>
        </w:rPr>
        <w:t xml:space="preserve"> </w:t>
      </w:r>
      <w:r>
        <w:rPr>
          <w:sz w:val="18"/>
        </w:rPr>
        <w:t>80 34 73 80</w:t>
      </w:r>
    </w:p>
    <w:p w:rsidR="000A4F6A" w:rsidRPr="001951A2" w:rsidRDefault="00197D07" w:rsidP="00BF7039">
      <w:pPr>
        <w:pStyle w:val="01TESTO"/>
        <w:jc w:val="both"/>
        <w:rPr>
          <w:rFonts w:cs="Arial"/>
          <w:szCs w:val="19"/>
        </w:rPr>
      </w:pPr>
      <w:r>
        <w:rPr>
          <w:sz w:val="18"/>
        </w:rPr>
        <w:t xml:space="preserve">Email : </w:t>
      </w:r>
      <w:hyperlink r:id="rId27" w:tooltip="mailto:oraymond@alarconyharris.com">
        <w:r>
          <w:rPr>
            <w:rStyle w:val="Hipervnculo"/>
            <w:sz w:val="18"/>
          </w:rPr>
          <w:t>oraymond@alarconyharris.com</w:t>
        </w:r>
      </w:hyperlink>
    </w:p>
    <w:sectPr w:rsidR="000A4F6A" w:rsidRPr="001951A2" w:rsidSect="00D01F1C">
      <w:headerReference w:type="default" r:id="rId28"/>
      <w:footerReference w:type="default" r:id="rId29"/>
      <w:headerReference w:type="first" r:id="rId30"/>
      <w:footerReference w:type="first" r:id="rId31"/>
      <w:pgSz w:w="11906" w:h="16838"/>
      <w:pgMar w:top="2835" w:right="851" w:bottom="2608" w:left="2552" w:header="567"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71A" w:rsidRDefault="00A5271A">
      <w:pPr>
        <w:spacing w:line="240" w:lineRule="auto"/>
      </w:pPr>
      <w:r>
        <w:separator/>
      </w:r>
    </w:p>
  </w:endnote>
  <w:endnote w:type="continuationSeparator" w:id="0">
    <w:p w:rsidR="00A5271A" w:rsidRDefault="00A527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altName w:val="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Lucida Sans"/>
    <w:charset w:val="00"/>
    <w:family w:val="auto"/>
    <w:pitch w:val="variable"/>
    <w:sig w:usb0="20002A0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HelveticaNeueLTStd-Cn">
    <w:panose1 w:val="00000000000000000000"/>
    <w:charset w:val="00"/>
    <w:family w:val="swiss"/>
    <w:notTrueType/>
    <w:pitch w:val="default"/>
    <w:sig w:usb0="00000003" w:usb1="00000000" w:usb2="00000000" w:usb3="00000000" w:csb0="00000001" w:csb1="00000000"/>
  </w:font>
  <w:font w:name="HelveticaNeueLTStd-BdCn">
    <w:altName w:val="MS Gothic"/>
    <w:panose1 w:val="00000000000000000000"/>
    <w:charset w:val="00"/>
    <w:family w:val="swiss"/>
    <w:notTrueType/>
    <w:pitch w:val="default"/>
    <w:sig w:usb0="00000000" w:usb1="08070000" w:usb2="00000010" w:usb3="00000000" w:csb0="0002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pPr>
      <w:pStyle w:val="Piedepgina"/>
    </w:pPr>
  </w:p>
  <w:p w:rsidR="004230B1" w:rsidRDefault="004230B1" w:rsidP="00D01F1C">
    <w:pPr>
      <w:pStyle w:val="Piedepgina"/>
    </w:pPr>
  </w:p>
  <w:p w:rsidR="004230B1" w:rsidRDefault="004230B1" w:rsidP="00D01F1C">
    <w:pPr>
      <w:pStyle w:val="Piedepgina"/>
    </w:pPr>
  </w:p>
  <w:p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71A" w:rsidRDefault="00A5271A">
      <w:pPr>
        <w:spacing w:line="240" w:lineRule="auto"/>
      </w:pPr>
      <w:r>
        <w:separator/>
      </w:r>
    </w:p>
  </w:footnote>
  <w:footnote w:type="continuationSeparator" w:id="0">
    <w:p w:rsidR="00A5271A" w:rsidRDefault="00A5271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r>
      <w:rPr>
        <w:noProof/>
        <w:lang w:val="es-ES" w:eastAsia="es-ES" w:bidi="ar-SA"/>
      </w:rPr>
      <w:drawing>
        <wp:anchor distT="0" distB="0" distL="114300" distR="114300" simplePos="0" relativeHeight="251659776"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F175F9">
      <w:rPr>
        <w:noProof/>
        <w:lang w:val="es-ES" w:eastAsia="es-ES" w:bidi="ar-SA"/>
      </w:rPr>
      <mc:AlternateContent>
        <mc:Choice Requires="wps">
          <w:drawing>
            <wp:anchor distT="4294967295" distB="4294967295" distL="114300" distR="114300" simplePos="0" relativeHeight="251656704" behindDoc="0" locked="0" layoutInCell="1" allowOverlap="1">
              <wp:simplePos x="0" y="0"/>
              <wp:positionH relativeFrom="column">
                <wp:posOffset>-635</wp:posOffset>
              </wp:positionH>
              <wp:positionV relativeFrom="paragraph">
                <wp:posOffset>452754</wp:posOffset>
              </wp:positionV>
              <wp:extent cx="6858000" cy="0"/>
              <wp:effectExtent l="0" t="0" r="19050" b="19050"/>
              <wp:wrapNone/>
              <wp:docPr id="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1SXEwIAACkEAAAOAAAAZHJzL2Uyb0RvYy54bWysU02P2jAQvVfqf7B8hySQ5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BF&#10;x1SXEwIAACkEAAAOAAAAAAAAAAAAAAAAAC4CAABkcnMvZTJvRG9jLnhtbFBLAQItABQABgAIAAAA&#10;IQBBTJmk3gAAAAgBAAAPAAAAAAAAAAAAAAAAAG0EAABkcnMvZG93bnJldi54bWxQSwUGAAAAAAQA&#10;BADzAAAAeAUAAAAA&#10;" strokeweight=".11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trPr>
        <w:trHeight w:val="735"/>
      </w:trPr>
      <w:tc>
        <w:tcPr>
          <w:tcW w:w="2614" w:type="dxa"/>
          <w:shd w:val="clear" w:color="auto" w:fill="auto"/>
          <w:vAlign w:val="bottom"/>
        </w:tcPr>
        <w:p w:rsidR="004230B1" w:rsidRPr="00750ACB" w:rsidRDefault="004230B1" w:rsidP="00D01F1C">
          <w:pPr>
            <w:pStyle w:val="04FOOTER"/>
            <w:ind w:right="-101"/>
            <w:rPr>
              <w:sz w:val="14"/>
              <w:highlight w:val="yellow"/>
            </w:rPr>
          </w:pPr>
        </w:p>
      </w:tc>
      <w:tc>
        <w:tcPr>
          <w:tcW w:w="2835" w:type="dxa"/>
          <w:vAlign w:val="bottom"/>
        </w:tcPr>
        <w:p w:rsidR="004230B1" w:rsidRPr="00750ACB" w:rsidRDefault="004230B1" w:rsidP="00D01F1C">
          <w:pPr>
            <w:pStyle w:val="04FOOTER"/>
            <w:ind w:right="-101"/>
            <w:rPr>
              <w:sz w:val="14"/>
              <w:highlight w:val="yellow"/>
            </w:rPr>
          </w:pPr>
        </w:p>
      </w:tc>
      <w:tc>
        <w:tcPr>
          <w:tcW w:w="3360" w:type="dxa"/>
          <w:shd w:val="clear" w:color="auto" w:fill="auto"/>
          <w:vAlign w:val="bottom"/>
        </w:tcPr>
        <w:p w:rsidR="004230B1" w:rsidRPr="00750ACB" w:rsidRDefault="004230B1" w:rsidP="00D01F1C">
          <w:pPr>
            <w:pStyle w:val="04FOOTER"/>
            <w:ind w:right="-101"/>
            <w:rPr>
              <w:sz w:val="14"/>
              <w:highlight w:val="yellow"/>
            </w:rPr>
          </w:pPr>
        </w:p>
      </w:tc>
    </w:tr>
  </w:tbl>
  <w:p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trPr>
        <w:trHeight w:val="5211"/>
      </w:trPr>
      <w:tc>
        <w:tcPr>
          <w:tcW w:w="606" w:type="dxa"/>
          <w:shd w:val="clear" w:color="auto" w:fill="auto"/>
          <w:vAlign w:val="bottom"/>
        </w:tcPr>
        <w:p w:rsidR="004230B1" w:rsidRDefault="004230B1" w:rsidP="00D01F1C">
          <w:pPr>
            <w:pStyle w:val="01TESTO"/>
          </w:pPr>
          <w:r>
            <w:rPr>
              <w:noProof/>
              <w:lang w:val="es-ES" w:eastAsia="es-ES" w:bidi="ar-SA"/>
            </w:rPr>
            <w:drawing>
              <wp:anchor distT="0" distB="0" distL="114300" distR="114300" simplePos="0" relativeHeight="251660800" behindDoc="1" locked="0" layoutInCell="1" allowOverlap="1">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anchor>
            </w:drawing>
          </w:r>
        </w:p>
      </w:tc>
    </w:tr>
  </w:tbl>
  <w:p w:rsidR="004230B1" w:rsidRDefault="004230B1" w:rsidP="00D01F1C">
    <w:r>
      <w:rPr>
        <w:noProof/>
        <w:lang w:val="es-ES" w:eastAsia="es-ES" w:bidi="ar-SA"/>
      </w:rPr>
      <w:drawing>
        <wp:anchor distT="0" distB="0" distL="114300" distR="114300" simplePos="0" relativeHeight="251657728" behindDoc="1" locked="0" layoutInCell="1" allowOverlap="1">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anchor>
      </w:drawing>
    </w:r>
    <w:r>
      <w:rPr>
        <w:noProof/>
        <w:lang w:val="es-ES" w:eastAsia="es-ES" w:bidi="ar-SA"/>
      </w:rPr>
      <w:drawing>
        <wp:anchor distT="0" distB="0" distL="114300" distR="114300" simplePos="0" relativeHeight="251658752"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F175F9">
      <w:rPr>
        <w:noProof/>
        <w:lang w:val="es-ES" w:eastAsia="es-ES" w:bidi="ar-SA"/>
      </w:rPr>
      <mc:AlternateContent>
        <mc:Choice Requires="wps">
          <w:drawing>
            <wp:anchor distT="4294967295" distB="4294967295" distL="114300" distR="114300" simplePos="0" relativeHeight="251654656" behindDoc="0" locked="0" layoutInCell="1" allowOverlap="1">
              <wp:simplePos x="0" y="0"/>
              <wp:positionH relativeFrom="column">
                <wp:posOffset>-1270</wp:posOffset>
              </wp:positionH>
              <wp:positionV relativeFrom="paragraph">
                <wp:posOffset>455294</wp:posOffset>
              </wp:positionV>
              <wp:extent cx="7086600" cy="0"/>
              <wp:effectExtent l="0" t="0" r="19050" b="19050"/>
              <wp:wrapNone/>
              <wp:docPr id="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ox1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e/aMdRIC&#10;AAApBAAADgAAAAAAAAAAAAAAAAAuAgAAZHJzL2Uyb0RvYy54bWxQSwECLQAUAAYACAAAACEAqsTL&#10;rtoAAAAIAQAADwAAAAAAAAAAAAAAAABsBAAAZHJzL2Rvd25yZXYueG1sUEsFBgAAAAAEAAQA8wAA&#10;AHMFAAAAAA==&#10;" strokeweight=".03739mm"/>
          </w:pict>
        </mc:Fallback>
      </mc:AlternateContent>
    </w:r>
    <w:r w:rsidR="00F175F9">
      <w:rPr>
        <w:noProof/>
        <w:lang w:val="es-ES" w:eastAsia="es-ES" w:bidi="ar-SA"/>
      </w:rPr>
      <mc:AlternateContent>
        <mc:Choice Requires="wps">
          <w:drawing>
            <wp:anchor distT="4294967295" distB="4294967295" distL="114300" distR="114300" simplePos="0" relativeHeight="251655680" behindDoc="0" locked="0" layoutInCell="1" allowOverlap="1">
              <wp:simplePos x="0" y="0"/>
              <wp:positionH relativeFrom="column">
                <wp:posOffset>-1945005</wp:posOffset>
              </wp:positionH>
              <wp:positionV relativeFrom="paragraph">
                <wp:posOffset>3414394</wp:posOffset>
              </wp:positionV>
              <wp:extent cx="685800" cy="0"/>
              <wp:effectExtent l="0" t="0" r="19050" b="19050"/>
              <wp:wrapNone/>
              <wp:docPr id="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jIS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6z4y&#10;EhECAAAoBAAADgAAAAAAAAAAAAAAAAAuAgAAZHJzL2Uyb0RvYy54bWxQSwECLQAUAAYACAAAACEA&#10;KDMWf94AAAANAQAADwAAAAAAAAAAAAAAAABrBAAAZHJzL2Rvd25yZXYueG1sUEsFBgAAAAAEAAQA&#10;8wAAAHYFA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6432BE"/>
    <w:multiLevelType w:val="hybridMultilevel"/>
    <w:tmpl w:val="DF80A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02E55D4"/>
    <w:multiLevelType w:val="hybridMultilevel"/>
    <w:tmpl w:val="DA56D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BE8"/>
    <w:rsid w:val="000017A4"/>
    <w:rsid w:val="00005839"/>
    <w:rsid w:val="000120A1"/>
    <w:rsid w:val="0001433C"/>
    <w:rsid w:val="0001567C"/>
    <w:rsid w:val="00017072"/>
    <w:rsid w:val="00020BCA"/>
    <w:rsid w:val="00021EE3"/>
    <w:rsid w:val="000222F2"/>
    <w:rsid w:val="000239ED"/>
    <w:rsid w:val="00024426"/>
    <w:rsid w:val="0003097B"/>
    <w:rsid w:val="0003270D"/>
    <w:rsid w:val="0003536F"/>
    <w:rsid w:val="00036197"/>
    <w:rsid w:val="0004651C"/>
    <w:rsid w:val="00047C96"/>
    <w:rsid w:val="00060289"/>
    <w:rsid w:val="00060E32"/>
    <w:rsid w:val="00065412"/>
    <w:rsid w:val="000674FB"/>
    <w:rsid w:val="00070004"/>
    <w:rsid w:val="0008171E"/>
    <w:rsid w:val="000849DF"/>
    <w:rsid w:val="00084B1F"/>
    <w:rsid w:val="00084D26"/>
    <w:rsid w:val="0009610F"/>
    <w:rsid w:val="000A421A"/>
    <w:rsid w:val="000A4F6A"/>
    <w:rsid w:val="000B02FD"/>
    <w:rsid w:val="000B6CF5"/>
    <w:rsid w:val="000B7D75"/>
    <w:rsid w:val="000D0012"/>
    <w:rsid w:val="000D7AB9"/>
    <w:rsid w:val="000E1A7E"/>
    <w:rsid w:val="000E71CF"/>
    <w:rsid w:val="000E7733"/>
    <w:rsid w:val="000F2B17"/>
    <w:rsid w:val="000F5EE1"/>
    <w:rsid w:val="000F7DA3"/>
    <w:rsid w:val="00104791"/>
    <w:rsid w:val="00104948"/>
    <w:rsid w:val="00105F55"/>
    <w:rsid w:val="00112B0E"/>
    <w:rsid w:val="00113BBD"/>
    <w:rsid w:val="00117552"/>
    <w:rsid w:val="00120A22"/>
    <w:rsid w:val="00121E80"/>
    <w:rsid w:val="00132964"/>
    <w:rsid w:val="0013796A"/>
    <w:rsid w:val="00156BEB"/>
    <w:rsid w:val="001572D7"/>
    <w:rsid w:val="00157752"/>
    <w:rsid w:val="00160298"/>
    <w:rsid w:val="0016154B"/>
    <w:rsid w:val="001618D6"/>
    <w:rsid w:val="001642D7"/>
    <w:rsid w:val="00166BE9"/>
    <w:rsid w:val="00170B08"/>
    <w:rsid w:val="00171CD9"/>
    <w:rsid w:val="00173B3D"/>
    <w:rsid w:val="00174619"/>
    <w:rsid w:val="0017544B"/>
    <w:rsid w:val="001767F2"/>
    <w:rsid w:val="001841DA"/>
    <w:rsid w:val="00190B04"/>
    <w:rsid w:val="00191B6C"/>
    <w:rsid w:val="00194173"/>
    <w:rsid w:val="00194B71"/>
    <w:rsid w:val="001951A2"/>
    <w:rsid w:val="00195CCA"/>
    <w:rsid w:val="00196F60"/>
    <w:rsid w:val="00197382"/>
    <w:rsid w:val="00197D07"/>
    <w:rsid w:val="001A33D9"/>
    <w:rsid w:val="001A37A3"/>
    <w:rsid w:val="001B5634"/>
    <w:rsid w:val="001C3014"/>
    <w:rsid w:val="001C7F3E"/>
    <w:rsid w:val="001D08A3"/>
    <w:rsid w:val="001D1C29"/>
    <w:rsid w:val="001D3518"/>
    <w:rsid w:val="001E3531"/>
    <w:rsid w:val="001F0F41"/>
    <w:rsid w:val="0020510B"/>
    <w:rsid w:val="00221028"/>
    <w:rsid w:val="002248FC"/>
    <w:rsid w:val="00224C79"/>
    <w:rsid w:val="00225E0B"/>
    <w:rsid w:val="00226166"/>
    <w:rsid w:val="002272D1"/>
    <w:rsid w:val="00232141"/>
    <w:rsid w:val="00237128"/>
    <w:rsid w:val="0024223A"/>
    <w:rsid w:val="0025333B"/>
    <w:rsid w:val="00263776"/>
    <w:rsid w:val="00265AC1"/>
    <w:rsid w:val="00271B83"/>
    <w:rsid w:val="00273BE8"/>
    <w:rsid w:val="00282A60"/>
    <w:rsid w:val="00283150"/>
    <w:rsid w:val="002866E6"/>
    <w:rsid w:val="00287362"/>
    <w:rsid w:val="00293CEA"/>
    <w:rsid w:val="00295AAD"/>
    <w:rsid w:val="00295F5B"/>
    <w:rsid w:val="00296740"/>
    <w:rsid w:val="002A0272"/>
    <w:rsid w:val="002A0A55"/>
    <w:rsid w:val="002A0D85"/>
    <w:rsid w:val="002A3054"/>
    <w:rsid w:val="002A6C54"/>
    <w:rsid w:val="002A6DB7"/>
    <w:rsid w:val="002B0D45"/>
    <w:rsid w:val="002B4B2A"/>
    <w:rsid w:val="002B5341"/>
    <w:rsid w:val="002C4C02"/>
    <w:rsid w:val="002E0413"/>
    <w:rsid w:val="002E42D8"/>
    <w:rsid w:val="002F6342"/>
    <w:rsid w:val="002F7342"/>
    <w:rsid w:val="002F74C3"/>
    <w:rsid w:val="00304652"/>
    <w:rsid w:val="00310552"/>
    <w:rsid w:val="003216EB"/>
    <w:rsid w:val="0032344E"/>
    <w:rsid w:val="00325CA3"/>
    <w:rsid w:val="003274B1"/>
    <w:rsid w:val="00330590"/>
    <w:rsid w:val="00336C6F"/>
    <w:rsid w:val="00342AE2"/>
    <w:rsid w:val="00355548"/>
    <w:rsid w:val="00355A9D"/>
    <w:rsid w:val="003577EC"/>
    <w:rsid w:val="00363FE5"/>
    <w:rsid w:val="0036572F"/>
    <w:rsid w:val="003761F5"/>
    <w:rsid w:val="00376E0D"/>
    <w:rsid w:val="003818E0"/>
    <w:rsid w:val="003835B0"/>
    <w:rsid w:val="003848BA"/>
    <w:rsid w:val="00384F8C"/>
    <w:rsid w:val="00386BD6"/>
    <w:rsid w:val="00386F45"/>
    <w:rsid w:val="003925AD"/>
    <w:rsid w:val="00394194"/>
    <w:rsid w:val="0039732E"/>
    <w:rsid w:val="003A1D55"/>
    <w:rsid w:val="003A25BD"/>
    <w:rsid w:val="003A7179"/>
    <w:rsid w:val="003B01A0"/>
    <w:rsid w:val="003B1753"/>
    <w:rsid w:val="003B6440"/>
    <w:rsid w:val="003B66D3"/>
    <w:rsid w:val="003B68E3"/>
    <w:rsid w:val="003C1713"/>
    <w:rsid w:val="003C1A58"/>
    <w:rsid w:val="003C2E46"/>
    <w:rsid w:val="003C4F6A"/>
    <w:rsid w:val="003D21A6"/>
    <w:rsid w:val="003D224E"/>
    <w:rsid w:val="003D4B8A"/>
    <w:rsid w:val="003E30F0"/>
    <w:rsid w:val="003E6488"/>
    <w:rsid w:val="003E69C1"/>
    <w:rsid w:val="003F2938"/>
    <w:rsid w:val="003F2BAE"/>
    <w:rsid w:val="003F3969"/>
    <w:rsid w:val="004002EB"/>
    <w:rsid w:val="00410435"/>
    <w:rsid w:val="004149A9"/>
    <w:rsid w:val="00421B87"/>
    <w:rsid w:val="004230B1"/>
    <w:rsid w:val="0042385C"/>
    <w:rsid w:val="00426608"/>
    <w:rsid w:val="00432D77"/>
    <w:rsid w:val="0043406A"/>
    <w:rsid w:val="00435506"/>
    <w:rsid w:val="00453C3D"/>
    <w:rsid w:val="004543CA"/>
    <w:rsid w:val="00461F89"/>
    <w:rsid w:val="0046276A"/>
    <w:rsid w:val="004627BF"/>
    <w:rsid w:val="004632B1"/>
    <w:rsid w:val="00463600"/>
    <w:rsid w:val="00463B08"/>
    <w:rsid w:val="0046565A"/>
    <w:rsid w:val="00467BD4"/>
    <w:rsid w:val="00473E67"/>
    <w:rsid w:val="00474ED5"/>
    <w:rsid w:val="004753A2"/>
    <w:rsid w:val="00477548"/>
    <w:rsid w:val="00482681"/>
    <w:rsid w:val="00483474"/>
    <w:rsid w:val="0048550D"/>
    <w:rsid w:val="00485B81"/>
    <w:rsid w:val="00491B25"/>
    <w:rsid w:val="004925F9"/>
    <w:rsid w:val="00493824"/>
    <w:rsid w:val="00495277"/>
    <w:rsid w:val="00496DE7"/>
    <w:rsid w:val="004A69F7"/>
    <w:rsid w:val="004B792F"/>
    <w:rsid w:val="004C1A8A"/>
    <w:rsid w:val="004C2ABA"/>
    <w:rsid w:val="004C7C83"/>
    <w:rsid w:val="004D0018"/>
    <w:rsid w:val="004D3025"/>
    <w:rsid w:val="004E27F6"/>
    <w:rsid w:val="004E4796"/>
    <w:rsid w:val="004E5104"/>
    <w:rsid w:val="004F363E"/>
    <w:rsid w:val="004F7034"/>
    <w:rsid w:val="004F791E"/>
    <w:rsid w:val="00500EE0"/>
    <w:rsid w:val="00503C5F"/>
    <w:rsid w:val="00510635"/>
    <w:rsid w:val="005173CB"/>
    <w:rsid w:val="0052035D"/>
    <w:rsid w:val="005212D9"/>
    <w:rsid w:val="005227B5"/>
    <w:rsid w:val="00523FB4"/>
    <w:rsid w:val="005240E6"/>
    <w:rsid w:val="005243A9"/>
    <w:rsid w:val="00526224"/>
    <w:rsid w:val="005263D8"/>
    <w:rsid w:val="00527696"/>
    <w:rsid w:val="0053481D"/>
    <w:rsid w:val="0054109C"/>
    <w:rsid w:val="00542899"/>
    <w:rsid w:val="005471DD"/>
    <w:rsid w:val="00551A21"/>
    <w:rsid w:val="00556669"/>
    <w:rsid w:val="005577CB"/>
    <w:rsid w:val="00567398"/>
    <w:rsid w:val="0057356A"/>
    <w:rsid w:val="00577BEF"/>
    <w:rsid w:val="00582D6E"/>
    <w:rsid w:val="00582DC8"/>
    <w:rsid w:val="0059519E"/>
    <w:rsid w:val="00595532"/>
    <w:rsid w:val="0059734F"/>
    <w:rsid w:val="005A5028"/>
    <w:rsid w:val="005A6C8C"/>
    <w:rsid w:val="005A6EAB"/>
    <w:rsid w:val="005A73A9"/>
    <w:rsid w:val="005B0434"/>
    <w:rsid w:val="005B06CD"/>
    <w:rsid w:val="005B0E4C"/>
    <w:rsid w:val="005B6B8A"/>
    <w:rsid w:val="005B77F1"/>
    <w:rsid w:val="005C1E9F"/>
    <w:rsid w:val="005C5C46"/>
    <w:rsid w:val="005D0DFE"/>
    <w:rsid w:val="005D1D11"/>
    <w:rsid w:val="005D2A71"/>
    <w:rsid w:val="005D6457"/>
    <w:rsid w:val="0060424F"/>
    <w:rsid w:val="00612508"/>
    <w:rsid w:val="00617B37"/>
    <w:rsid w:val="00623E11"/>
    <w:rsid w:val="0062522E"/>
    <w:rsid w:val="00632A9D"/>
    <w:rsid w:val="00632FF8"/>
    <w:rsid w:val="00634A12"/>
    <w:rsid w:val="0063533E"/>
    <w:rsid w:val="00637C30"/>
    <w:rsid w:val="006406D5"/>
    <w:rsid w:val="0064142F"/>
    <w:rsid w:val="00646A11"/>
    <w:rsid w:val="00646A70"/>
    <w:rsid w:val="0065024B"/>
    <w:rsid w:val="00651F8A"/>
    <w:rsid w:val="00652C19"/>
    <w:rsid w:val="00656444"/>
    <w:rsid w:val="00662AF5"/>
    <w:rsid w:val="006650AB"/>
    <w:rsid w:val="006752B0"/>
    <w:rsid w:val="006818A1"/>
    <w:rsid w:val="00682611"/>
    <w:rsid w:val="0068352F"/>
    <w:rsid w:val="006835F8"/>
    <w:rsid w:val="006844E7"/>
    <w:rsid w:val="006869DA"/>
    <w:rsid w:val="00687FC8"/>
    <w:rsid w:val="0069041B"/>
    <w:rsid w:val="0069054B"/>
    <w:rsid w:val="006963E9"/>
    <w:rsid w:val="00697577"/>
    <w:rsid w:val="006A27EA"/>
    <w:rsid w:val="006B6661"/>
    <w:rsid w:val="006B6D79"/>
    <w:rsid w:val="006C1B2A"/>
    <w:rsid w:val="006E4181"/>
    <w:rsid w:val="006E5758"/>
    <w:rsid w:val="006E650B"/>
    <w:rsid w:val="006E75BF"/>
    <w:rsid w:val="006F2594"/>
    <w:rsid w:val="00701208"/>
    <w:rsid w:val="00702A22"/>
    <w:rsid w:val="00704A21"/>
    <w:rsid w:val="00707BB8"/>
    <w:rsid w:val="007117E5"/>
    <w:rsid w:val="00711DE5"/>
    <w:rsid w:val="00715E4E"/>
    <w:rsid w:val="00720E55"/>
    <w:rsid w:val="00721E58"/>
    <w:rsid w:val="0072308B"/>
    <w:rsid w:val="00723D5B"/>
    <w:rsid w:val="00725DED"/>
    <w:rsid w:val="0072724F"/>
    <w:rsid w:val="00727666"/>
    <w:rsid w:val="00732D13"/>
    <w:rsid w:val="00736861"/>
    <w:rsid w:val="00752F5C"/>
    <w:rsid w:val="00756160"/>
    <w:rsid w:val="0075642A"/>
    <w:rsid w:val="00757B78"/>
    <w:rsid w:val="00761C00"/>
    <w:rsid w:val="0076781F"/>
    <w:rsid w:val="0077205D"/>
    <w:rsid w:val="007812B4"/>
    <w:rsid w:val="00784D02"/>
    <w:rsid w:val="00792C47"/>
    <w:rsid w:val="007A18B5"/>
    <w:rsid w:val="007B3B4C"/>
    <w:rsid w:val="007C2782"/>
    <w:rsid w:val="007C3390"/>
    <w:rsid w:val="007C3DBB"/>
    <w:rsid w:val="007C4170"/>
    <w:rsid w:val="007C62AF"/>
    <w:rsid w:val="007C7733"/>
    <w:rsid w:val="007D04F6"/>
    <w:rsid w:val="007D0F92"/>
    <w:rsid w:val="007D39AD"/>
    <w:rsid w:val="007D3F44"/>
    <w:rsid w:val="007E1AD8"/>
    <w:rsid w:val="007E6E58"/>
    <w:rsid w:val="007E6FAD"/>
    <w:rsid w:val="007F078C"/>
    <w:rsid w:val="007F2101"/>
    <w:rsid w:val="007F572A"/>
    <w:rsid w:val="008062BC"/>
    <w:rsid w:val="00817EB8"/>
    <w:rsid w:val="008222D0"/>
    <w:rsid w:val="008260F1"/>
    <w:rsid w:val="008327F4"/>
    <w:rsid w:val="00835F22"/>
    <w:rsid w:val="008412DC"/>
    <w:rsid w:val="008416ED"/>
    <w:rsid w:val="008418A7"/>
    <w:rsid w:val="00841D2D"/>
    <w:rsid w:val="008430E7"/>
    <w:rsid w:val="00847CCF"/>
    <w:rsid w:val="008510AB"/>
    <w:rsid w:val="00852ABE"/>
    <w:rsid w:val="008549A3"/>
    <w:rsid w:val="00857C2E"/>
    <w:rsid w:val="008632C3"/>
    <w:rsid w:val="00863785"/>
    <w:rsid w:val="0086570B"/>
    <w:rsid w:val="00870317"/>
    <w:rsid w:val="00875FC4"/>
    <w:rsid w:val="00876FEA"/>
    <w:rsid w:val="00880AFF"/>
    <w:rsid w:val="00883180"/>
    <w:rsid w:val="00885D98"/>
    <w:rsid w:val="00890809"/>
    <w:rsid w:val="00892696"/>
    <w:rsid w:val="0089670D"/>
    <w:rsid w:val="008A14E0"/>
    <w:rsid w:val="008A49B2"/>
    <w:rsid w:val="008B1E9C"/>
    <w:rsid w:val="008B2224"/>
    <w:rsid w:val="008B33A6"/>
    <w:rsid w:val="008B4C8B"/>
    <w:rsid w:val="008B608C"/>
    <w:rsid w:val="008C383A"/>
    <w:rsid w:val="008C5AAC"/>
    <w:rsid w:val="008D0B2D"/>
    <w:rsid w:val="008D2A7B"/>
    <w:rsid w:val="008D4A64"/>
    <w:rsid w:val="008D7781"/>
    <w:rsid w:val="008E3ADA"/>
    <w:rsid w:val="008E6D38"/>
    <w:rsid w:val="008F27B2"/>
    <w:rsid w:val="008F345B"/>
    <w:rsid w:val="008F459C"/>
    <w:rsid w:val="008F535F"/>
    <w:rsid w:val="008F5499"/>
    <w:rsid w:val="00901F74"/>
    <w:rsid w:val="0090486D"/>
    <w:rsid w:val="00911291"/>
    <w:rsid w:val="00911609"/>
    <w:rsid w:val="00922012"/>
    <w:rsid w:val="0092405C"/>
    <w:rsid w:val="009354AA"/>
    <w:rsid w:val="0093575E"/>
    <w:rsid w:val="00936668"/>
    <w:rsid w:val="00941BBA"/>
    <w:rsid w:val="0094780E"/>
    <w:rsid w:val="00953A99"/>
    <w:rsid w:val="0095766B"/>
    <w:rsid w:val="00975565"/>
    <w:rsid w:val="00977FE9"/>
    <w:rsid w:val="009813A6"/>
    <w:rsid w:val="009840E2"/>
    <w:rsid w:val="00985182"/>
    <w:rsid w:val="00986747"/>
    <w:rsid w:val="00986929"/>
    <w:rsid w:val="00987EE9"/>
    <w:rsid w:val="009972D5"/>
    <w:rsid w:val="0099762C"/>
    <w:rsid w:val="009A09AF"/>
    <w:rsid w:val="009A2480"/>
    <w:rsid w:val="009A3617"/>
    <w:rsid w:val="009A393F"/>
    <w:rsid w:val="009B5790"/>
    <w:rsid w:val="009C0E16"/>
    <w:rsid w:val="009C4DE7"/>
    <w:rsid w:val="009C5112"/>
    <w:rsid w:val="009E2F65"/>
    <w:rsid w:val="009E56DA"/>
    <w:rsid w:val="009F0C32"/>
    <w:rsid w:val="009F4E16"/>
    <w:rsid w:val="009F6697"/>
    <w:rsid w:val="00A0356F"/>
    <w:rsid w:val="00A03D17"/>
    <w:rsid w:val="00A03FB5"/>
    <w:rsid w:val="00A06413"/>
    <w:rsid w:val="00A071F9"/>
    <w:rsid w:val="00A07A57"/>
    <w:rsid w:val="00A11C95"/>
    <w:rsid w:val="00A124E3"/>
    <w:rsid w:val="00A20A0A"/>
    <w:rsid w:val="00A21A18"/>
    <w:rsid w:val="00A25B5E"/>
    <w:rsid w:val="00A30DE6"/>
    <w:rsid w:val="00A33AFD"/>
    <w:rsid w:val="00A35D4D"/>
    <w:rsid w:val="00A36F0E"/>
    <w:rsid w:val="00A40810"/>
    <w:rsid w:val="00A4390C"/>
    <w:rsid w:val="00A45586"/>
    <w:rsid w:val="00A46FCF"/>
    <w:rsid w:val="00A515EF"/>
    <w:rsid w:val="00A526AF"/>
    <w:rsid w:val="00A5271A"/>
    <w:rsid w:val="00A527D2"/>
    <w:rsid w:val="00A5783E"/>
    <w:rsid w:val="00A61444"/>
    <w:rsid w:val="00A6391F"/>
    <w:rsid w:val="00A65079"/>
    <w:rsid w:val="00A6684D"/>
    <w:rsid w:val="00A76496"/>
    <w:rsid w:val="00A806E1"/>
    <w:rsid w:val="00A85C28"/>
    <w:rsid w:val="00A86168"/>
    <w:rsid w:val="00A91299"/>
    <w:rsid w:val="00AA52E9"/>
    <w:rsid w:val="00AA71FC"/>
    <w:rsid w:val="00AA74C6"/>
    <w:rsid w:val="00AB4202"/>
    <w:rsid w:val="00AB749A"/>
    <w:rsid w:val="00AC593E"/>
    <w:rsid w:val="00AC59F7"/>
    <w:rsid w:val="00AD1660"/>
    <w:rsid w:val="00AD1B64"/>
    <w:rsid w:val="00AD4824"/>
    <w:rsid w:val="00AD58F5"/>
    <w:rsid w:val="00AD6A8E"/>
    <w:rsid w:val="00AD6CE6"/>
    <w:rsid w:val="00AF4801"/>
    <w:rsid w:val="00B01CBB"/>
    <w:rsid w:val="00B10886"/>
    <w:rsid w:val="00B1137C"/>
    <w:rsid w:val="00B11CAA"/>
    <w:rsid w:val="00B22C9B"/>
    <w:rsid w:val="00B249D8"/>
    <w:rsid w:val="00B26E62"/>
    <w:rsid w:val="00B303C6"/>
    <w:rsid w:val="00B314DB"/>
    <w:rsid w:val="00B32720"/>
    <w:rsid w:val="00B32BE8"/>
    <w:rsid w:val="00B4017B"/>
    <w:rsid w:val="00B42661"/>
    <w:rsid w:val="00B4271F"/>
    <w:rsid w:val="00B44C3B"/>
    <w:rsid w:val="00B462D7"/>
    <w:rsid w:val="00B46B04"/>
    <w:rsid w:val="00B5169B"/>
    <w:rsid w:val="00B53DB2"/>
    <w:rsid w:val="00B55E40"/>
    <w:rsid w:val="00B6126C"/>
    <w:rsid w:val="00B615A5"/>
    <w:rsid w:val="00B6208D"/>
    <w:rsid w:val="00B622F0"/>
    <w:rsid w:val="00B76635"/>
    <w:rsid w:val="00B81EB6"/>
    <w:rsid w:val="00B85252"/>
    <w:rsid w:val="00B86EA9"/>
    <w:rsid w:val="00B90140"/>
    <w:rsid w:val="00B964BE"/>
    <w:rsid w:val="00B96711"/>
    <w:rsid w:val="00BA178B"/>
    <w:rsid w:val="00BA4EA6"/>
    <w:rsid w:val="00BA6862"/>
    <w:rsid w:val="00BC3615"/>
    <w:rsid w:val="00BE11D8"/>
    <w:rsid w:val="00BE2B83"/>
    <w:rsid w:val="00BF00F8"/>
    <w:rsid w:val="00BF40B2"/>
    <w:rsid w:val="00BF5403"/>
    <w:rsid w:val="00BF7039"/>
    <w:rsid w:val="00C00DD7"/>
    <w:rsid w:val="00C07699"/>
    <w:rsid w:val="00C15592"/>
    <w:rsid w:val="00C269C3"/>
    <w:rsid w:val="00C30F70"/>
    <w:rsid w:val="00C32402"/>
    <w:rsid w:val="00C41FA8"/>
    <w:rsid w:val="00C436BD"/>
    <w:rsid w:val="00C4419C"/>
    <w:rsid w:val="00C55837"/>
    <w:rsid w:val="00C5701D"/>
    <w:rsid w:val="00C63D71"/>
    <w:rsid w:val="00C70E26"/>
    <w:rsid w:val="00C7139F"/>
    <w:rsid w:val="00C71BAE"/>
    <w:rsid w:val="00C72D0A"/>
    <w:rsid w:val="00C77355"/>
    <w:rsid w:val="00C77D34"/>
    <w:rsid w:val="00C85ECD"/>
    <w:rsid w:val="00C91D8A"/>
    <w:rsid w:val="00C9238C"/>
    <w:rsid w:val="00CA5F8E"/>
    <w:rsid w:val="00CA6D8C"/>
    <w:rsid w:val="00CA735C"/>
    <w:rsid w:val="00CA7C0B"/>
    <w:rsid w:val="00CB4423"/>
    <w:rsid w:val="00CB54F7"/>
    <w:rsid w:val="00CC10B5"/>
    <w:rsid w:val="00CC29B6"/>
    <w:rsid w:val="00CC336A"/>
    <w:rsid w:val="00CD0140"/>
    <w:rsid w:val="00CD4B4A"/>
    <w:rsid w:val="00CE29FA"/>
    <w:rsid w:val="00CE43D4"/>
    <w:rsid w:val="00CF072C"/>
    <w:rsid w:val="00CF0C4D"/>
    <w:rsid w:val="00CF46E3"/>
    <w:rsid w:val="00CF5319"/>
    <w:rsid w:val="00D00AA4"/>
    <w:rsid w:val="00D017EF"/>
    <w:rsid w:val="00D01F1C"/>
    <w:rsid w:val="00D067C0"/>
    <w:rsid w:val="00D1162B"/>
    <w:rsid w:val="00D12FE5"/>
    <w:rsid w:val="00D13813"/>
    <w:rsid w:val="00D15A2A"/>
    <w:rsid w:val="00D249FC"/>
    <w:rsid w:val="00D276A6"/>
    <w:rsid w:val="00D3457C"/>
    <w:rsid w:val="00D446D2"/>
    <w:rsid w:val="00D45362"/>
    <w:rsid w:val="00D47AE4"/>
    <w:rsid w:val="00D5394C"/>
    <w:rsid w:val="00D544A5"/>
    <w:rsid w:val="00D612C4"/>
    <w:rsid w:val="00D63E9D"/>
    <w:rsid w:val="00D63F55"/>
    <w:rsid w:val="00D64A4B"/>
    <w:rsid w:val="00D7011E"/>
    <w:rsid w:val="00D718C9"/>
    <w:rsid w:val="00D722E2"/>
    <w:rsid w:val="00D73CFA"/>
    <w:rsid w:val="00D748F6"/>
    <w:rsid w:val="00D7746D"/>
    <w:rsid w:val="00D82FE1"/>
    <w:rsid w:val="00D83932"/>
    <w:rsid w:val="00D86B46"/>
    <w:rsid w:val="00D9584B"/>
    <w:rsid w:val="00DA3AB9"/>
    <w:rsid w:val="00DB4DA6"/>
    <w:rsid w:val="00DB6E02"/>
    <w:rsid w:val="00DC1F91"/>
    <w:rsid w:val="00DC4A12"/>
    <w:rsid w:val="00DD1372"/>
    <w:rsid w:val="00DD352A"/>
    <w:rsid w:val="00DD61FF"/>
    <w:rsid w:val="00DD745C"/>
    <w:rsid w:val="00DD7C58"/>
    <w:rsid w:val="00DF1068"/>
    <w:rsid w:val="00DF2F26"/>
    <w:rsid w:val="00DF6A14"/>
    <w:rsid w:val="00E02ECC"/>
    <w:rsid w:val="00E054C7"/>
    <w:rsid w:val="00E1046A"/>
    <w:rsid w:val="00E11F0A"/>
    <w:rsid w:val="00E14831"/>
    <w:rsid w:val="00E153C8"/>
    <w:rsid w:val="00E23075"/>
    <w:rsid w:val="00E26958"/>
    <w:rsid w:val="00E26DB9"/>
    <w:rsid w:val="00E35473"/>
    <w:rsid w:val="00E37299"/>
    <w:rsid w:val="00E403B2"/>
    <w:rsid w:val="00E46D85"/>
    <w:rsid w:val="00E47C63"/>
    <w:rsid w:val="00E51B36"/>
    <w:rsid w:val="00E54BE4"/>
    <w:rsid w:val="00E552F4"/>
    <w:rsid w:val="00E563B1"/>
    <w:rsid w:val="00E56ED4"/>
    <w:rsid w:val="00E603F5"/>
    <w:rsid w:val="00E61DCC"/>
    <w:rsid w:val="00E61F1C"/>
    <w:rsid w:val="00E621AF"/>
    <w:rsid w:val="00E63AD4"/>
    <w:rsid w:val="00E72EEC"/>
    <w:rsid w:val="00E84A88"/>
    <w:rsid w:val="00E902C9"/>
    <w:rsid w:val="00E937D0"/>
    <w:rsid w:val="00E9717C"/>
    <w:rsid w:val="00EA2763"/>
    <w:rsid w:val="00EA7E68"/>
    <w:rsid w:val="00EC4604"/>
    <w:rsid w:val="00EC6C56"/>
    <w:rsid w:val="00EE5B0D"/>
    <w:rsid w:val="00EE7D68"/>
    <w:rsid w:val="00EF3E92"/>
    <w:rsid w:val="00F00799"/>
    <w:rsid w:val="00F02028"/>
    <w:rsid w:val="00F04CEF"/>
    <w:rsid w:val="00F06977"/>
    <w:rsid w:val="00F15042"/>
    <w:rsid w:val="00F1595E"/>
    <w:rsid w:val="00F175F9"/>
    <w:rsid w:val="00F213CD"/>
    <w:rsid w:val="00F3099C"/>
    <w:rsid w:val="00F3383B"/>
    <w:rsid w:val="00F34902"/>
    <w:rsid w:val="00F4331E"/>
    <w:rsid w:val="00F433E0"/>
    <w:rsid w:val="00F43A90"/>
    <w:rsid w:val="00F56D48"/>
    <w:rsid w:val="00F62113"/>
    <w:rsid w:val="00F624CE"/>
    <w:rsid w:val="00F62F6F"/>
    <w:rsid w:val="00F6470F"/>
    <w:rsid w:val="00F648B8"/>
    <w:rsid w:val="00F70009"/>
    <w:rsid w:val="00F7068B"/>
    <w:rsid w:val="00F71AD9"/>
    <w:rsid w:val="00F76120"/>
    <w:rsid w:val="00F764A1"/>
    <w:rsid w:val="00F77DB9"/>
    <w:rsid w:val="00F8183D"/>
    <w:rsid w:val="00F81DB9"/>
    <w:rsid w:val="00F84460"/>
    <w:rsid w:val="00F85257"/>
    <w:rsid w:val="00FC278C"/>
    <w:rsid w:val="00FC43B0"/>
    <w:rsid w:val="00FC7335"/>
    <w:rsid w:val="00FD4FD0"/>
    <w:rsid w:val="00FE248E"/>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fill="f" fillcolor="white" stroke="f">
      <v:fill color="white" on="f"/>
      <v:stroke on="f"/>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fr-FR"/>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fr-FR" w:eastAsia="fr-FR"/>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fr-FR" w:eastAsia="fr-FR"/>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fr-FR" w:eastAsia="fr-FR"/>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fr-FR"/>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fr-FR" w:eastAsia="fr-FR"/>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fr-FR" w:eastAsia="fr-FR"/>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fr-FR" w:eastAsia="fr-FR"/>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253250964">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02595994">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545068763">
      <w:bodyDiv w:val="1"/>
      <w:marLeft w:val="0"/>
      <w:marRight w:val="0"/>
      <w:marTop w:val="0"/>
      <w:marBottom w:val="0"/>
      <w:divBdr>
        <w:top w:val="none" w:sz="0" w:space="0" w:color="auto"/>
        <w:left w:val="none" w:sz="0" w:space="0" w:color="auto"/>
        <w:bottom w:val="none" w:sz="0" w:space="0" w:color="auto"/>
        <w:right w:val="none" w:sz="0" w:space="0" w:color="auto"/>
      </w:divBdr>
    </w:div>
    <w:div w:id="688222098">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475641293">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540970206">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725518034">
      <w:bodyDiv w:val="1"/>
      <w:marLeft w:val="0"/>
      <w:marRight w:val="0"/>
      <w:marTop w:val="0"/>
      <w:marBottom w:val="0"/>
      <w:divBdr>
        <w:top w:val="none" w:sz="0" w:space="0" w:color="auto"/>
        <w:left w:val="none" w:sz="0" w:space="0" w:color="auto"/>
        <w:bottom w:val="none" w:sz="0" w:space="0" w:color="auto"/>
        <w:right w:val="none" w:sz="0" w:space="0" w:color="auto"/>
      </w:divBdr>
    </w:div>
    <w:div w:id="1747723792">
      <w:bodyDiv w:val="1"/>
      <w:marLeft w:val="0"/>
      <w:marRight w:val="0"/>
      <w:marTop w:val="0"/>
      <w:marBottom w:val="0"/>
      <w:divBdr>
        <w:top w:val="none" w:sz="0" w:space="0" w:color="auto"/>
        <w:left w:val="none" w:sz="0" w:space="0" w:color="auto"/>
        <w:bottom w:val="none" w:sz="0" w:space="0" w:color="auto"/>
        <w:right w:val="none" w:sz="0" w:space="0" w:color="auto"/>
      </w:divBdr>
    </w:div>
    <w:div w:id="1800493326">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 w:id="19225204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caseconstructionequipment.ukandroi" TargetMode="External"/><Relationship Id="rId18" Type="http://schemas.openxmlformats.org/officeDocument/2006/relationships/hyperlink" Target="https://www.youtube.com/user/Caseatwork" TargetMode="External"/><Relationship Id="rId26" Type="http://schemas.openxmlformats.org/officeDocument/2006/relationships/hyperlink" Target="http://www.cnhindustrial.com/" TargetMode="External"/><Relationship Id="rId3" Type="http://schemas.openxmlformats.org/officeDocument/2006/relationships/customXml" Target="../customXml/item3.xml"/><Relationship Id="rId21" Type="http://schemas.openxmlformats.org/officeDocument/2006/relationships/hyperlink" Target="https://www.linkedin.com/company/case-construction-equipment" TargetMode="External"/><Relationship Id="rId7" Type="http://schemas.openxmlformats.org/officeDocument/2006/relationships/settings" Target="settings.xml"/><Relationship Id="rId12" Type="http://schemas.openxmlformats.org/officeDocument/2006/relationships/hyperlink" Target="https://www.facebook.com/caseconstructionequipment" TargetMode="External"/><Relationship Id="rId17" Type="http://schemas.openxmlformats.org/officeDocument/2006/relationships/image" Target="cid:image002.gif@01D123A8.097F9890" TargetMode="External"/><Relationship Id="rId25" Type="http://schemas.openxmlformats.org/officeDocument/2006/relationships/hyperlink" Target="http://www.casece.com/"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cid:image003.gif@01D123A8.097F9890" TargetMode="External"/><Relationship Id="rId29" Type="http://schemas.openxmlformats.org/officeDocument/2006/relationships/footer" Target="footer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casecetools.com/press-kit" TargetMode="External"/><Relationship Id="rId24" Type="http://schemas.openxmlformats.org/officeDocument/2006/relationships/hyperlink" Target="https://www.facebook.com/caseconstructionequipment.espana"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twitter.com/#!/casece" TargetMode="External"/><Relationship Id="rId23" Type="http://schemas.openxmlformats.org/officeDocument/2006/relationships/image" Target="cid:image004.gif@01D123A8.097F9890"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image" Target="media/image4.png"/><Relationship Id="rId27" Type="http://schemas.openxmlformats.org/officeDocument/2006/relationships/hyperlink" Target="mailto:oraymond@alarconyharris.com" TargetMode="External"/><Relationship Id="rId30" Type="http://schemas.openxmlformats.org/officeDocument/2006/relationships/header" Target="header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isl xmlns:xsi="http://www.w3.org/2001/XMLSchema-instance" xmlns:xsd="http://www.w3.org/2001/XMLSchema" xmlns="http://www.boldonjames.com/2008/01/sie/internal/label" sislVersion="0" policy="18fbfd49-c8e6-4618-a77f-5ef25245836c">
  <element uid="4ecbf47d-2ec6-497d-85fc-f65b66e62fe7" value=""/>
</sisl>
</file>

<file path=customXml/item2.xml>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CA44D3-4712-441E-815F-E87E83426990}">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6C9803DB-129C-44FD-B556-E7362504DD4A}"/>
</file>

<file path=customXml/itemProps3.xml><?xml version="1.0" encoding="utf-8"?>
<ds:datastoreItem xmlns:ds="http://schemas.openxmlformats.org/officeDocument/2006/customXml" ds:itemID="{1ECE2315-743A-4D64-9BA4-41DFD63D5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Template>
  <TotalTime>0</TotalTime>
  <Pages>4</Pages>
  <Words>1250</Words>
  <Characters>6877</Characters>
  <Application>Microsoft Office Word</Application>
  <DocSecurity>0</DocSecurity>
  <Lines>57</Lines>
  <Paragraphs>16</Paragraphs>
  <ScaleCrop>false</ScaleCrop>
  <HeadingPairs>
    <vt:vector size="10" baseType="variant">
      <vt:variant>
        <vt:lpstr>Título</vt:lpstr>
      </vt:variant>
      <vt:variant>
        <vt:i4>1</vt:i4>
      </vt:variant>
      <vt:variant>
        <vt:lpstr>Titre</vt:lpstr>
      </vt:variant>
      <vt:variant>
        <vt:i4>1</vt:i4>
      </vt:variant>
      <vt:variant>
        <vt:lpstr>Titolo</vt:lpstr>
      </vt:variant>
      <vt:variant>
        <vt:i4>1</vt:i4>
      </vt:variant>
      <vt:variant>
        <vt:lpstr>Title</vt:lpstr>
      </vt:variant>
      <vt:variant>
        <vt:i4>1</vt:i4>
      </vt:variant>
      <vt:variant>
        <vt:lpstr>Titel</vt:lpstr>
      </vt:variant>
      <vt:variant>
        <vt:i4>1</vt:i4>
      </vt:variant>
    </vt:vector>
  </HeadingPairs>
  <TitlesOfParts>
    <vt:vector size="5" baseType="lpstr">
      <vt:lpstr>CNH INDUSTRIAL</vt:lpstr>
      <vt:lpstr>CNH INDUSTRIAL</vt:lpstr>
      <vt:lpstr>CNH INDUSTRIAL</vt:lpstr>
      <vt:lpstr>CNH INDUSTRIAL</vt:lpstr>
      <vt:lpstr>CNH INDUSTRIAL</vt:lpstr>
    </vt:vector>
  </TitlesOfParts>
  <Company>CNH Industrial</Company>
  <LinksUpToDate>false</LinksUpToDate>
  <CharactersWithSpaces>8111</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Usuario</cp:lastModifiedBy>
  <cp:revision>3</cp:revision>
  <cp:lastPrinted>2017-03-01T10:39:00Z</cp:lastPrinted>
  <dcterms:created xsi:type="dcterms:W3CDTF">2017-04-26T07:15:00Z</dcterms:created>
  <dcterms:modified xsi:type="dcterms:W3CDTF">2017-04-26T16:20:00Z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7125b19a-5def-41ae-b10b-581734896cfb</vt:lpwstr>
  </property>
  <property fmtid="{D5CDD505-2E9C-101B-9397-08002B2CF9AE}" pid="3" name="bjSaver">
    <vt:lpwstr>nLyR4HS08U+6cYA5FRcj+CcI+JUHzUNm</vt:lpwstr>
  </property>
  <property fmtid="{D5CDD505-2E9C-101B-9397-08002B2CF9AE}" pid="4" name="bjDocumentLabelXML">
    <vt:lpwstr>&lt;?xml version="1.0" encoding="us-ascii"?&gt;&lt;sisl xmlns:xsi="http://www.w3.org/2001/XMLSchema-instance" xmlns:xsd="http://www.w3.org/2001/XMLSchema" sislVersion="0" policy="18fbfd49-c8e6-4618-a77f-5ef25245836c" xmlns="http://www.boldonjames.com/2008/01/sie/i</vt:lpwstr>
  </property>
  <property fmtid="{D5CDD505-2E9C-101B-9397-08002B2CF9AE}" pid="5" name="bjDocumentLabelXML-0">
    <vt:lpwstr>nternal/label"&gt;&lt;element uid="4ecbf47d-2ec6-497d-85fc-f65b66e62fe7" value="" /&gt;&lt;/sisl&gt;</vt:lpwstr>
  </property>
  <property fmtid="{D5CDD505-2E9C-101B-9397-08002B2CF9AE}" pid="6" name="bjDocumentSecurityLabel">
    <vt:lpwstr>CNH Industrial: GENERAL BUSINESS [Minor prejudice to Company from unauthorised disclosure.]</vt:lpwstr>
  </property>
  <property fmtid="{D5CDD505-2E9C-101B-9397-08002B2CF9AE}" pid="7" name="CNH-LabelledBy:">
    <vt:lpwstr>NQ667,25/04/2017 17:46:21,GENERAL BUSINESS</vt:lpwstr>
  </property>
  <property fmtid="{D5CDD505-2E9C-101B-9397-08002B2CF9AE}" pid="8" name="CNH-Classification">
    <vt:lpwstr>[GENERAL BUSINESS]</vt:lpwstr>
  </property>
</Properties>
</file>