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B2D" w:rsidRPr="005866BC" w:rsidRDefault="0022781B" w:rsidP="00C77D34">
      <w:pPr>
        <w:jc w:val="both"/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 xml:space="preserve">Neuer Raupenbagger </w:t>
      </w:r>
      <w:r w:rsidR="008D0B2D" w:rsidRPr="005866BC">
        <w:rPr>
          <w:b/>
          <w:sz w:val="22"/>
          <w:szCs w:val="22"/>
          <w:lang w:val="de-DE"/>
        </w:rPr>
        <w:t xml:space="preserve">CX245D SR </w:t>
      </w:r>
      <w:r>
        <w:rPr>
          <w:b/>
          <w:sz w:val="22"/>
          <w:szCs w:val="22"/>
          <w:lang w:val="de-DE"/>
        </w:rPr>
        <w:t xml:space="preserve">mit </w:t>
      </w:r>
      <w:r w:rsidR="00173540">
        <w:rPr>
          <w:b/>
          <w:sz w:val="22"/>
          <w:szCs w:val="22"/>
          <w:lang w:val="de-DE"/>
        </w:rPr>
        <w:t xml:space="preserve">noch besserem </w:t>
      </w:r>
      <w:r>
        <w:rPr>
          <w:b/>
          <w:sz w:val="22"/>
          <w:szCs w:val="22"/>
          <w:lang w:val="de-DE"/>
        </w:rPr>
        <w:t>Kraftstoffverbrauch</w:t>
      </w:r>
      <w:r w:rsidR="008D0B2D" w:rsidRPr="005866BC">
        <w:rPr>
          <w:b/>
          <w:sz w:val="22"/>
          <w:szCs w:val="22"/>
          <w:lang w:val="de-DE"/>
        </w:rPr>
        <w:t xml:space="preserve">, </w:t>
      </w:r>
      <w:r>
        <w:rPr>
          <w:b/>
          <w:sz w:val="22"/>
          <w:szCs w:val="22"/>
          <w:lang w:val="de-DE"/>
        </w:rPr>
        <w:t>präziserer Feinsteuerung, größerem Löffelinhalt und mehr Hubkraft</w:t>
      </w:r>
      <w:r w:rsidR="008D0B2D" w:rsidRPr="005866BC">
        <w:rPr>
          <w:b/>
          <w:sz w:val="22"/>
          <w:szCs w:val="22"/>
          <w:lang w:val="de-DE"/>
        </w:rPr>
        <w:t xml:space="preserve">. </w:t>
      </w:r>
    </w:p>
    <w:p w:rsidR="008D0B2D" w:rsidRPr="005866BC" w:rsidRDefault="008D0B2D" w:rsidP="00C77D34">
      <w:pPr>
        <w:jc w:val="both"/>
        <w:rPr>
          <w:b/>
          <w:sz w:val="22"/>
          <w:szCs w:val="22"/>
          <w:lang w:val="de-DE"/>
        </w:rPr>
      </w:pPr>
    </w:p>
    <w:p w:rsidR="0059519E" w:rsidRPr="005866BC" w:rsidRDefault="0059519E" w:rsidP="00C77D34">
      <w:pPr>
        <w:jc w:val="both"/>
        <w:rPr>
          <w:b/>
          <w:sz w:val="22"/>
          <w:szCs w:val="22"/>
          <w:lang w:val="de-DE"/>
        </w:rPr>
      </w:pPr>
    </w:p>
    <w:p w:rsidR="008D0B2D" w:rsidRPr="005866BC" w:rsidRDefault="008D0B2D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 w:rsidRPr="005866BC">
        <w:rPr>
          <w:lang w:val="de-DE"/>
        </w:rPr>
        <w:t>Turin, 2</w:t>
      </w:r>
      <w:r w:rsidR="00F76AE2">
        <w:rPr>
          <w:lang w:val="de-DE"/>
        </w:rPr>
        <w:t>8</w:t>
      </w:r>
      <w:bookmarkStart w:id="0" w:name="_GoBack"/>
      <w:bookmarkEnd w:id="0"/>
      <w:r w:rsidR="0022781B">
        <w:rPr>
          <w:lang w:val="de-DE"/>
        </w:rPr>
        <w:t>.</w:t>
      </w:r>
      <w:r w:rsidRPr="005866BC">
        <w:rPr>
          <w:lang w:val="de-DE"/>
        </w:rPr>
        <w:t xml:space="preserve"> April 2017</w:t>
      </w:r>
    </w:p>
    <w:p w:rsidR="008D0B2D" w:rsidRPr="005866BC" w:rsidRDefault="008D0B2D" w:rsidP="00C77D34">
      <w:pPr>
        <w:jc w:val="both"/>
        <w:rPr>
          <w:b/>
          <w:sz w:val="22"/>
          <w:szCs w:val="22"/>
          <w:lang w:val="de-DE"/>
        </w:rPr>
      </w:pPr>
    </w:p>
    <w:p w:rsidR="008D0B2D" w:rsidRPr="005866BC" w:rsidRDefault="008D0B2D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 w:rsidRPr="005866BC">
        <w:rPr>
          <w:lang w:val="de-DE"/>
        </w:rPr>
        <w:t xml:space="preserve">CASE Construction Equipment </w:t>
      </w:r>
      <w:r w:rsidR="0022781B">
        <w:rPr>
          <w:lang w:val="de-DE"/>
        </w:rPr>
        <w:t>präsentiert als absolute Neuheit unter den Raupenbagger</w:t>
      </w:r>
      <w:r w:rsidR="0008277A">
        <w:rPr>
          <w:lang w:val="de-DE"/>
        </w:rPr>
        <w:t>n</w:t>
      </w:r>
      <w:r w:rsidR="0022781B">
        <w:rPr>
          <w:lang w:val="de-DE"/>
        </w:rPr>
        <w:t xml:space="preserve"> seiner D-Serie den </w:t>
      </w:r>
      <w:r w:rsidRPr="005866BC">
        <w:rPr>
          <w:lang w:val="de-DE"/>
        </w:rPr>
        <w:t xml:space="preserve">CX245D SR </w:t>
      </w:r>
      <w:r w:rsidR="0022781B">
        <w:rPr>
          <w:lang w:val="de-DE"/>
        </w:rPr>
        <w:t>mit minimalem Heckschwenkradius. Der</w:t>
      </w:r>
      <w:r w:rsidR="00BB4BB4">
        <w:rPr>
          <w:lang w:val="de-DE"/>
        </w:rPr>
        <w:t xml:space="preserve"> neue </w:t>
      </w:r>
      <w:r w:rsidR="00BB4BB4" w:rsidRPr="005866BC">
        <w:rPr>
          <w:lang w:val="de-DE"/>
        </w:rPr>
        <w:t xml:space="preserve">CX245D SR </w:t>
      </w:r>
      <w:r w:rsidR="00BB4BB4">
        <w:rPr>
          <w:lang w:val="de-DE"/>
        </w:rPr>
        <w:t xml:space="preserve">soll auf engstem Raum </w:t>
      </w:r>
      <w:r w:rsidR="0022781B">
        <w:rPr>
          <w:lang w:val="de-DE"/>
        </w:rPr>
        <w:t xml:space="preserve">höhere Grab- und Hubkräfte </w:t>
      </w:r>
      <w:r w:rsidR="00BB4BB4">
        <w:rPr>
          <w:lang w:val="de-DE"/>
        </w:rPr>
        <w:t xml:space="preserve">bieten und erhielt daher </w:t>
      </w:r>
      <w:r w:rsidR="0022781B">
        <w:rPr>
          <w:lang w:val="de-DE"/>
        </w:rPr>
        <w:t>ein kompakte</w:t>
      </w:r>
      <w:r w:rsidR="00BB4BB4">
        <w:rPr>
          <w:lang w:val="de-DE"/>
        </w:rPr>
        <w:t>s</w:t>
      </w:r>
      <w:r w:rsidR="0022781B">
        <w:rPr>
          <w:lang w:val="de-DE"/>
        </w:rPr>
        <w:t xml:space="preserve"> Gegengewicht</w:t>
      </w:r>
      <w:r w:rsidR="005C1544">
        <w:rPr>
          <w:lang w:val="de-DE"/>
        </w:rPr>
        <w:t>.</w:t>
      </w:r>
      <w:r w:rsidR="0022781B">
        <w:rPr>
          <w:lang w:val="de-DE"/>
        </w:rPr>
        <w:t xml:space="preserve"> </w:t>
      </w:r>
      <w:r w:rsidR="00173540">
        <w:rPr>
          <w:lang w:val="de-DE"/>
        </w:rPr>
        <w:t xml:space="preserve">Durch </w:t>
      </w:r>
      <w:r w:rsidR="00783A09">
        <w:rPr>
          <w:lang w:val="de-DE"/>
        </w:rPr>
        <w:t>einen neu gestalteten Unterwagen</w:t>
      </w:r>
      <w:r w:rsidR="00173540">
        <w:rPr>
          <w:lang w:val="de-DE"/>
        </w:rPr>
        <w:t xml:space="preserve"> konnte</w:t>
      </w:r>
      <w:r w:rsidR="0022781B">
        <w:rPr>
          <w:lang w:val="de-DE"/>
        </w:rPr>
        <w:t xml:space="preserve"> die Aufstandsfläche der Maschine </w:t>
      </w:r>
      <w:r w:rsidR="00783A09">
        <w:rPr>
          <w:lang w:val="de-DE"/>
        </w:rPr>
        <w:t xml:space="preserve">maximiert </w:t>
      </w:r>
      <w:r w:rsidR="0022781B">
        <w:rPr>
          <w:lang w:val="de-DE"/>
        </w:rPr>
        <w:t>w</w:t>
      </w:r>
      <w:r w:rsidR="00173540">
        <w:rPr>
          <w:lang w:val="de-DE"/>
        </w:rPr>
        <w:t>e</w:t>
      </w:r>
      <w:r w:rsidR="0022781B">
        <w:rPr>
          <w:lang w:val="de-DE"/>
        </w:rPr>
        <w:t>rd</w:t>
      </w:r>
      <w:r w:rsidR="00173540">
        <w:rPr>
          <w:lang w:val="de-DE"/>
        </w:rPr>
        <w:t>en</w:t>
      </w:r>
      <w:r w:rsidR="0022781B">
        <w:rPr>
          <w:lang w:val="de-DE"/>
        </w:rPr>
        <w:t xml:space="preserve">. Das Ergebnis ist ein hoch produktiver und extrem beweglicher Raupenbagger, der sich ideal für den Einsatz auf beengten Baustellen </w:t>
      </w:r>
      <w:r w:rsidR="00173540">
        <w:rPr>
          <w:lang w:val="de-DE"/>
        </w:rPr>
        <w:t xml:space="preserve">im </w:t>
      </w:r>
      <w:r w:rsidR="0022781B">
        <w:rPr>
          <w:lang w:val="de-DE"/>
        </w:rPr>
        <w:t xml:space="preserve">Straßen- oder Brückenbau, </w:t>
      </w:r>
      <w:r w:rsidR="00041026">
        <w:rPr>
          <w:lang w:val="de-DE"/>
        </w:rPr>
        <w:t>bei</w:t>
      </w:r>
      <w:r w:rsidR="00173540">
        <w:rPr>
          <w:lang w:val="de-DE"/>
        </w:rPr>
        <w:t xml:space="preserve"> städtebaulichen oder</w:t>
      </w:r>
      <w:r w:rsidR="00041026">
        <w:rPr>
          <w:lang w:val="de-DE"/>
        </w:rPr>
        <w:t xml:space="preserve"> Wohn</w:t>
      </w:r>
      <w:r w:rsidR="00173540">
        <w:rPr>
          <w:lang w:val="de-DE"/>
        </w:rPr>
        <w:t>ungs</w:t>
      </w:r>
      <w:r w:rsidR="00041026">
        <w:rPr>
          <w:lang w:val="de-DE"/>
        </w:rPr>
        <w:t xml:space="preserve">bauprojekten eignet. </w:t>
      </w:r>
    </w:p>
    <w:p w:rsidR="0059519E" w:rsidRPr="005866BC" w:rsidRDefault="0059519E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041026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Mit einem Betriebsgewicht von 26 t und einem 160-PS-Motor, der die Abgasnorm </w:t>
      </w:r>
      <w:r w:rsidR="008D0B2D" w:rsidRPr="005866BC">
        <w:rPr>
          <w:lang w:val="de-DE"/>
        </w:rPr>
        <w:t>Tier</w:t>
      </w:r>
      <w:r w:rsidR="00BB4BB4">
        <w:rPr>
          <w:lang w:val="de-DE"/>
        </w:rPr>
        <w:t> </w:t>
      </w:r>
      <w:r w:rsidR="008D0B2D" w:rsidRPr="005866BC">
        <w:rPr>
          <w:lang w:val="de-DE"/>
        </w:rPr>
        <w:t>4</w:t>
      </w:r>
      <w:r w:rsidR="00BB4BB4">
        <w:rPr>
          <w:lang w:val="de-DE"/>
        </w:rPr>
        <w:t> </w:t>
      </w:r>
      <w:r w:rsidR="008D0B2D" w:rsidRPr="005866BC">
        <w:rPr>
          <w:lang w:val="de-DE"/>
        </w:rPr>
        <w:t>Final/St</w:t>
      </w:r>
      <w:r>
        <w:rPr>
          <w:lang w:val="de-DE"/>
        </w:rPr>
        <w:t>ufe</w:t>
      </w:r>
      <w:r w:rsidR="00BB4BB4">
        <w:rPr>
          <w:lang w:val="de-DE"/>
        </w:rPr>
        <w:t> </w:t>
      </w:r>
      <w:r w:rsidR="008D0B2D" w:rsidRPr="005866BC">
        <w:rPr>
          <w:lang w:val="de-DE"/>
        </w:rPr>
        <w:t>IV e</w:t>
      </w:r>
      <w:r>
        <w:rPr>
          <w:lang w:val="de-DE"/>
        </w:rPr>
        <w:t>rfüllt</w:t>
      </w:r>
      <w:r w:rsidR="008D0B2D" w:rsidRPr="005866BC">
        <w:rPr>
          <w:lang w:val="de-DE"/>
        </w:rPr>
        <w:t xml:space="preserve">, </w:t>
      </w:r>
      <w:r>
        <w:rPr>
          <w:lang w:val="de-DE"/>
        </w:rPr>
        <w:t xml:space="preserve">bietet der </w:t>
      </w:r>
      <w:r w:rsidR="008D0B2D" w:rsidRPr="005866BC">
        <w:rPr>
          <w:lang w:val="de-DE"/>
        </w:rPr>
        <w:t>CX245D SR</w:t>
      </w:r>
      <w:r>
        <w:rPr>
          <w:lang w:val="de-DE"/>
        </w:rPr>
        <w:t xml:space="preserve"> im Vergleich zum Vorgängermodell eine</w:t>
      </w:r>
      <w:r w:rsidR="008D0B2D" w:rsidRPr="005866BC">
        <w:rPr>
          <w:lang w:val="de-DE"/>
        </w:rPr>
        <w:t xml:space="preserve"> </w:t>
      </w:r>
      <w:r>
        <w:rPr>
          <w:lang w:val="de-DE"/>
        </w:rPr>
        <w:t xml:space="preserve">höhere Grab- und Hubkraft. </w:t>
      </w:r>
    </w:p>
    <w:p w:rsidR="00837922" w:rsidRDefault="00837922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041026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Die Konstruktion aller Modelle der </w:t>
      </w:r>
      <w:r w:rsidR="008D0B2D" w:rsidRPr="005866BC">
        <w:rPr>
          <w:lang w:val="de-DE"/>
        </w:rPr>
        <w:t>D</w:t>
      </w:r>
      <w:r>
        <w:rPr>
          <w:lang w:val="de-DE"/>
        </w:rPr>
        <w:t>-</w:t>
      </w:r>
      <w:r w:rsidR="008D0B2D" w:rsidRPr="005866BC">
        <w:rPr>
          <w:lang w:val="de-DE"/>
        </w:rPr>
        <w:t>Serie</w:t>
      </w:r>
      <w:r>
        <w:rPr>
          <w:lang w:val="de-DE"/>
        </w:rPr>
        <w:t xml:space="preserve"> hat eine signifikante Steigerung der </w:t>
      </w:r>
      <w:r w:rsidR="00783A09">
        <w:rPr>
          <w:lang w:val="de-DE"/>
        </w:rPr>
        <w:t>Einsatzeffizienz</w:t>
      </w:r>
      <w:r>
        <w:rPr>
          <w:lang w:val="de-DE"/>
        </w:rPr>
        <w:t xml:space="preserve"> zum Ziel</w:t>
      </w:r>
      <w:r w:rsidR="008D6922">
        <w:rPr>
          <w:lang w:val="de-DE"/>
        </w:rPr>
        <w:t>. Sie bietet multifunktionale Bedienelemente</w:t>
      </w:r>
      <w:r>
        <w:rPr>
          <w:lang w:val="de-DE"/>
        </w:rPr>
        <w:t xml:space="preserve"> und ermöglicht unter anderem kürzere Taktzeiten, </w:t>
      </w:r>
      <w:r w:rsidR="00173540">
        <w:rPr>
          <w:lang w:val="de-DE"/>
        </w:rPr>
        <w:t xml:space="preserve">ein besseres </w:t>
      </w:r>
      <w:r>
        <w:rPr>
          <w:lang w:val="de-DE"/>
        </w:rPr>
        <w:t xml:space="preserve">Ansprechverhalten sowie einen </w:t>
      </w:r>
      <w:r w:rsidR="00173540">
        <w:rPr>
          <w:lang w:val="de-DE"/>
        </w:rPr>
        <w:t xml:space="preserve">sparsameren </w:t>
      </w:r>
      <w:r>
        <w:rPr>
          <w:lang w:val="de-DE"/>
        </w:rPr>
        <w:t>Kraftstoffverbrauch</w:t>
      </w:r>
      <w:r w:rsidR="008D6922">
        <w:rPr>
          <w:lang w:val="de-DE"/>
        </w:rPr>
        <w:t xml:space="preserve">. Eine </w:t>
      </w:r>
      <w:r w:rsidR="00783A09">
        <w:rPr>
          <w:lang w:val="de-DE"/>
        </w:rPr>
        <w:t>neue,</w:t>
      </w:r>
      <w:r w:rsidR="008D6922">
        <w:rPr>
          <w:lang w:val="de-DE"/>
        </w:rPr>
        <w:t xml:space="preserve">elektronisch gesteuerte </w:t>
      </w:r>
      <w:r w:rsidR="00783A09">
        <w:rPr>
          <w:lang w:val="de-DE"/>
        </w:rPr>
        <w:t xml:space="preserve">Doppelpumpe </w:t>
      </w:r>
      <w:r w:rsidR="008D6922">
        <w:rPr>
          <w:lang w:val="de-DE"/>
        </w:rPr>
        <w:t xml:space="preserve">sowie größere Steuerventile erhöhen die Hubkraft und verbessern das Ansprechverhalten. </w:t>
      </w:r>
    </w:p>
    <w:p w:rsidR="0059519E" w:rsidRPr="005866BC" w:rsidRDefault="0059519E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8D6922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Die Modelle der </w:t>
      </w:r>
      <w:r w:rsidR="008D0B2D" w:rsidRPr="005866BC">
        <w:rPr>
          <w:lang w:val="de-DE"/>
        </w:rPr>
        <w:t>D</w:t>
      </w:r>
      <w:r>
        <w:rPr>
          <w:lang w:val="de-DE"/>
        </w:rPr>
        <w:t xml:space="preserve">-Serie bieten eine umfassendere Serienausstattung als dies bisher bei CASE Baggern der Fall war. </w:t>
      </w:r>
      <w:r w:rsidR="00BB4BB4">
        <w:rPr>
          <w:lang w:val="de-DE"/>
        </w:rPr>
        <w:t xml:space="preserve">Der </w:t>
      </w:r>
      <w:r w:rsidR="00783A09">
        <w:rPr>
          <w:lang w:val="de-DE"/>
        </w:rPr>
        <w:t>umfangreiche Standard macht</w:t>
      </w:r>
      <w:r w:rsidR="00BB4BB4">
        <w:rPr>
          <w:lang w:val="de-DE"/>
        </w:rPr>
        <w:t xml:space="preserve"> d</w:t>
      </w:r>
      <w:r>
        <w:rPr>
          <w:lang w:val="de-DE"/>
        </w:rPr>
        <w:t xml:space="preserve">ie Maschinen extrem vielseitig und bedienerfreundlich. </w:t>
      </w:r>
    </w:p>
    <w:p w:rsidR="008D0B2D" w:rsidRPr="005866BC" w:rsidRDefault="008D0B2D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8D6922" w:rsidP="00C77D34">
      <w:pPr>
        <w:pStyle w:val="01TESTO"/>
        <w:shd w:val="clear" w:color="auto" w:fill="FFFFFF" w:themeFill="background1"/>
        <w:jc w:val="both"/>
        <w:rPr>
          <w:b/>
          <w:lang w:val="de-DE"/>
        </w:rPr>
      </w:pPr>
      <w:r>
        <w:rPr>
          <w:b/>
          <w:lang w:val="de-DE"/>
        </w:rPr>
        <w:t xml:space="preserve">Wartungsfreie Lösung, die die Abgasnorm </w:t>
      </w:r>
      <w:r w:rsidR="008D0B2D" w:rsidRPr="005866BC">
        <w:rPr>
          <w:b/>
          <w:lang w:val="de-DE"/>
        </w:rPr>
        <w:t xml:space="preserve">Tier 4 </w:t>
      </w:r>
      <w:r>
        <w:rPr>
          <w:b/>
          <w:lang w:val="de-DE"/>
        </w:rPr>
        <w:t>F</w:t>
      </w:r>
      <w:r w:rsidR="008D0B2D" w:rsidRPr="005866BC">
        <w:rPr>
          <w:b/>
          <w:lang w:val="de-DE"/>
        </w:rPr>
        <w:t>inal/St</w:t>
      </w:r>
      <w:r>
        <w:rPr>
          <w:b/>
          <w:lang w:val="de-DE"/>
        </w:rPr>
        <w:t>ufe</w:t>
      </w:r>
      <w:r w:rsidR="008D0B2D" w:rsidRPr="005866BC">
        <w:rPr>
          <w:b/>
          <w:lang w:val="de-DE"/>
        </w:rPr>
        <w:t xml:space="preserve"> IV </w:t>
      </w:r>
      <w:r>
        <w:rPr>
          <w:b/>
          <w:lang w:val="de-DE"/>
        </w:rPr>
        <w:t>erfüllt</w:t>
      </w:r>
    </w:p>
    <w:p w:rsidR="008D0B2D" w:rsidRPr="005866BC" w:rsidRDefault="008D6922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Der Raupenbagger </w:t>
      </w:r>
      <w:r w:rsidR="008D0B2D" w:rsidRPr="005866BC">
        <w:rPr>
          <w:lang w:val="de-DE"/>
        </w:rPr>
        <w:t xml:space="preserve">CASE CX245D SR </w:t>
      </w:r>
      <w:r>
        <w:rPr>
          <w:lang w:val="de-DE"/>
        </w:rPr>
        <w:t xml:space="preserve">erfüllt die Vorgaben der Abgasnorm </w:t>
      </w:r>
      <w:r w:rsidR="008D0B2D" w:rsidRPr="005866BC">
        <w:rPr>
          <w:lang w:val="de-DE"/>
        </w:rPr>
        <w:t>Tier 4 Final/St</w:t>
      </w:r>
      <w:r>
        <w:rPr>
          <w:lang w:val="de-DE"/>
        </w:rPr>
        <w:t xml:space="preserve">ufe </w:t>
      </w:r>
      <w:r w:rsidR="008D0B2D" w:rsidRPr="005866BC">
        <w:rPr>
          <w:lang w:val="de-DE"/>
        </w:rPr>
        <w:t xml:space="preserve">IV </w:t>
      </w:r>
      <w:r>
        <w:rPr>
          <w:lang w:val="de-DE"/>
        </w:rPr>
        <w:t xml:space="preserve">durch eine innovative Kombination von selektiver katalytischer Reduktion (SCR) und Diesel-Oxidations-Katalysator </w:t>
      </w:r>
      <w:r w:rsidR="008D0B2D" w:rsidRPr="005866BC">
        <w:rPr>
          <w:lang w:val="de-DE"/>
        </w:rPr>
        <w:t>(DOC)</w:t>
      </w:r>
      <w:r>
        <w:rPr>
          <w:lang w:val="de-DE"/>
        </w:rPr>
        <w:t>. Diese Technologien maximieren</w:t>
      </w:r>
      <w:r w:rsidR="00173540">
        <w:rPr>
          <w:lang w:val="de-DE"/>
        </w:rPr>
        <w:t xml:space="preserve"> die</w:t>
      </w:r>
      <w:r>
        <w:rPr>
          <w:lang w:val="de-DE"/>
        </w:rPr>
        <w:t xml:space="preserve"> Betriebszeit und Leistung bei minimalem Wartungsaufwand.</w:t>
      </w:r>
      <w:r w:rsidR="004F70EA">
        <w:rPr>
          <w:lang w:val="de-DE"/>
        </w:rPr>
        <w:t xml:space="preserve"> Dieselpartikelfilter oder Abgasregeneration sind überflüssig und die damit verbundenen Wartungskosten entfallen. </w:t>
      </w:r>
    </w:p>
    <w:p w:rsidR="00837922" w:rsidRDefault="00837922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4F70EA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Das System zeichnet sich außerdem durch einen sparsamen </w:t>
      </w:r>
      <w:r w:rsidR="008D0B2D" w:rsidRPr="005866BC">
        <w:rPr>
          <w:lang w:val="de-DE"/>
        </w:rPr>
        <w:t>AdBlue</w:t>
      </w:r>
      <w:r>
        <w:rPr>
          <w:lang w:val="de-DE"/>
        </w:rPr>
        <w:t xml:space="preserve">-Verbrauch aus, der bei lediglich </w:t>
      </w:r>
      <w:r w:rsidR="008D0B2D" w:rsidRPr="005866BC">
        <w:rPr>
          <w:lang w:val="de-DE"/>
        </w:rPr>
        <w:t>2</w:t>
      </w:r>
      <w:r>
        <w:rPr>
          <w:lang w:val="de-DE"/>
        </w:rPr>
        <w:t>,</w:t>
      </w:r>
      <w:r w:rsidR="008D0B2D" w:rsidRPr="005866BC">
        <w:rPr>
          <w:lang w:val="de-DE"/>
        </w:rPr>
        <w:t>5</w:t>
      </w:r>
      <w:r>
        <w:rPr>
          <w:lang w:val="de-DE"/>
        </w:rPr>
        <w:t xml:space="preserve"> </w:t>
      </w:r>
      <w:r w:rsidR="008D0B2D" w:rsidRPr="005866BC">
        <w:rPr>
          <w:lang w:val="de-DE"/>
        </w:rPr>
        <w:t>%</w:t>
      </w:r>
      <w:r w:rsidR="00AB749A" w:rsidRPr="005866BC">
        <w:rPr>
          <w:lang w:val="de-DE"/>
        </w:rPr>
        <w:t xml:space="preserve"> </w:t>
      </w:r>
      <w:r w:rsidR="008D0B2D" w:rsidRPr="005866BC">
        <w:rPr>
          <w:lang w:val="de-DE"/>
        </w:rPr>
        <w:t>- 3</w:t>
      </w:r>
      <w:r>
        <w:rPr>
          <w:lang w:val="de-DE"/>
        </w:rPr>
        <w:t xml:space="preserve"> </w:t>
      </w:r>
      <w:r w:rsidR="008D0B2D" w:rsidRPr="005866BC">
        <w:rPr>
          <w:lang w:val="de-DE"/>
        </w:rPr>
        <w:t xml:space="preserve">% </w:t>
      </w:r>
      <w:r>
        <w:rPr>
          <w:lang w:val="de-DE"/>
        </w:rPr>
        <w:t xml:space="preserve">des Kraftstoffverbrauchs liegt. Der große </w:t>
      </w:r>
      <w:r w:rsidR="008D0B2D" w:rsidRPr="005866BC">
        <w:rPr>
          <w:lang w:val="de-DE"/>
        </w:rPr>
        <w:t xml:space="preserve">AdBlue </w:t>
      </w:r>
      <w:r>
        <w:rPr>
          <w:lang w:val="de-DE"/>
        </w:rPr>
        <w:t xml:space="preserve">Tank muss nur bei jedem </w:t>
      </w:r>
      <w:r>
        <w:rPr>
          <w:lang w:val="de-DE"/>
        </w:rPr>
        <w:lastRenderedPageBreak/>
        <w:t xml:space="preserve">fünften </w:t>
      </w:r>
      <w:r w:rsidR="00783A09">
        <w:rPr>
          <w:lang w:val="de-DE"/>
        </w:rPr>
        <w:t>Diesel-</w:t>
      </w:r>
      <w:r>
        <w:rPr>
          <w:lang w:val="de-DE"/>
        </w:rPr>
        <w:t xml:space="preserve">Tanken nachgefüllt werden, der damit verbundene Zeitaufwand </w:t>
      </w:r>
      <w:r w:rsidR="00173540">
        <w:rPr>
          <w:lang w:val="de-DE"/>
        </w:rPr>
        <w:t xml:space="preserve">ist </w:t>
      </w:r>
      <w:r>
        <w:rPr>
          <w:lang w:val="de-DE"/>
        </w:rPr>
        <w:t xml:space="preserve">also deutlich reduziert. </w:t>
      </w:r>
    </w:p>
    <w:p w:rsidR="008D0B2D" w:rsidRPr="005866BC" w:rsidRDefault="008D0B2D" w:rsidP="00C77D34">
      <w:pPr>
        <w:autoSpaceDE w:val="0"/>
        <w:autoSpaceDN w:val="0"/>
        <w:jc w:val="both"/>
        <w:rPr>
          <w:rFonts w:ascii="Roboto" w:hAnsi="Roboto"/>
          <w:sz w:val="24"/>
          <w:szCs w:val="24"/>
          <w:lang w:val="de-DE"/>
        </w:rPr>
      </w:pPr>
    </w:p>
    <w:p w:rsidR="008D0B2D" w:rsidRPr="005866BC" w:rsidRDefault="008D0B2D" w:rsidP="00C77D34">
      <w:pPr>
        <w:pStyle w:val="01TESTO"/>
        <w:shd w:val="clear" w:color="auto" w:fill="FFFFFF" w:themeFill="background1"/>
        <w:jc w:val="both"/>
        <w:rPr>
          <w:b/>
          <w:lang w:val="de-DE"/>
        </w:rPr>
      </w:pPr>
      <w:r w:rsidRPr="005866BC">
        <w:rPr>
          <w:b/>
          <w:lang w:val="de-DE"/>
        </w:rPr>
        <w:t>Intelligent</w:t>
      </w:r>
      <w:r w:rsidR="009D5090">
        <w:rPr>
          <w:b/>
          <w:lang w:val="de-DE"/>
        </w:rPr>
        <w:t xml:space="preserve"> gesteuerte Geschwindigkeit, Leistung und Effizienz</w:t>
      </w:r>
      <w:r w:rsidRPr="005866BC">
        <w:rPr>
          <w:b/>
          <w:lang w:val="de-DE"/>
        </w:rPr>
        <w:t xml:space="preserve"> </w:t>
      </w:r>
    </w:p>
    <w:p w:rsidR="005B0E4C" w:rsidRPr="005866BC" w:rsidRDefault="009D5090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>Dank einer neuen elektronisch gesteuerte</w:t>
      </w:r>
      <w:r w:rsidR="00BB4BB4">
        <w:rPr>
          <w:lang w:val="de-DE"/>
        </w:rPr>
        <w:t>n</w:t>
      </w:r>
      <w:r>
        <w:rPr>
          <w:lang w:val="de-DE"/>
        </w:rPr>
        <w:t xml:space="preserve"> Pumpe, einem größeren Steuerventil und mehreren Sensoren werden schnellere Taktzeiten erreicht. Darüber hinaus sorgen diese Funktionen in Kombination mit dem </w:t>
      </w:r>
      <w:r w:rsidR="008D0B2D" w:rsidRPr="005866BC">
        <w:rPr>
          <w:lang w:val="de-DE"/>
        </w:rPr>
        <w:t xml:space="preserve">CASE Intelligent Hydraulic System </w:t>
      </w:r>
      <w:r>
        <w:rPr>
          <w:lang w:val="de-DE"/>
        </w:rPr>
        <w:t xml:space="preserve">und dem modernen CASE Energiemanagement mit fünf integrierten </w:t>
      </w:r>
      <w:r w:rsidR="00783A09">
        <w:rPr>
          <w:lang w:val="de-DE"/>
        </w:rPr>
        <w:t xml:space="preserve">Dieselsparsystemen </w:t>
      </w:r>
      <w:r>
        <w:rPr>
          <w:lang w:val="de-DE"/>
        </w:rPr>
        <w:t xml:space="preserve">dafür, dass die </w:t>
      </w:r>
      <w:r w:rsidR="00783A09">
        <w:rPr>
          <w:lang w:val="de-DE"/>
        </w:rPr>
        <w:t xml:space="preserve">Motor- und </w:t>
      </w:r>
      <w:r>
        <w:rPr>
          <w:lang w:val="de-DE"/>
        </w:rPr>
        <w:t xml:space="preserve">Hydraulikleistung der Maschine optimal genutzt werden. </w:t>
      </w:r>
      <w:r w:rsidR="00810A96">
        <w:rPr>
          <w:lang w:val="de-DE"/>
        </w:rPr>
        <w:t xml:space="preserve">Daraus resultieren zusätzliche Kraft, maximale Leistung und sparsamer Kraftstoffverbrauch. </w:t>
      </w:r>
    </w:p>
    <w:p w:rsidR="00837922" w:rsidRDefault="00837922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Default="006066D0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Das </w:t>
      </w:r>
      <w:r w:rsidR="008D0B2D" w:rsidRPr="005866BC">
        <w:rPr>
          <w:lang w:val="de-DE"/>
        </w:rPr>
        <w:t xml:space="preserve">CASE Intelligent Hydraulic System </w:t>
      </w:r>
      <w:r>
        <w:rPr>
          <w:lang w:val="de-DE"/>
        </w:rPr>
        <w:t>umfasst die folgenden fünf Systeme</w:t>
      </w:r>
      <w:r w:rsidR="008D0B2D" w:rsidRPr="005866BC">
        <w:rPr>
          <w:lang w:val="de-DE"/>
        </w:rPr>
        <w:t xml:space="preserve">: </w:t>
      </w:r>
    </w:p>
    <w:p w:rsidR="00837922" w:rsidRPr="005866BC" w:rsidRDefault="00837922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6066D0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Leerlauffunktionen: Auto-Idle senkt die Motordrehzahl nach fünf Sekunden ohne Hebelbetätigung </w:t>
      </w:r>
      <w:r w:rsidR="00783A09">
        <w:rPr>
          <w:lang w:val="de-DE"/>
        </w:rPr>
        <w:t>automatisch auf Leerlaufniveau</w:t>
      </w:r>
      <w:r>
        <w:rPr>
          <w:lang w:val="de-DE"/>
        </w:rPr>
        <w:t>. Die Funktion automatischer Leerlaufstopp (</w:t>
      </w:r>
      <w:r w:rsidR="008D0B2D" w:rsidRPr="005866BC">
        <w:rPr>
          <w:lang w:val="de-DE"/>
        </w:rPr>
        <w:t>Idle Shutdown</w:t>
      </w:r>
      <w:r>
        <w:rPr>
          <w:lang w:val="de-DE"/>
        </w:rPr>
        <w:t>) schaltet den  Motor nach einer vor</w:t>
      </w:r>
      <w:r w:rsidR="00BB4BB4">
        <w:rPr>
          <w:lang w:val="de-DE"/>
        </w:rPr>
        <w:t xml:space="preserve">gegebenen </w:t>
      </w:r>
      <w:r>
        <w:rPr>
          <w:lang w:val="de-DE"/>
        </w:rPr>
        <w:t xml:space="preserve">Zeit ab. </w:t>
      </w:r>
    </w:p>
    <w:p w:rsidR="008D0B2D" w:rsidRPr="005866BC" w:rsidRDefault="006066D0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Die Steuerung des Pumpendrehmoments (Pump  </w:t>
      </w:r>
      <w:r w:rsidR="008D0B2D" w:rsidRPr="005866BC">
        <w:rPr>
          <w:lang w:val="de-DE"/>
        </w:rPr>
        <w:t xml:space="preserve">Torque </w:t>
      </w:r>
      <w:r>
        <w:rPr>
          <w:lang w:val="de-DE"/>
        </w:rPr>
        <w:t>C</w:t>
      </w:r>
      <w:r w:rsidR="008D0B2D" w:rsidRPr="005866BC">
        <w:rPr>
          <w:lang w:val="de-DE"/>
        </w:rPr>
        <w:t>ontrol</w:t>
      </w:r>
      <w:r>
        <w:rPr>
          <w:lang w:val="de-DE"/>
        </w:rPr>
        <w:t xml:space="preserve">) </w:t>
      </w:r>
      <w:r w:rsidR="00783A09">
        <w:rPr>
          <w:lang w:val="de-DE"/>
        </w:rPr>
        <w:t xml:space="preserve">schwenkt die </w:t>
      </w:r>
      <w:r>
        <w:rPr>
          <w:lang w:val="de-DE"/>
        </w:rPr>
        <w:t xml:space="preserve"> Hauptpumpe</w:t>
      </w:r>
      <w:r w:rsidR="00783A09">
        <w:rPr>
          <w:lang w:val="de-DE"/>
        </w:rPr>
        <w:t xml:space="preserve"> zurück</w:t>
      </w:r>
      <w:r>
        <w:rPr>
          <w:lang w:val="de-DE"/>
        </w:rPr>
        <w:t xml:space="preserve">, </w:t>
      </w:r>
      <w:r w:rsidR="00783A09">
        <w:rPr>
          <w:lang w:val="de-DE"/>
        </w:rPr>
        <w:t>bevor es zu einem</w:t>
      </w:r>
      <w:r>
        <w:rPr>
          <w:lang w:val="de-DE"/>
        </w:rPr>
        <w:t xml:space="preserve"> Absinken der Motordrehzahl </w:t>
      </w:r>
      <w:r w:rsidR="00783A09">
        <w:rPr>
          <w:lang w:val="de-DE"/>
        </w:rPr>
        <w:t>kommt.</w:t>
      </w:r>
    </w:p>
    <w:p w:rsidR="005B0E4C" w:rsidRPr="005866BC" w:rsidRDefault="0074257C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Die automatische Drehzahlabsenkung beim Absenken der Ausrüstung und bei Schwenkbewegungen </w:t>
      </w:r>
      <w:r w:rsidR="008D0B2D" w:rsidRPr="005866BC">
        <w:rPr>
          <w:lang w:val="de-DE"/>
        </w:rPr>
        <w:t>(</w:t>
      </w:r>
      <w:r w:rsidRPr="005866BC">
        <w:rPr>
          <w:lang w:val="de-DE"/>
        </w:rPr>
        <w:t>Boom Economy Control</w:t>
      </w:r>
      <w:r w:rsidR="008D0B2D" w:rsidRPr="005866BC">
        <w:rPr>
          <w:lang w:val="de-DE"/>
        </w:rPr>
        <w:t>)</w:t>
      </w:r>
      <w:r>
        <w:rPr>
          <w:lang w:val="de-DE"/>
        </w:rPr>
        <w:t xml:space="preserve"> reduziert </w:t>
      </w:r>
      <w:r w:rsidR="00783A09">
        <w:rPr>
          <w:lang w:val="de-DE"/>
        </w:rPr>
        <w:t>den Kraftstoffverbrauch</w:t>
      </w:r>
      <w:r>
        <w:rPr>
          <w:lang w:val="de-DE"/>
        </w:rPr>
        <w:t xml:space="preserve"> durch Nutzung der Schwer</w:t>
      </w:r>
      <w:r w:rsidR="00783A09">
        <w:rPr>
          <w:lang w:val="de-DE"/>
        </w:rPr>
        <w:t>- und Fliehkräfte</w:t>
      </w:r>
      <w:r>
        <w:rPr>
          <w:lang w:val="de-DE"/>
        </w:rPr>
        <w:t xml:space="preserve"> beim Absenken und </w:t>
      </w:r>
      <w:r w:rsidR="00783A09">
        <w:rPr>
          <w:lang w:val="de-DE"/>
        </w:rPr>
        <w:t xml:space="preserve">Schwenken </w:t>
      </w:r>
      <w:r>
        <w:rPr>
          <w:lang w:val="de-DE"/>
        </w:rPr>
        <w:t>der Ausrüstung</w:t>
      </w:r>
      <w:r w:rsidR="005B0E4C" w:rsidRPr="005866BC">
        <w:rPr>
          <w:lang w:val="de-DE"/>
        </w:rPr>
        <w:t>.</w:t>
      </w:r>
    </w:p>
    <w:p w:rsidR="005B0E4C" w:rsidRPr="005866BC" w:rsidRDefault="00783A09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  <w:rPr>
          <w:lang w:val="de-DE"/>
        </w:rPr>
      </w:pPr>
      <w:r>
        <w:rPr>
          <w:rFonts w:cs="Arial"/>
          <w:szCs w:val="19"/>
          <w:lang w:val="de-DE"/>
        </w:rPr>
        <w:t>Maximierung</w:t>
      </w:r>
      <w:r w:rsidR="0074257C">
        <w:rPr>
          <w:rFonts w:cs="Arial"/>
          <w:szCs w:val="19"/>
          <w:lang w:val="de-DE"/>
        </w:rPr>
        <w:t xml:space="preserve"> der Hydraulikleistung </w:t>
      </w:r>
      <w:r>
        <w:rPr>
          <w:rFonts w:cs="Arial"/>
          <w:szCs w:val="19"/>
          <w:lang w:val="de-DE"/>
        </w:rPr>
        <w:t xml:space="preserve">vor </w:t>
      </w:r>
      <w:r w:rsidR="0074257C">
        <w:rPr>
          <w:rFonts w:cs="Arial"/>
          <w:szCs w:val="19"/>
          <w:lang w:val="de-DE"/>
        </w:rPr>
        <w:t>Beginn von Schwenkbewegungen (Swing Relief Control)</w:t>
      </w:r>
    </w:p>
    <w:p w:rsidR="0074257C" w:rsidRDefault="0074257C" w:rsidP="00C77D34">
      <w:pPr>
        <w:pStyle w:val="01TESTO"/>
        <w:numPr>
          <w:ilvl w:val="0"/>
          <w:numId w:val="5"/>
        </w:numPr>
        <w:shd w:val="clear" w:color="auto" w:fill="FFFFFF" w:themeFill="background1"/>
        <w:jc w:val="both"/>
        <w:rPr>
          <w:lang w:val="de-DE"/>
        </w:rPr>
      </w:pPr>
      <w:r w:rsidRPr="0074257C">
        <w:rPr>
          <w:rFonts w:cs="Arial"/>
          <w:szCs w:val="19"/>
          <w:lang w:val="de-DE"/>
        </w:rPr>
        <w:t xml:space="preserve">Die automatische Anpassung des Hydraulikdrucks bei Grab- und Planierarbeiten (Spool Stroke Control) </w:t>
      </w:r>
      <w:r w:rsidRPr="0074257C">
        <w:rPr>
          <w:lang w:val="de-DE"/>
        </w:rPr>
        <w:t xml:space="preserve"> </w:t>
      </w:r>
    </w:p>
    <w:p w:rsidR="00837922" w:rsidRDefault="00837922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BB0DE3" w:rsidRDefault="009C3612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Das </w:t>
      </w:r>
      <w:r w:rsidR="008D0B2D" w:rsidRPr="0074257C">
        <w:rPr>
          <w:lang w:val="de-DE"/>
        </w:rPr>
        <w:t xml:space="preserve">Spool Stroke Control </w:t>
      </w:r>
      <w:r>
        <w:rPr>
          <w:lang w:val="de-DE"/>
        </w:rPr>
        <w:t xml:space="preserve">System wurde weiter verbessert, sodass der </w:t>
      </w:r>
      <w:r w:rsidR="008D0B2D" w:rsidRPr="0074257C">
        <w:rPr>
          <w:lang w:val="de-DE"/>
        </w:rPr>
        <w:t xml:space="preserve">CX245D SR </w:t>
      </w:r>
      <w:r w:rsidR="00052DD0">
        <w:rPr>
          <w:lang w:val="de-DE"/>
        </w:rPr>
        <w:t xml:space="preserve">zurückgewonnene Energie zur Verkürzung von </w:t>
      </w:r>
      <w:r w:rsidR="00A52447">
        <w:rPr>
          <w:lang w:val="de-DE"/>
        </w:rPr>
        <w:t xml:space="preserve"> Taktzeiten und </w:t>
      </w:r>
      <w:r w:rsidR="00052DD0">
        <w:rPr>
          <w:lang w:val="de-DE"/>
        </w:rPr>
        <w:t>für eine bessere Kraftstoffe</w:t>
      </w:r>
      <w:r w:rsidR="00A52447">
        <w:rPr>
          <w:lang w:val="de-DE"/>
        </w:rPr>
        <w:t xml:space="preserve">ffizienz </w:t>
      </w:r>
      <w:r w:rsidR="00052DD0">
        <w:rPr>
          <w:lang w:val="de-DE"/>
        </w:rPr>
        <w:t>nutzen kann</w:t>
      </w:r>
      <w:r w:rsidR="00A52447">
        <w:rPr>
          <w:lang w:val="de-DE"/>
        </w:rPr>
        <w:t xml:space="preserve">. </w:t>
      </w:r>
      <w:r w:rsidR="00205D66">
        <w:rPr>
          <w:lang w:val="de-DE"/>
        </w:rPr>
        <w:t xml:space="preserve">Der Maschinenführer arbeitet mit einer produktiveren Maschine, ohne auf eine präzise Feinsteuerung verzichten zu müssen.  </w:t>
      </w:r>
    </w:p>
    <w:p w:rsidR="008D0B2D" w:rsidRPr="005866BC" w:rsidRDefault="008D0B2D" w:rsidP="00C77D34">
      <w:pPr>
        <w:pStyle w:val="01TESTO"/>
        <w:shd w:val="clear" w:color="auto" w:fill="FFFFFF" w:themeFill="background1"/>
        <w:jc w:val="both"/>
        <w:rPr>
          <w:b/>
          <w:lang w:val="de-DE"/>
        </w:rPr>
      </w:pPr>
    </w:p>
    <w:p w:rsidR="008D0B2D" w:rsidRPr="005866BC" w:rsidRDefault="00A52447" w:rsidP="00C77D34">
      <w:pPr>
        <w:pStyle w:val="01TESTO"/>
        <w:shd w:val="clear" w:color="auto" w:fill="FFFFFF" w:themeFill="background1"/>
        <w:jc w:val="both"/>
        <w:rPr>
          <w:b/>
          <w:lang w:val="de-DE"/>
        </w:rPr>
      </w:pPr>
      <w:r>
        <w:rPr>
          <w:b/>
          <w:lang w:val="de-DE"/>
        </w:rPr>
        <w:t>Größere Auswahl an Ausstattungsmerkmalen</w:t>
      </w:r>
    </w:p>
    <w:p w:rsidR="009A3617" w:rsidRPr="005866BC" w:rsidRDefault="00A52447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Für die Raupenbagger der </w:t>
      </w:r>
      <w:r w:rsidR="008D0B2D" w:rsidRPr="005866BC">
        <w:rPr>
          <w:lang w:val="de-DE"/>
        </w:rPr>
        <w:t>D</w:t>
      </w:r>
      <w:r>
        <w:rPr>
          <w:lang w:val="de-DE"/>
        </w:rPr>
        <w:t>-</w:t>
      </w:r>
      <w:r w:rsidR="008D0B2D" w:rsidRPr="005866BC">
        <w:rPr>
          <w:lang w:val="de-DE"/>
        </w:rPr>
        <w:t>Series</w:t>
      </w:r>
      <w:r>
        <w:rPr>
          <w:lang w:val="de-DE"/>
        </w:rPr>
        <w:t xml:space="preserve"> von CASE </w:t>
      </w:r>
      <w:r w:rsidR="008D0B2D" w:rsidRPr="005866BC">
        <w:rPr>
          <w:lang w:val="de-DE"/>
        </w:rPr>
        <w:t xml:space="preserve"> </w:t>
      </w:r>
      <w:r>
        <w:rPr>
          <w:lang w:val="de-DE"/>
        </w:rPr>
        <w:t>steh</w:t>
      </w:r>
      <w:r w:rsidR="00BB4BB4">
        <w:rPr>
          <w:lang w:val="de-DE"/>
        </w:rPr>
        <w:t>en</w:t>
      </w:r>
      <w:r>
        <w:rPr>
          <w:lang w:val="de-DE"/>
        </w:rPr>
        <w:t xml:space="preserve"> mehr Ausstattungsmerkmale als bei den Vorgängermodellen zur Auswahl: unter anderem das </w:t>
      </w:r>
      <w:r w:rsidR="00052DD0">
        <w:rPr>
          <w:lang w:val="de-DE"/>
        </w:rPr>
        <w:t>automatische</w:t>
      </w:r>
      <w:r>
        <w:rPr>
          <w:lang w:val="de-DE"/>
        </w:rPr>
        <w:t xml:space="preserve"> Warnsignal für </w:t>
      </w:r>
      <w:r w:rsidR="00052DD0">
        <w:rPr>
          <w:lang w:val="de-DE"/>
        </w:rPr>
        <w:t xml:space="preserve">den </w:t>
      </w:r>
      <w:r>
        <w:rPr>
          <w:lang w:val="de-DE"/>
        </w:rPr>
        <w:t xml:space="preserve">Fahrbetrieb oder </w:t>
      </w:r>
      <w:r w:rsidR="00052DD0">
        <w:rPr>
          <w:lang w:val="de-DE"/>
        </w:rPr>
        <w:t>tropfsichere Messanschlüsse</w:t>
      </w:r>
      <w:r w:rsidR="00253434">
        <w:rPr>
          <w:lang w:val="de-DE"/>
        </w:rPr>
        <w:t xml:space="preserve"> </w:t>
      </w:r>
      <w:r>
        <w:rPr>
          <w:lang w:val="de-DE"/>
        </w:rPr>
        <w:t>zur schnellen</w:t>
      </w:r>
      <w:r w:rsidR="00253434">
        <w:rPr>
          <w:lang w:val="de-DE"/>
        </w:rPr>
        <w:t xml:space="preserve"> Entnahme von</w:t>
      </w:r>
      <w:r>
        <w:rPr>
          <w:lang w:val="de-DE"/>
        </w:rPr>
        <w:t xml:space="preserve"> </w:t>
      </w:r>
      <w:r w:rsidR="00253434">
        <w:rPr>
          <w:lang w:val="de-DE"/>
        </w:rPr>
        <w:t xml:space="preserve">Motoröl- und </w:t>
      </w:r>
      <w:r w:rsidR="007907B8">
        <w:rPr>
          <w:lang w:val="de-DE"/>
        </w:rPr>
        <w:t>Hydraulik</w:t>
      </w:r>
      <w:r w:rsidR="00BB4BB4">
        <w:rPr>
          <w:lang w:val="de-DE"/>
        </w:rPr>
        <w:t>-P</w:t>
      </w:r>
      <w:r w:rsidR="00253434">
        <w:rPr>
          <w:lang w:val="de-DE"/>
        </w:rPr>
        <w:t xml:space="preserve">roben. </w:t>
      </w:r>
    </w:p>
    <w:p w:rsidR="009A3617" w:rsidRPr="005866BC" w:rsidRDefault="009A3617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253434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lastRenderedPageBreak/>
        <w:t xml:space="preserve">Alle Modelle der D-Serie sind serienmäßig mit einem beheizten luftgefederten </w:t>
      </w:r>
      <w:r w:rsidR="00052DD0">
        <w:rPr>
          <w:lang w:val="de-DE"/>
        </w:rPr>
        <w:t>Komforts</w:t>
      </w:r>
      <w:r>
        <w:rPr>
          <w:lang w:val="de-DE"/>
        </w:rPr>
        <w:t>itz ausgestattet, an dem sich auch das voll verstellbare Bedienfeld und die komfortable Joystick</w:t>
      </w:r>
      <w:r w:rsidR="00BB4BB4">
        <w:rPr>
          <w:lang w:val="de-DE"/>
        </w:rPr>
        <w:t xml:space="preserve">steuerung </w:t>
      </w:r>
      <w:r>
        <w:rPr>
          <w:lang w:val="de-DE"/>
        </w:rPr>
        <w:t xml:space="preserve">befinden. </w:t>
      </w:r>
      <w:r w:rsidR="008D0B2D" w:rsidRPr="005866BC">
        <w:rPr>
          <w:lang w:val="de-DE"/>
        </w:rPr>
        <w:t xml:space="preserve"> </w:t>
      </w:r>
    </w:p>
    <w:p w:rsidR="0059519E" w:rsidRPr="005866BC" w:rsidRDefault="0059519E" w:rsidP="00C77D34">
      <w:pPr>
        <w:pStyle w:val="01TESTO"/>
        <w:shd w:val="clear" w:color="auto" w:fill="FFFFFF" w:themeFill="background1"/>
        <w:jc w:val="both"/>
        <w:rPr>
          <w:lang w:val="de-DE"/>
        </w:rPr>
      </w:pPr>
    </w:p>
    <w:p w:rsidR="008D0B2D" w:rsidRPr="005866BC" w:rsidRDefault="00253434" w:rsidP="00C77D34">
      <w:pPr>
        <w:pStyle w:val="01TESTO"/>
        <w:shd w:val="clear" w:color="auto" w:fill="FFFFFF" w:themeFill="background1"/>
        <w:jc w:val="both"/>
        <w:rPr>
          <w:lang w:val="de-DE"/>
        </w:rPr>
      </w:pPr>
      <w:r>
        <w:rPr>
          <w:lang w:val="de-DE"/>
        </w:rPr>
        <w:t xml:space="preserve">Der Raupenbagger </w:t>
      </w:r>
      <w:r w:rsidR="008D0B2D" w:rsidRPr="005866BC">
        <w:rPr>
          <w:lang w:val="de-DE"/>
        </w:rPr>
        <w:t xml:space="preserve">CX245D SR </w:t>
      </w:r>
      <w:r>
        <w:rPr>
          <w:lang w:val="de-DE"/>
        </w:rPr>
        <w:t xml:space="preserve">hat </w:t>
      </w:r>
      <w:r w:rsidR="00BB4BB4">
        <w:rPr>
          <w:lang w:val="de-DE"/>
        </w:rPr>
        <w:t xml:space="preserve">außerdem </w:t>
      </w:r>
      <w:r>
        <w:rPr>
          <w:lang w:val="de-DE"/>
        </w:rPr>
        <w:t xml:space="preserve">das in dieser Kategorie beste Platzangebot in der Kabine und bietet eine exzellente Sicht.  Die druckbeaufschlagte Kabine mit Viskosedämpfern sorgt für niedrige Geräuschpegel und wenig Vibrationen. </w:t>
      </w:r>
      <w:r w:rsidR="007A6D17">
        <w:rPr>
          <w:lang w:val="de-DE"/>
        </w:rPr>
        <w:t>Ein Bluetooth-Radio mit Freisprecheinrichtung für das Mobiltelefon erhöht den Bedienerkomfort zusätzlich. Ebenfalls zur Serienausstattung gehört eine Heckkamera, deren Bilder auf einem 7-Zoll-Monitor angezeigt werden. Über diesen Monitor kann der Maschine</w:t>
      </w:r>
      <w:r w:rsidR="00BB4BB4">
        <w:rPr>
          <w:lang w:val="de-DE"/>
        </w:rPr>
        <w:t>n</w:t>
      </w:r>
      <w:r w:rsidR="007A6D17">
        <w:rPr>
          <w:lang w:val="de-DE"/>
        </w:rPr>
        <w:t xml:space="preserve">führer außerdem in Echtzeit auf wichtige Leistungsparameter wie Kraftstoffverbrauch, Betriebsstunden und andere Maschinendaten zugreifen. </w:t>
      </w:r>
      <w:r w:rsidR="00943E1F">
        <w:rPr>
          <w:lang w:val="de-DE"/>
        </w:rPr>
        <w:t>Die ausgezeichnete Sicht in der Kabine wird durch die serienmäßigen Heck- und Seitenkameras oder durch den optionalen CASE Maximum View Monitor, einem innovativen System mit drei Kameras</w:t>
      </w:r>
      <w:r w:rsidR="00BB4BB4">
        <w:rPr>
          <w:lang w:val="de-DE"/>
        </w:rPr>
        <w:t xml:space="preserve"> zusätzlich verbessert</w:t>
      </w:r>
      <w:r w:rsidR="00943E1F">
        <w:rPr>
          <w:lang w:val="de-DE"/>
        </w:rPr>
        <w:t xml:space="preserve">. </w:t>
      </w:r>
    </w:p>
    <w:p w:rsidR="005B0E4C" w:rsidRPr="005866BC" w:rsidRDefault="005B0E4C" w:rsidP="00C77D34">
      <w:pPr>
        <w:jc w:val="both"/>
        <w:rPr>
          <w:b/>
          <w:lang w:val="de-DE"/>
        </w:rPr>
      </w:pPr>
    </w:p>
    <w:p w:rsidR="008D0B2D" w:rsidRPr="005866BC" w:rsidRDefault="00943E1F" w:rsidP="00943E1F">
      <w:pPr>
        <w:jc w:val="both"/>
        <w:rPr>
          <w:b/>
          <w:lang w:val="de-DE"/>
        </w:rPr>
      </w:pPr>
      <w:r>
        <w:rPr>
          <w:b/>
          <w:lang w:val="de-DE"/>
        </w:rPr>
        <w:t>Licht an!</w:t>
      </w:r>
    </w:p>
    <w:p w:rsidR="008D0B2D" w:rsidRPr="005866BC" w:rsidRDefault="00943E1F" w:rsidP="00C77D34">
      <w:pPr>
        <w:jc w:val="both"/>
        <w:rPr>
          <w:lang w:val="de-DE"/>
        </w:rPr>
      </w:pPr>
      <w:r>
        <w:rPr>
          <w:lang w:val="de-DE"/>
        </w:rPr>
        <w:t xml:space="preserve">Auf Wunsch ist jede Maschine mit dem neuen LED-Arbeitsscheinwerfer-Paket erhältlich. Diese Scheinwerfer ermöglichen eine </w:t>
      </w:r>
      <w:r w:rsidR="00052DD0">
        <w:rPr>
          <w:lang w:val="de-DE"/>
        </w:rPr>
        <w:t xml:space="preserve">tagesähnliche </w:t>
      </w:r>
      <w:r>
        <w:rPr>
          <w:lang w:val="de-DE"/>
        </w:rPr>
        <w:t xml:space="preserve">Ausleuchtung – mehr als dreimal so hell wie Halogenscheinwerfer – sodass Bauunternehmer rund um die Uhr arbeiten können. Das LED-Paket umfasst acht LED-Scheinwerfer </w:t>
      </w:r>
      <w:r w:rsidR="00915759">
        <w:rPr>
          <w:lang w:val="de-DE"/>
        </w:rPr>
        <w:t xml:space="preserve">(drei </w:t>
      </w:r>
      <w:r>
        <w:rPr>
          <w:lang w:val="de-DE"/>
        </w:rPr>
        <w:t xml:space="preserve">vorne, </w:t>
      </w:r>
      <w:r w:rsidR="00915759">
        <w:rPr>
          <w:lang w:val="de-DE"/>
        </w:rPr>
        <w:t xml:space="preserve">einer </w:t>
      </w:r>
      <w:r>
        <w:rPr>
          <w:lang w:val="de-DE"/>
        </w:rPr>
        <w:t xml:space="preserve">am Pendelarm, </w:t>
      </w:r>
      <w:r w:rsidR="00915759">
        <w:rPr>
          <w:lang w:val="de-DE"/>
        </w:rPr>
        <w:t>zwei am Heck und jeweils ein Scheinwerfer auf jeder Seite</w:t>
      </w:r>
      <w:r w:rsidR="008D0B2D" w:rsidRPr="005866BC">
        <w:rPr>
          <w:lang w:val="de-DE"/>
        </w:rPr>
        <w:t>).</w:t>
      </w:r>
    </w:p>
    <w:p w:rsidR="005B0E4C" w:rsidRPr="005866BC" w:rsidRDefault="005B0E4C" w:rsidP="0059519E">
      <w:pPr>
        <w:rPr>
          <w:color w:val="auto"/>
          <w:lang w:val="de-DE"/>
        </w:rPr>
      </w:pPr>
    </w:p>
    <w:p w:rsidR="00295AAD" w:rsidRPr="005866BC" w:rsidRDefault="00915759" w:rsidP="00295AAD">
      <w:pPr>
        <w:pStyle w:val="style2"/>
        <w:spacing w:before="0" w:beforeAutospacing="0" w:after="0" w:afterAutospacing="0"/>
        <w:rPr>
          <w:b/>
          <w:lang w:val="de-DE"/>
        </w:rPr>
      </w:pPr>
      <w:r>
        <w:rPr>
          <w:b/>
          <w:lang w:val="de-DE"/>
        </w:rPr>
        <w:t xml:space="preserve">Der neu </w:t>
      </w:r>
      <w:r w:rsidR="00295AAD" w:rsidRPr="005866BC">
        <w:rPr>
          <w:b/>
          <w:lang w:val="de-DE"/>
        </w:rPr>
        <w:t>CX245D SR</w:t>
      </w:r>
    </w:p>
    <w:tbl>
      <w:tblPr>
        <w:tblW w:w="4814" w:type="pct"/>
        <w:jc w:val="center"/>
        <w:tblLook w:val="04A0" w:firstRow="1" w:lastRow="0" w:firstColumn="1" w:lastColumn="0" w:noHBand="0" w:noVBand="1"/>
      </w:tblPr>
      <w:tblGrid>
        <w:gridCol w:w="5379"/>
        <w:gridCol w:w="3016"/>
      </w:tblGrid>
      <w:tr w:rsidR="00915759" w:rsidRPr="005866BC" w:rsidTr="005B0E4C">
        <w:trPr>
          <w:trHeight w:val="339"/>
          <w:jc w:val="center"/>
        </w:trPr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Max</w:t>
            </w:r>
            <w:r w:rsidR="00915759">
              <w:rPr>
                <w:rFonts w:cs="Arial"/>
                <w:color w:val="auto"/>
                <w:sz w:val="18"/>
                <w:szCs w:val="18"/>
                <w:lang w:val="de-DE"/>
              </w:rPr>
              <w:t>. Betriebsgewicht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>24</w:t>
            </w:r>
            <w:r w:rsidR="00915759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>.</w:t>
            </w:r>
            <w:r w:rsidRPr="005866BC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 xml:space="preserve">400 </w:t>
            </w: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kg </w:t>
            </w:r>
            <w:r w:rsidR="00915759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ohne Schild </w:t>
            </w: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// </w:t>
            </w:r>
            <w:r w:rsidRPr="005866BC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>26</w:t>
            </w:r>
            <w:r w:rsidR="00915759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>.</w:t>
            </w:r>
            <w:r w:rsidRPr="005866BC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 xml:space="preserve">000 kg </w:t>
            </w:r>
            <w:r w:rsidR="00915759">
              <w:rPr>
                <w:rFonts w:ascii="HelveticaNeueLTStd-Cn" w:hAnsi="HelveticaNeueLTStd-Cn" w:cs="HelveticaNeueLTStd-Cn"/>
                <w:color w:val="auto"/>
                <w:sz w:val="20"/>
                <w:lang w:val="de-DE" w:eastAsia="en-US"/>
              </w:rPr>
              <w:t>mit Schild</w:t>
            </w:r>
          </w:p>
        </w:tc>
      </w:tr>
      <w:tr w:rsidR="00915759" w:rsidRPr="005866BC" w:rsidTr="005B0E4C">
        <w:trPr>
          <w:trHeight w:val="273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915759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rFonts w:cs="Arial"/>
                <w:sz w:val="18"/>
                <w:szCs w:val="18"/>
                <w:lang w:val="de-DE"/>
              </w:rPr>
              <w:t xml:space="preserve">Motorleistung </w:t>
            </w:r>
            <w:r w:rsidR="00295AAD" w:rsidRPr="005866BC">
              <w:rPr>
                <w:rFonts w:cs="Arial"/>
                <w:sz w:val="18"/>
                <w:szCs w:val="18"/>
                <w:lang w:val="de-DE"/>
              </w:rPr>
              <w:t>(ISO 14396)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124 kW (166 </w:t>
            </w:r>
            <w:r w:rsidR="00915759">
              <w:rPr>
                <w:rFonts w:cs="Arial"/>
                <w:color w:val="auto"/>
                <w:sz w:val="18"/>
                <w:szCs w:val="18"/>
                <w:lang w:val="de-DE"/>
              </w:rPr>
              <w:t>PS</w:t>
            </w: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)</w:t>
            </w:r>
          </w:p>
        </w:tc>
      </w:tr>
      <w:tr w:rsidR="00915759" w:rsidRPr="005866BC" w:rsidTr="005B0E4C">
        <w:trPr>
          <w:trHeight w:val="264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915759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rFonts w:cs="Arial"/>
                <w:sz w:val="18"/>
                <w:szCs w:val="18"/>
                <w:lang w:val="de-DE"/>
              </w:rPr>
              <w:t xml:space="preserve">Motodrehmoment </w:t>
            </w:r>
            <w:r w:rsidR="00295AAD" w:rsidRPr="005866BC">
              <w:rPr>
                <w:rFonts w:cs="Arial"/>
                <w:sz w:val="18"/>
                <w:szCs w:val="18"/>
                <w:lang w:val="de-DE"/>
              </w:rPr>
              <w:t>(ISO 14396)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636 Nm</w:t>
            </w:r>
          </w:p>
        </w:tc>
      </w:tr>
      <w:tr w:rsidR="00915759" w:rsidRPr="005866BC" w:rsidTr="005B0E4C">
        <w:trPr>
          <w:trHeight w:val="281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915759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rFonts w:cs="Arial"/>
                <w:sz w:val="18"/>
                <w:szCs w:val="18"/>
                <w:lang w:val="de-DE"/>
              </w:rPr>
              <w:t xml:space="preserve">Abgasnorm 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Tier</w:t>
            </w:r>
            <w:r w:rsidR="007907B8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 </w:t>
            </w: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4 Final / St</w:t>
            </w:r>
            <w:r w:rsidR="00915759">
              <w:rPr>
                <w:rFonts w:cs="Arial"/>
                <w:color w:val="auto"/>
                <w:sz w:val="18"/>
                <w:szCs w:val="18"/>
                <w:lang w:val="de-DE"/>
              </w:rPr>
              <w:t>ufe</w:t>
            </w: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 xml:space="preserve"> IV</w:t>
            </w:r>
          </w:p>
        </w:tc>
      </w:tr>
      <w:tr w:rsidR="00915759" w:rsidRPr="005866BC" w:rsidTr="005B0E4C">
        <w:trPr>
          <w:trHeight w:val="272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915759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>
              <w:rPr>
                <w:rFonts w:cs="Arial"/>
                <w:sz w:val="18"/>
                <w:szCs w:val="18"/>
                <w:lang w:val="de-DE"/>
              </w:rPr>
              <w:t>Hydr. Fördermenge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295AAD" w:rsidP="00295AAD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color w:val="auto"/>
                <w:sz w:val="18"/>
                <w:szCs w:val="18"/>
                <w:lang w:val="de-DE"/>
              </w:rPr>
              <w:t>2 x 211 l/min</w:t>
            </w:r>
          </w:p>
        </w:tc>
      </w:tr>
      <w:tr w:rsidR="00915759" w:rsidRPr="005866BC" w:rsidTr="005B0E4C">
        <w:trPr>
          <w:trHeight w:val="645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sz w:val="18"/>
                <w:szCs w:val="18"/>
                <w:lang w:val="de-DE"/>
              </w:rPr>
              <w:t>Max</w:t>
            </w:r>
            <w:r w:rsidR="00915759">
              <w:rPr>
                <w:rFonts w:cs="Arial"/>
                <w:sz w:val="18"/>
                <w:szCs w:val="18"/>
                <w:lang w:val="de-DE"/>
              </w:rPr>
              <w:t xml:space="preserve">. Reichweite 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F17EE1" w:rsidRDefault="00E858DB" w:rsidP="00295AAD">
            <w:pPr>
              <w:spacing w:line="240" w:lineRule="auto"/>
              <w:jc w:val="both"/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</w:pP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9,37 m (</w:t>
            </w:r>
            <w:proofErr w:type="spellStart"/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Pendela</w:t>
            </w:r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>rm</w:t>
            </w:r>
            <w:proofErr w:type="spellEnd"/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 xml:space="preserve"> 2,4 m HD</w:t>
            </w: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 xml:space="preserve">) </w:t>
            </w:r>
          </w:p>
          <w:p w:rsidR="00295AAD" w:rsidRPr="00F17EE1" w:rsidRDefault="00E858DB" w:rsidP="00295AAD">
            <w:pPr>
              <w:spacing w:line="240" w:lineRule="auto"/>
              <w:jc w:val="both"/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</w:pP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8,91 m (</w:t>
            </w:r>
            <w:proofErr w:type="spellStart"/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Pendela</w:t>
            </w:r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>rm</w:t>
            </w:r>
            <w:proofErr w:type="spellEnd"/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 xml:space="preserve"> 1,90 m HD</w:t>
            </w: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 xml:space="preserve">) </w:t>
            </w:r>
          </w:p>
          <w:p w:rsidR="00295AAD" w:rsidRPr="005866BC" w:rsidRDefault="00295AAD" w:rsidP="00915759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9</w:t>
            </w:r>
            <w:r w:rsidR="00915759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,</w:t>
            </w: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85 m (</w:t>
            </w:r>
            <w:r w:rsidR="00915759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Pendelar</w:t>
            </w:r>
            <w:r w:rsidRPr="005866BC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m 2</w:t>
            </w:r>
            <w:r w:rsidR="00915759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,</w:t>
            </w:r>
            <w:r w:rsidRPr="005866BC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95 m</w:t>
            </w: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)</w:t>
            </w:r>
          </w:p>
        </w:tc>
      </w:tr>
      <w:tr w:rsidR="00915759" w:rsidRPr="005866BC" w:rsidTr="005B0E4C">
        <w:trPr>
          <w:trHeight w:val="435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295AAD" w:rsidP="00915759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  <w:r w:rsidRPr="005866BC">
              <w:rPr>
                <w:rFonts w:cs="Arial"/>
                <w:sz w:val="18"/>
                <w:szCs w:val="18"/>
                <w:lang w:val="de-DE"/>
              </w:rPr>
              <w:t>Max</w:t>
            </w:r>
            <w:r w:rsidR="00915759">
              <w:rPr>
                <w:rFonts w:cs="Arial"/>
                <w:sz w:val="18"/>
                <w:szCs w:val="18"/>
                <w:lang w:val="de-DE"/>
              </w:rPr>
              <w:t>. Grabtiefe</w:t>
            </w: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F17EE1" w:rsidRDefault="00E858DB" w:rsidP="00295AAD">
            <w:pPr>
              <w:spacing w:line="240" w:lineRule="auto"/>
              <w:jc w:val="both"/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</w:pP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6,12 m (</w:t>
            </w:r>
            <w:proofErr w:type="spellStart"/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Pendela</w:t>
            </w:r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>rm</w:t>
            </w:r>
            <w:proofErr w:type="spellEnd"/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 xml:space="preserve"> 2,4 m HD</w:t>
            </w: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 xml:space="preserve">) </w:t>
            </w:r>
          </w:p>
          <w:p w:rsidR="00295AAD" w:rsidRPr="00F17EE1" w:rsidRDefault="00E858DB" w:rsidP="00295AAD">
            <w:pPr>
              <w:spacing w:line="240" w:lineRule="auto"/>
              <w:jc w:val="both"/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</w:pP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5,62 m (</w:t>
            </w:r>
            <w:proofErr w:type="spellStart"/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>Pendela</w:t>
            </w:r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>rm</w:t>
            </w:r>
            <w:proofErr w:type="spellEnd"/>
            <w:r w:rsidRPr="00F17EE1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es-ES" w:eastAsia="en-US"/>
              </w:rPr>
              <w:t xml:space="preserve"> 1,90 m HD</w:t>
            </w:r>
            <w:r w:rsidRPr="00F17EE1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es-ES" w:eastAsia="en-US"/>
              </w:rPr>
              <w:t xml:space="preserve">) </w:t>
            </w:r>
          </w:p>
          <w:p w:rsidR="00295AAD" w:rsidRPr="005866BC" w:rsidRDefault="00295AAD" w:rsidP="00915759">
            <w:pPr>
              <w:spacing w:line="240" w:lineRule="auto"/>
              <w:jc w:val="both"/>
              <w:rPr>
                <w:rFonts w:cs="Arial"/>
                <w:color w:val="auto"/>
                <w:sz w:val="18"/>
                <w:szCs w:val="18"/>
                <w:lang w:val="de-DE"/>
              </w:rPr>
            </w:pP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6</w:t>
            </w:r>
            <w:r w:rsidR="00915759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,</w:t>
            </w:r>
            <w:r w:rsidR="005B0E4C"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65 m</w:t>
            </w: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 xml:space="preserve"> (</w:t>
            </w:r>
            <w:r w:rsidR="00915759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Pendela</w:t>
            </w:r>
            <w:r w:rsidRPr="005866BC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rm 2</w:t>
            </w:r>
            <w:r w:rsidR="00915759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,</w:t>
            </w:r>
            <w:r w:rsidRPr="005866BC">
              <w:rPr>
                <w:rFonts w:ascii="HelveticaNeueLTStd-BdCn" w:hAnsi="HelveticaNeueLTStd-BdCn" w:cs="HelveticaNeueLTStd-BdCn"/>
                <w:color w:val="auto"/>
                <w:sz w:val="18"/>
                <w:szCs w:val="18"/>
                <w:lang w:val="de-DE" w:eastAsia="en-US"/>
              </w:rPr>
              <w:t>95 m</w:t>
            </w: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)</w:t>
            </w:r>
          </w:p>
        </w:tc>
      </w:tr>
      <w:tr w:rsidR="00915759" w:rsidRPr="005866BC" w:rsidTr="005B0E4C">
        <w:trPr>
          <w:trHeight w:val="134"/>
          <w:jc w:val="center"/>
        </w:trPr>
        <w:tc>
          <w:tcPr>
            <w:tcW w:w="23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5AAD" w:rsidRPr="005866BC" w:rsidRDefault="00915759" w:rsidP="00295AAD">
            <w:pPr>
              <w:spacing w:line="240" w:lineRule="auto"/>
              <w:rPr>
                <w:rFonts w:cs="Arial"/>
                <w:szCs w:val="19"/>
                <w:lang w:val="de-DE"/>
              </w:rPr>
            </w:pPr>
            <w:r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Heckschwenkradius (Std.-Gegengewicht/zusätzl. Gegengewicht)</w:t>
            </w:r>
          </w:p>
          <w:p w:rsidR="00295AAD" w:rsidRPr="005866BC" w:rsidRDefault="00295AAD" w:rsidP="003C0237">
            <w:pPr>
              <w:spacing w:line="240" w:lineRule="auto"/>
              <w:ind w:firstLineChars="100" w:firstLine="180"/>
              <w:jc w:val="both"/>
              <w:rPr>
                <w:rFonts w:cs="Arial"/>
                <w:sz w:val="18"/>
                <w:szCs w:val="18"/>
                <w:lang w:val="de-DE"/>
              </w:rPr>
            </w:pPr>
          </w:p>
        </w:tc>
        <w:tc>
          <w:tcPr>
            <w:tcW w:w="26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AAD" w:rsidRPr="005866BC" w:rsidRDefault="005B0E4C" w:rsidP="00915759">
            <w:pPr>
              <w:spacing w:line="240" w:lineRule="auto"/>
              <w:jc w:val="both"/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</w:pP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1</w:t>
            </w:r>
            <w:r w:rsidR="00915759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,</w:t>
            </w:r>
            <w:r w:rsidRPr="005866BC">
              <w:rPr>
                <w:rFonts w:ascii="HelveticaNeueLTStd-Cn" w:hAnsi="HelveticaNeueLTStd-Cn" w:cs="HelveticaNeueLTStd-Cn"/>
                <w:color w:val="auto"/>
                <w:sz w:val="18"/>
                <w:szCs w:val="18"/>
                <w:lang w:val="de-DE" w:eastAsia="en-US"/>
              </w:rPr>
              <w:t>72 m</w:t>
            </w:r>
          </w:p>
        </w:tc>
      </w:tr>
    </w:tbl>
    <w:p w:rsidR="00295AAD" w:rsidRPr="005866BC" w:rsidRDefault="00295AAD">
      <w:pPr>
        <w:spacing w:line="240" w:lineRule="auto"/>
        <w:rPr>
          <w:color w:val="auto"/>
          <w:lang w:val="de-DE"/>
        </w:rPr>
      </w:pPr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rPr>
          <w:sz w:val="19"/>
          <w:szCs w:val="19"/>
          <w:lang w:val="de-DE"/>
        </w:rPr>
      </w:pPr>
      <w:r w:rsidRPr="00296D48">
        <w:rPr>
          <w:sz w:val="19"/>
          <w:szCs w:val="19"/>
          <w:lang w:val="de-DE"/>
        </w:rPr>
        <w:t>Von unserer Website können Sie Texte, Videos und Bilddateien in hoher Auflösung (JPG 300 DPI, CMYK) zu dieser Pressemeldung herunterladen</w:t>
      </w:r>
      <w:r w:rsidRPr="00296D48">
        <w:rPr>
          <w:sz w:val="19"/>
          <w:szCs w:val="19"/>
          <w:lang w:val="de-DE" w:eastAsia="it-IT"/>
        </w:rPr>
        <w:t xml:space="preserve">: </w:t>
      </w:r>
      <w:hyperlink r:id="rId11" w:history="1">
        <w:r w:rsidRPr="00296D48">
          <w:rPr>
            <w:rStyle w:val="Hipervnculo"/>
            <w:sz w:val="19"/>
            <w:szCs w:val="19"/>
            <w:lang w:val="de-DE"/>
          </w:rPr>
          <w:t>www.CASEcetools.com/press-kit</w:t>
        </w:r>
      </w:hyperlink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rPr>
          <w:sz w:val="19"/>
          <w:szCs w:val="19"/>
          <w:lang w:val="de-DE"/>
        </w:rPr>
      </w:pPr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rPr>
          <w:sz w:val="19"/>
          <w:szCs w:val="19"/>
          <w:lang w:val="de-DE"/>
        </w:rPr>
      </w:pPr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rPr>
          <w:b/>
          <w:lang w:val="de-DE"/>
        </w:rPr>
      </w:pPr>
      <w:r w:rsidRPr="00296D48">
        <w:rPr>
          <w:b/>
          <w:sz w:val="19"/>
          <w:szCs w:val="19"/>
          <w:lang w:val="de-DE"/>
        </w:rPr>
        <w:lastRenderedPageBreak/>
        <w:t>Folgen Sie CASE auf: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130"/>
        <w:gridCol w:w="226"/>
        <w:gridCol w:w="5867"/>
      </w:tblGrid>
      <w:tr w:rsidR="0022781B" w:rsidRPr="00296D48" w:rsidTr="00C964AB">
        <w:trPr>
          <w:trHeight w:val="1370"/>
          <w:tblCellSpacing w:w="0" w:type="dxa"/>
        </w:trPr>
        <w:tc>
          <w:tcPr>
            <w:tcW w:w="2280" w:type="dxa"/>
            <w:vAlign w:val="center"/>
            <w:hideMark/>
          </w:tcPr>
          <w:tbl>
            <w:tblPr>
              <w:tblW w:w="228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0"/>
              <w:gridCol w:w="570"/>
              <w:gridCol w:w="570"/>
              <w:gridCol w:w="570"/>
            </w:tblGrid>
            <w:tr w:rsidR="0022781B" w:rsidRPr="00296D48" w:rsidTr="00C964AB">
              <w:trPr>
                <w:trHeight w:val="442"/>
                <w:tblCellSpacing w:w="0" w:type="dxa"/>
              </w:trPr>
              <w:tc>
                <w:tcPr>
                  <w:tcW w:w="570" w:type="dxa"/>
                  <w:vAlign w:val="center"/>
                  <w:hideMark/>
                </w:tcPr>
                <w:p w:rsidR="0022781B" w:rsidRPr="00296D48" w:rsidRDefault="00F76AE2" w:rsidP="00C964AB">
                  <w:pPr>
                    <w:rPr>
                      <w:rFonts w:ascii="Calibri" w:eastAsia="Calibri" w:hAnsi="Calibri"/>
                      <w:sz w:val="22"/>
                      <w:szCs w:val="22"/>
                      <w:lang w:val="de-DE"/>
                    </w:rPr>
                  </w:pPr>
                  <w:hyperlink r:id="rId12" w:history="1"/>
                  <w:r w:rsidR="0022781B" w:rsidRPr="00296D48">
                    <w:rPr>
                      <w:noProof/>
                      <w:lang w:val="es-ES" w:eastAsia="es-ES"/>
                    </w:rPr>
                    <w:drawing>
                      <wp:inline distT="0" distB="0" distL="0" distR="0">
                        <wp:extent cx="189865" cy="189865"/>
                        <wp:effectExtent l="0" t="0" r="635" b="635"/>
                        <wp:docPr id="1" name="Picture 1" descr="FB">
                          <a:hlinkClick xmlns:a="http://schemas.openxmlformats.org/drawingml/2006/main" r:id="rId13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865" cy="189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:rsidR="0022781B" w:rsidRPr="00296D48" w:rsidRDefault="0022781B" w:rsidP="00C964AB">
                  <w:pPr>
                    <w:rPr>
                      <w:rFonts w:ascii="Calibri" w:eastAsia="Calibri" w:hAnsi="Calibri"/>
                      <w:sz w:val="22"/>
                      <w:szCs w:val="22"/>
                      <w:lang w:val="de-DE"/>
                    </w:rPr>
                  </w:pPr>
                  <w:r w:rsidRPr="00296D48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>
                        <wp:extent cx="189865" cy="189865"/>
                        <wp:effectExtent l="0" t="0" r="635" b="635"/>
                        <wp:docPr id="2" name="Picture 2" descr="cid:image002.gif@01D123A8.097F9890">
                          <a:hlinkClick xmlns:a="http://schemas.openxmlformats.org/drawingml/2006/main" r:id="rId1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id:image002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865" cy="189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:rsidR="0022781B" w:rsidRPr="00296D48" w:rsidRDefault="0022781B" w:rsidP="00C964AB">
                  <w:pPr>
                    <w:rPr>
                      <w:rFonts w:ascii="Calibri" w:eastAsia="Calibri" w:hAnsi="Calibri"/>
                      <w:sz w:val="22"/>
                      <w:szCs w:val="22"/>
                      <w:lang w:val="de-DE"/>
                    </w:rPr>
                  </w:pPr>
                  <w:r w:rsidRPr="00296D48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>
                        <wp:extent cx="189865" cy="189865"/>
                        <wp:effectExtent l="0" t="0" r="635" b="635"/>
                        <wp:docPr id="3" name="Picture 3" descr="cid:image003.gif@01D123A8.097F9890">
                          <a:hlinkClick xmlns:a="http://schemas.openxmlformats.org/drawingml/2006/main" r:id="rId1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id:image003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865" cy="189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:rsidR="0022781B" w:rsidRPr="00296D48" w:rsidRDefault="0022781B" w:rsidP="00C964AB">
                  <w:pPr>
                    <w:rPr>
                      <w:rFonts w:ascii="Calibri" w:eastAsia="Calibri" w:hAnsi="Calibri"/>
                      <w:sz w:val="22"/>
                      <w:szCs w:val="22"/>
                      <w:lang w:val="de-DE"/>
                    </w:rPr>
                  </w:pPr>
                  <w:r w:rsidRPr="00296D48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  <w:lang w:val="es-ES" w:eastAsia="es-ES"/>
                    </w:rPr>
                    <w:drawing>
                      <wp:inline distT="0" distB="0" distL="0" distR="0">
                        <wp:extent cx="189865" cy="189865"/>
                        <wp:effectExtent l="0" t="0" r="635" b="635"/>
                        <wp:docPr id="4" name="Picture 4" descr="cid:image004.gif@01D123A8.097F9890">
                          <a:hlinkClick xmlns:a="http://schemas.openxmlformats.org/drawingml/2006/main" r:id="rId1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id:image004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865" cy="1898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2781B" w:rsidRPr="00296D48" w:rsidRDefault="0022781B" w:rsidP="00C964AB">
            <w:pPr>
              <w:rPr>
                <w:rFonts w:ascii="Times New Roman" w:hAnsi="Times New Roman"/>
                <w:sz w:val="20"/>
                <w:lang w:val="de-DE"/>
              </w:rPr>
            </w:pPr>
          </w:p>
        </w:tc>
        <w:tc>
          <w:tcPr>
            <w:tcW w:w="130" w:type="dxa"/>
            <w:vAlign w:val="center"/>
            <w:hideMark/>
          </w:tcPr>
          <w:p w:rsidR="0022781B" w:rsidRPr="00296D48" w:rsidRDefault="0022781B" w:rsidP="00C964AB">
            <w:pPr>
              <w:rPr>
                <w:rFonts w:ascii="Calibri" w:eastAsia="Calibri" w:hAnsi="Calibri"/>
                <w:sz w:val="22"/>
                <w:szCs w:val="22"/>
                <w:lang w:val="de-DE"/>
              </w:rPr>
            </w:pPr>
            <w:r w:rsidRPr="00296D48">
              <w:rPr>
                <w:rFonts w:ascii="Times New Roman" w:hAnsi="Times New Roman"/>
                <w:sz w:val="20"/>
                <w:lang w:val="de-DE"/>
              </w:rPr>
              <w:t> </w:t>
            </w:r>
          </w:p>
        </w:tc>
        <w:tc>
          <w:tcPr>
            <w:tcW w:w="226" w:type="dxa"/>
            <w:vAlign w:val="center"/>
            <w:hideMark/>
          </w:tcPr>
          <w:p w:rsidR="0022781B" w:rsidRPr="00296D48" w:rsidRDefault="0022781B" w:rsidP="00C964AB">
            <w:pPr>
              <w:rPr>
                <w:rFonts w:ascii="Calibri" w:eastAsia="Calibri" w:hAnsi="Calibri"/>
                <w:sz w:val="22"/>
                <w:szCs w:val="22"/>
                <w:lang w:val="de-DE"/>
              </w:rPr>
            </w:pPr>
            <w:r w:rsidRPr="00296D48">
              <w:rPr>
                <w:rFonts w:ascii="Times New Roman" w:hAnsi="Times New Roman"/>
                <w:sz w:val="20"/>
                <w:lang w:val="de-DE"/>
              </w:rPr>
              <w:t> </w:t>
            </w:r>
          </w:p>
        </w:tc>
        <w:tc>
          <w:tcPr>
            <w:tcW w:w="5867" w:type="dxa"/>
            <w:vAlign w:val="center"/>
            <w:hideMark/>
          </w:tcPr>
          <w:p w:rsidR="0022781B" w:rsidRPr="00296D48" w:rsidRDefault="0022781B" w:rsidP="00C964AB">
            <w:pPr>
              <w:rPr>
                <w:rFonts w:ascii="Calibri" w:eastAsia="Calibri" w:hAnsi="Calibri"/>
                <w:sz w:val="22"/>
                <w:szCs w:val="22"/>
                <w:lang w:val="de-DE"/>
              </w:rPr>
            </w:pPr>
            <w:r w:rsidRPr="00296D48">
              <w:rPr>
                <w:rFonts w:ascii="Verdana" w:hAnsi="Verdana"/>
                <w:lang w:val="de-DE"/>
              </w:rPr>
              <w:t> </w:t>
            </w:r>
            <w:hyperlink r:id="rId21" w:history="1"/>
          </w:p>
        </w:tc>
      </w:tr>
    </w:tbl>
    <w:p w:rsidR="0022781B" w:rsidRPr="00296D48" w:rsidRDefault="0022781B" w:rsidP="0022781B">
      <w:pPr>
        <w:jc w:val="both"/>
        <w:rPr>
          <w:rFonts w:cs="Arial"/>
          <w:i/>
          <w:color w:val="auto"/>
          <w:sz w:val="16"/>
          <w:szCs w:val="16"/>
          <w:lang w:val="de-DE"/>
        </w:rPr>
      </w:pPr>
      <w:r w:rsidRPr="00296D48">
        <w:rPr>
          <w:rFonts w:cs="Arial"/>
          <w:i/>
          <w:iCs/>
          <w:sz w:val="16"/>
          <w:szCs w:val="16"/>
          <w:lang w:val="de-DE"/>
        </w:rPr>
        <w:t>CASE Construction Equipment vertreibt auf der ganzen Welt ein komplettes Angebot verschiedenster Baumaschinen, darunter Baggerlader (Marktführer), Raupen- und Mobilbagger, Motorgrader, Radlader, Kompaktlader, Raupenkompaktlader und Allweg-Stapler. Über das internationale Händlernetz bietet CASE seinen Kunden eine professionelle Partnerschaft – mit leistungsfähigen Maschinen und einem Kundendienst der Spitzenklasse, branchenführenden Garantieleistungen und flexiblen Finanzierungslösungen. Weitere Informationen finden Sie unter</w:t>
      </w:r>
      <w:r w:rsidRPr="00296D48">
        <w:rPr>
          <w:i/>
          <w:iCs/>
          <w:sz w:val="16"/>
          <w:szCs w:val="16"/>
          <w:lang w:val="de-DE"/>
        </w:rPr>
        <w:t xml:space="preserve"> </w:t>
      </w:r>
      <w:hyperlink r:id="rId22" w:history="1">
        <w:r w:rsidRPr="00296D48">
          <w:rPr>
            <w:rStyle w:val="Hipervnculo"/>
            <w:rFonts w:cs="Arial"/>
            <w:i/>
            <w:sz w:val="16"/>
            <w:szCs w:val="16"/>
            <w:lang w:val="de-DE"/>
          </w:rPr>
          <w:t>www.CASEce.com</w:t>
        </w:r>
      </w:hyperlink>
      <w:r w:rsidRPr="00296D48">
        <w:rPr>
          <w:rFonts w:cs="Arial"/>
          <w:i/>
          <w:sz w:val="16"/>
          <w:szCs w:val="16"/>
          <w:lang w:val="de-DE"/>
        </w:rPr>
        <w:t>.</w:t>
      </w:r>
    </w:p>
    <w:p w:rsidR="0022781B" w:rsidRPr="00296D48" w:rsidRDefault="0022781B" w:rsidP="0022781B">
      <w:pPr>
        <w:jc w:val="both"/>
        <w:rPr>
          <w:rFonts w:cs="Arial"/>
          <w:i/>
          <w:sz w:val="16"/>
          <w:szCs w:val="16"/>
          <w:lang w:val="de-DE"/>
        </w:rPr>
      </w:pPr>
      <w:r w:rsidRPr="00296D48">
        <w:rPr>
          <w:rFonts w:cs="Arial"/>
          <w:i/>
          <w:iCs/>
          <w:sz w:val="16"/>
          <w:szCs w:val="16"/>
          <w:lang w:val="de-DE"/>
        </w:rPr>
        <w:t>CASE Construction Equipment ist eine Marke von CNH Industrial N.V., einem weltweit führenden Hersteller von Investitionsgütern. Das Unternehmen ist an der New Yorker Wertpapierbörse (NYSE: CNHI) und beim elektronischen Wertpapierhandel der Italienischen Börse (MI: CNHI) registriert. Weitere Informationen finden Sie online unter</w:t>
      </w:r>
      <w:r w:rsidRPr="00296D48">
        <w:rPr>
          <w:i/>
          <w:iCs/>
          <w:sz w:val="16"/>
          <w:szCs w:val="16"/>
          <w:lang w:val="de-DE"/>
        </w:rPr>
        <w:t xml:space="preserve">: </w:t>
      </w:r>
      <w:hyperlink r:id="rId23" w:history="1">
        <w:r w:rsidRPr="00296D48">
          <w:rPr>
            <w:rStyle w:val="Hipervnculo"/>
            <w:rFonts w:cs="Arial"/>
            <w:i/>
            <w:sz w:val="16"/>
            <w:szCs w:val="16"/>
            <w:lang w:val="de-DE"/>
          </w:rPr>
          <w:t>www.cnhindustrial.com</w:t>
        </w:r>
      </w:hyperlink>
      <w:r w:rsidRPr="00296D48">
        <w:rPr>
          <w:rStyle w:val="Hipervnculo"/>
          <w:lang w:val="de-DE"/>
        </w:rPr>
        <w:t>.</w:t>
      </w:r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jc w:val="both"/>
        <w:rPr>
          <w:i/>
          <w:color w:val="auto"/>
          <w:sz w:val="16"/>
          <w:szCs w:val="16"/>
          <w:lang w:val="de-DE"/>
        </w:rPr>
      </w:pPr>
    </w:p>
    <w:p w:rsidR="0022781B" w:rsidRPr="00296D48" w:rsidRDefault="0022781B" w:rsidP="0022781B">
      <w:pPr>
        <w:pStyle w:val="style2"/>
        <w:spacing w:before="0" w:beforeAutospacing="0" w:after="0" w:afterAutospacing="0" w:line="300" w:lineRule="exact"/>
        <w:jc w:val="both"/>
        <w:rPr>
          <w:i/>
          <w:color w:val="auto"/>
          <w:sz w:val="16"/>
          <w:szCs w:val="16"/>
          <w:lang w:val="de-DE"/>
        </w:rPr>
      </w:pPr>
    </w:p>
    <w:p w:rsidR="0022781B" w:rsidRPr="00296D48" w:rsidRDefault="0022781B" w:rsidP="0022781B">
      <w:pPr>
        <w:rPr>
          <w:rFonts w:cs="Arial"/>
          <w:b/>
          <w:szCs w:val="19"/>
          <w:lang w:val="de-DE"/>
        </w:rPr>
      </w:pPr>
      <w:r w:rsidRPr="00296D48">
        <w:rPr>
          <w:rFonts w:cs="Arial"/>
          <w:b/>
          <w:szCs w:val="19"/>
          <w:lang w:val="de-DE"/>
        </w:rPr>
        <w:t>Weitere Informationen erhalten Sie hier:</w:t>
      </w:r>
    </w:p>
    <w:p w:rsidR="0022781B" w:rsidRPr="00296D48" w:rsidRDefault="0022781B" w:rsidP="0022781B">
      <w:pPr>
        <w:rPr>
          <w:rFonts w:cs="Arial"/>
          <w:b/>
          <w:bCs/>
          <w:color w:val="auto"/>
          <w:sz w:val="14"/>
          <w:szCs w:val="14"/>
          <w:lang w:val="de-DE" w:eastAsia="es-ES"/>
        </w:rPr>
      </w:pPr>
    </w:p>
    <w:p w:rsidR="0022781B" w:rsidRPr="00296D48" w:rsidRDefault="0022781B" w:rsidP="0022781B">
      <w:pPr>
        <w:rPr>
          <w:rFonts w:cs="Arial"/>
          <w:bCs/>
          <w:color w:val="auto"/>
          <w:szCs w:val="19"/>
          <w:lang w:val="de-DE" w:eastAsia="es-ES"/>
        </w:rPr>
      </w:pPr>
      <w:r w:rsidRPr="00296D48">
        <w:rPr>
          <w:rFonts w:cs="Arial"/>
          <w:szCs w:val="19"/>
          <w:lang w:val="de-DE" w:eastAsia="es-ES"/>
        </w:rPr>
        <w:t>Lutz Holthaus  (</w:t>
      </w:r>
      <w:r w:rsidRPr="00296D48">
        <w:rPr>
          <w:rFonts w:cs="Arial"/>
          <w:bCs/>
          <w:color w:val="auto"/>
          <w:szCs w:val="19"/>
          <w:lang w:val="de-DE" w:eastAsia="es-ES"/>
        </w:rPr>
        <w:t>C2 Marketing für ALARCON &amp; HARRIS)</w:t>
      </w:r>
    </w:p>
    <w:p w:rsidR="0022781B" w:rsidRPr="00296D48" w:rsidRDefault="0022781B" w:rsidP="0022781B">
      <w:pPr>
        <w:rPr>
          <w:rFonts w:cs="Arial"/>
          <w:szCs w:val="19"/>
          <w:lang w:val="de-DE" w:eastAsia="es-ES"/>
        </w:rPr>
      </w:pPr>
    </w:p>
    <w:p w:rsidR="0022781B" w:rsidRPr="00296D48" w:rsidRDefault="0022781B" w:rsidP="0022781B">
      <w:pPr>
        <w:rPr>
          <w:rFonts w:cs="Arial"/>
          <w:szCs w:val="19"/>
          <w:lang w:val="de-DE" w:eastAsia="es-ES"/>
        </w:rPr>
      </w:pPr>
      <w:r w:rsidRPr="00296D48">
        <w:rPr>
          <w:rFonts w:cs="Arial"/>
          <w:szCs w:val="19"/>
          <w:lang w:val="de-DE" w:eastAsia="es-ES"/>
        </w:rPr>
        <w:t>Tel.: +49 2392 913 465</w:t>
      </w:r>
    </w:p>
    <w:p w:rsidR="0022781B" w:rsidRPr="00296D48" w:rsidRDefault="0022781B" w:rsidP="0022781B">
      <w:pPr>
        <w:rPr>
          <w:rFonts w:cs="Arial"/>
          <w:szCs w:val="19"/>
          <w:lang w:val="de-DE" w:eastAsia="es-ES"/>
        </w:rPr>
      </w:pPr>
    </w:p>
    <w:p w:rsidR="0022781B" w:rsidRPr="004D64C1" w:rsidRDefault="0022781B" w:rsidP="0022781B">
      <w:pPr>
        <w:jc w:val="both"/>
        <w:rPr>
          <w:rFonts w:cs="Arial"/>
          <w:szCs w:val="19"/>
          <w:lang w:val="de-DE"/>
        </w:rPr>
      </w:pPr>
      <w:r w:rsidRPr="00296D48">
        <w:rPr>
          <w:szCs w:val="19"/>
          <w:lang w:val="de-DE"/>
        </w:rPr>
        <w:t xml:space="preserve">E-Mail: </w:t>
      </w:r>
      <w:hyperlink r:id="rId24" w:history="1">
        <w:r w:rsidRPr="00296D48">
          <w:rPr>
            <w:rStyle w:val="Hipervnculo"/>
            <w:szCs w:val="19"/>
            <w:lang w:val="de-DE"/>
          </w:rPr>
          <w:t>presseservice@c2marketing.de</w:t>
        </w:r>
      </w:hyperlink>
    </w:p>
    <w:p w:rsidR="000A4F6A" w:rsidRPr="005866BC" w:rsidRDefault="000A4F6A" w:rsidP="00BF7039">
      <w:pPr>
        <w:pStyle w:val="01TESTO"/>
        <w:jc w:val="both"/>
        <w:rPr>
          <w:rFonts w:cs="Arial"/>
          <w:szCs w:val="19"/>
          <w:lang w:val="de-DE"/>
        </w:rPr>
      </w:pPr>
    </w:p>
    <w:sectPr w:rsidR="000A4F6A" w:rsidRPr="005866BC" w:rsidSect="00D01F1C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2835" w:right="851" w:bottom="2608" w:left="2552" w:header="567" w:footer="567" w:gutter="0"/>
      <w:cols w:space="708"/>
      <w:titlePg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526BFB" w15:done="0"/>
  <w15:commentEx w15:paraId="06D9174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8A8" w:rsidRDefault="00D148A8">
      <w:pPr>
        <w:spacing w:line="240" w:lineRule="auto"/>
      </w:pPr>
      <w:r>
        <w:separator/>
      </w:r>
    </w:p>
  </w:endnote>
  <w:endnote w:type="continuationSeparator" w:id="0">
    <w:p w:rsidR="00D148A8" w:rsidRDefault="00D148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Lucida Sans"/>
    <w:charset w:val="00"/>
    <w:family w:val="auto"/>
    <w:pitch w:val="variable"/>
    <w:sig w:usb0="20002A07" w:usb1="00000000" w:usb2="00000000" w:usb3="00000000" w:csb0="000001F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HelveticaNeueLTStd-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Std-BdCn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1" w:rsidRDefault="004230B1" w:rsidP="00D01F1C">
    <w:pPr>
      <w:pStyle w:val="Piedepgina"/>
    </w:pPr>
  </w:p>
  <w:p w:rsidR="004230B1" w:rsidRDefault="004230B1" w:rsidP="00D01F1C">
    <w:pPr>
      <w:pStyle w:val="Piedepgina"/>
    </w:pPr>
  </w:p>
  <w:p w:rsidR="004230B1" w:rsidRDefault="004230B1" w:rsidP="00D01F1C">
    <w:pPr>
      <w:pStyle w:val="Piedepgina"/>
    </w:pPr>
  </w:p>
  <w:p w:rsidR="004230B1" w:rsidRDefault="004230B1" w:rsidP="00D01F1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1" w:rsidRPr="00C7201A" w:rsidRDefault="004230B1" w:rsidP="00D01F1C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8A8" w:rsidRDefault="00D148A8">
      <w:pPr>
        <w:spacing w:line="240" w:lineRule="auto"/>
      </w:pPr>
      <w:r>
        <w:separator/>
      </w:r>
    </w:p>
  </w:footnote>
  <w:footnote w:type="continuationSeparator" w:id="0">
    <w:p w:rsidR="00D148A8" w:rsidRDefault="00D148A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1" w:rsidRDefault="004230B1" w:rsidP="00D01F1C">
    <w:r>
      <w:rPr>
        <w:noProof/>
        <w:lang w:val="es-ES" w:eastAsia="es-ES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51" name="Imagen 2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C482F">
      <w:rPr>
        <w:noProof/>
        <w:lang w:val="es-ES" w:eastAsia="es-ES"/>
      </w:rPr>
      <mc:AlternateContent>
        <mc:Choice Requires="wps">
          <w:drawing>
            <wp:anchor distT="4294967294" distB="4294967294" distL="114300" distR="114300" simplePos="0" relativeHeight="25165670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452754</wp:posOffset>
              </wp:positionV>
              <wp:extent cx="6858000" cy="0"/>
              <wp:effectExtent l="0" t="0" r="19050" b="19050"/>
              <wp:wrapNone/>
              <wp:docPr id="7" name="Line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7" o:spid="_x0000_s1026" style="position:absolute;z-index:2516567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05pt,35.65pt" to="539.9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" strokeweight=".1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vertAnchor="page" w:horzAnchor="page" w:tblpX="2553" w:tblpY="15310"/>
      <w:tblW w:w="880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  <w:gridCol w:w="3360"/>
    </w:tblGrid>
    <w:tr w:rsidR="004230B1" w:rsidRPr="00C7201A">
      <w:trPr>
        <w:trHeight w:val="735"/>
      </w:trPr>
      <w:tc>
        <w:tcPr>
          <w:tcW w:w="2614" w:type="dxa"/>
          <w:shd w:val="clear" w:color="auto" w:fill="auto"/>
          <w:vAlign w:val="bottom"/>
        </w:tcPr>
        <w:p w:rsidR="004230B1" w:rsidRPr="00750ACB" w:rsidRDefault="004230B1" w:rsidP="00D01F1C">
          <w:pPr>
            <w:pStyle w:val="04FOOTER"/>
            <w:ind w:right="-101"/>
            <w:rPr>
              <w:sz w:val="14"/>
              <w:highlight w:val="yellow"/>
              <w:lang w:val="en-US"/>
            </w:rPr>
          </w:pPr>
        </w:p>
      </w:tc>
      <w:tc>
        <w:tcPr>
          <w:tcW w:w="2835" w:type="dxa"/>
          <w:vAlign w:val="bottom"/>
        </w:tcPr>
        <w:p w:rsidR="004230B1" w:rsidRPr="00750ACB" w:rsidRDefault="004230B1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  <w:tc>
        <w:tcPr>
          <w:tcW w:w="3360" w:type="dxa"/>
          <w:shd w:val="clear" w:color="auto" w:fill="auto"/>
          <w:vAlign w:val="bottom"/>
        </w:tcPr>
        <w:p w:rsidR="004230B1" w:rsidRPr="00750ACB" w:rsidRDefault="004230B1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</w:tr>
  </w:tbl>
  <w:p w:rsidR="004230B1" w:rsidRPr="00B32BE8" w:rsidRDefault="004230B1" w:rsidP="00D01F1C">
    <w:pPr>
      <w:rPr>
        <w:vanish/>
      </w:rPr>
    </w:pPr>
  </w:p>
  <w:tbl>
    <w:tblPr>
      <w:tblpPr w:leftFromText="142" w:rightFromText="142" w:vertAnchor="page" w:horzAnchor="page" w:tblpX="982" w:tblpY="7565"/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06"/>
    </w:tblGrid>
    <w:tr w:rsidR="004230B1">
      <w:trPr>
        <w:trHeight w:val="5211"/>
      </w:trPr>
      <w:tc>
        <w:tcPr>
          <w:tcW w:w="606" w:type="dxa"/>
          <w:shd w:val="clear" w:color="auto" w:fill="auto"/>
          <w:vAlign w:val="bottom"/>
        </w:tcPr>
        <w:p w:rsidR="004230B1" w:rsidRDefault="004230B1" w:rsidP="00D01F1C">
          <w:pPr>
            <w:pStyle w:val="01TESTO"/>
          </w:pPr>
          <w:r>
            <w:rPr>
              <w:noProof/>
              <w:lang w:val="es-ES" w:eastAsia="es-ES"/>
            </w:rPr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0</wp:posOffset>
                </wp:positionV>
                <wp:extent cx="387350" cy="3239135"/>
                <wp:effectExtent l="0" t="0" r="0" b="12065"/>
                <wp:wrapNone/>
                <wp:docPr id="50" name="Immagine 50" descr="PressRelease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0" descr="PressRelease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87350" cy="323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4230B1" w:rsidRDefault="004230B1" w:rsidP="00D01F1C">
    <w:r>
      <w:rPr>
        <w:noProof/>
        <w:lang w:val="es-ES" w:eastAsia="es-E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-1106170</wp:posOffset>
          </wp:positionH>
          <wp:positionV relativeFrom="paragraph">
            <wp:posOffset>3606165</wp:posOffset>
          </wp:positionV>
          <wp:extent cx="622300" cy="368300"/>
          <wp:effectExtent l="0" t="0" r="12700" b="12700"/>
          <wp:wrapNone/>
          <wp:docPr id="49" name="Immagine 38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8" descr="CNH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48" name="Imagen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8" descr="03_CASE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C482F">
      <w:rPr>
        <w:noProof/>
        <w:lang w:val="es-ES" w:eastAsia="es-ES"/>
      </w:rPr>
      <mc:AlternateContent>
        <mc:Choice Requires="wps">
          <w:drawing>
            <wp:anchor distT="4294967294" distB="4294967294" distL="114300" distR="114300" simplePos="0" relativeHeight="251654656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455294</wp:posOffset>
              </wp:positionV>
              <wp:extent cx="7086600" cy="0"/>
              <wp:effectExtent l="0" t="0" r="19050" b="1905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o:spid="_x0000_s1026" style="position:absolute;z-index:25165465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1pt,35.85pt" to="557.9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" strokeweight=".03739mm"/>
          </w:pict>
        </mc:Fallback>
      </mc:AlternateContent>
    </w:r>
    <w:r w:rsidR="006C482F">
      <w:rPr>
        <w:noProof/>
        <w:lang w:val="es-ES" w:eastAsia="es-ES"/>
      </w:rPr>
      <mc:AlternateContent>
        <mc:Choice Requires="wps">
          <w:drawing>
            <wp:anchor distT="4294967294" distB="4294967294" distL="114300" distR="114300" simplePos="0" relativeHeight="251655680" behindDoc="0" locked="0" layoutInCell="1" allowOverlap="1">
              <wp:simplePos x="0" y="0"/>
              <wp:positionH relativeFrom="column">
                <wp:posOffset>-1945005</wp:posOffset>
              </wp:positionH>
              <wp:positionV relativeFrom="paragraph">
                <wp:posOffset>3414394</wp:posOffset>
              </wp:positionV>
              <wp:extent cx="685800" cy="0"/>
              <wp:effectExtent l="0" t="0" r="19050" b="1905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o:spid="_x0000_s1026" style="position:absolute;z-index:25165568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153.15pt,268.85pt" to="-99.15pt,2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lhXEQIAACg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6B2F8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5F22A32"/>
    <w:multiLevelType w:val="hybridMultilevel"/>
    <w:tmpl w:val="D3DE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432BE"/>
    <w:multiLevelType w:val="hybridMultilevel"/>
    <w:tmpl w:val="DF80A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2E55D4"/>
    <w:multiLevelType w:val="hybridMultilevel"/>
    <w:tmpl w:val="DA56D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024FB5"/>
    <w:multiLevelType w:val="hybridMultilevel"/>
    <w:tmpl w:val="6212C19E"/>
    <w:lvl w:ilvl="0" w:tplc="9A8A2DAE">
      <w:numFmt w:val="bullet"/>
      <w:lvlText w:val="-"/>
      <w:lvlJc w:val="left"/>
      <w:pPr>
        <w:ind w:left="4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ROENBOLDT Ralf">
    <w15:presenceInfo w15:providerId="None" w15:userId="GROENBOLDT Ral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8193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BE8"/>
    <w:rsid w:val="000017A4"/>
    <w:rsid w:val="00005839"/>
    <w:rsid w:val="000120A1"/>
    <w:rsid w:val="0001433C"/>
    <w:rsid w:val="0001567C"/>
    <w:rsid w:val="00017072"/>
    <w:rsid w:val="00020BCA"/>
    <w:rsid w:val="00021EE3"/>
    <w:rsid w:val="000222F2"/>
    <w:rsid w:val="000239ED"/>
    <w:rsid w:val="00024426"/>
    <w:rsid w:val="0003097B"/>
    <w:rsid w:val="0003270D"/>
    <w:rsid w:val="0003536F"/>
    <w:rsid w:val="00036197"/>
    <w:rsid w:val="00041026"/>
    <w:rsid w:val="0004651C"/>
    <w:rsid w:val="00047C96"/>
    <w:rsid w:val="00052DD0"/>
    <w:rsid w:val="00060289"/>
    <w:rsid w:val="00060E32"/>
    <w:rsid w:val="00065412"/>
    <w:rsid w:val="000674FB"/>
    <w:rsid w:val="00070004"/>
    <w:rsid w:val="0008171E"/>
    <w:rsid w:val="0008277A"/>
    <w:rsid w:val="000849DF"/>
    <w:rsid w:val="00084B1F"/>
    <w:rsid w:val="00084D26"/>
    <w:rsid w:val="0009610F"/>
    <w:rsid w:val="000A421A"/>
    <w:rsid w:val="000A4F6A"/>
    <w:rsid w:val="000B02FD"/>
    <w:rsid w:val="000B6CF5"/>
    <w:rsid w:val="000B7D75"/>
    <w:rsid w:val="000D0012"/>
    <w:rsid w:val="000D7AB9"/>
    <w:rsid w:val="000E1A7E"/>
    <w:rsid w:val="000E71CF"/>
    <w:rsid w:val="000E7733"/>
    <w:rsid w:val="000F2B17"/>
    <w:rsid w:val="000F5EE1"/>
    <w:rsid w:val="000F7DA3"/>
    <w:rsid w:val="00104791"/>
    <w:rsid w:val="00104948"/>
    <w:rsid w:val="00105F55"/>
    <w:rsid w:val="00113BBD"/>
    <w:rsid w:val="00117552"/>
    <w:rsid w:val="00120A22"/>
    <w:rsid w:val="00121E80"/>
    <w:rsid w:val="00132964"/>
    <w:rsid w:val="0013796A"/>
    <w:rsid w:val="00156BEB"/>
    <w:rsid w:val="001572D7"/>
    <w:rsid w:val="00157752"/>
    <w:rsid w:val="00160298"/>
    <w:rsid w:val="0016154B"/>
    <w:rsid w:val="001618D6"/>
    <w:rsid w:val="001642D7"/>
    <w:rsid w:val="00166BE9"/>
    <w:rsid w:val="00170B08"/>
    <w:rsid w:val="00171CD9"/>
    <w:rsid w:val="00173540"/>
    <w:rsid w:val="00173B3D"/>
    <w:rsid w:val="00174619"/>
    <w:rsid w:val="0017544B"/>
    <w:rsid w:val="001767F2"/>
    <w:rsid w:val="001841DA"/>
    <w:rsid w:val="00191B6C"/>
    <w:rsid w:val="00194173"/>
    <w:rsid w:val="00194B71"/>
    <w:rsid w:val="001951A2"/>
    <w:rsid w:val="00195CCA"/>
    <w:rsid w:val="00196F60"/>
    <w:rsid w:val="00197382"/>
    <w:rsid w:val="00197D07"/>
    <w:rsid w:val="001A33D9"/>
    <w:rsid w:val="001A37A3"/>
    <w:rsid w:val="001B5634"/>
    <w:rsid w:val="001C3014"/>
    <w:rsid w:val="001C7F3E"/>
    <w:rsid w:val="001D08A3"/>
    <w:rsid w:val="001D1C29"/>
    <w:rsid w:val="001D3518"/>
    <w:rsid w:val="001E3531"/>
    <w:rsid w:val="001F0F41"/>
    <w:rsid w:val="0020510B"/>
    <w:rsid w:val="00205D66"/>
    <w:rsid w:val="00221028"/>
    <w:rsid w:val="002248FC"/>
    <w:rsid w:val="00224C79"/>
    <w:rsid w:val="00225E0B"/>
    <w:rsid w:val="002272D1"/>
    <w:rsid w:val="0022781B"/>
    <w:rsid w:val="00232141"/>
    <w:rsid w:val="00237128"/>
    <w:rsid w:val="0024223A"/>
    <w:rsid w:val="0025333B"/>
    <w:rsid w:val="00253434"/>
    <w:rsid w:val="00263776"/>
    <w:rsid w:val="00265AC1"/>
    <w:rsid w:val="00271B83"/>
    <w:rsid w:val="00273BE8"/>
    <w:rsid w:val="00282A60"/>
    <w:rsid w:val="00283150"/>
    <w:rsid w:val="002866E6"/>
    <w:rsid w:val="00287362"/>
    <w:rsid w:val="00293CEA"/>
    <w:rsid w:val="00295AAD"/>
    <w:rsid w:val="00295F5B"/>
    <w:rsid w:val="00296740"/>
    <w:rsid w:val="002A0272"/>
    <w:rsid w:val="002A0A55"/>
    <w:rsid w:val="002A0D85"/>
    <w:rsid w:val="002A3054"/>
    <w:rsid w:val="002A6C54"/>
    <w:rsid w:val="002A6DB7"/>
    <w:rsid w:val="002B0D45"/>
    <w:rsid w:val="002B4B2A"/>
    <w:rsid w:val="002B5341"/>
    <w:rsid w:val="002C4C02"/>
    <w:rsid w:val="002E0413"/>
    <w:rsid w:val="002E42D8"/>
    <w:rsid w:val="002F6342"/>
    <w:rsid w:val="002F7342"/>
    <w:rsid w:val="002F74C3"/>
    <w:rsid w:val="00304652"/>
    <w:rsid w:val="003216EB"/>
    <w:rsid w:val="0032344E"/>
    <w:rsid w:val="00325CA3"/>
    <w:rsid w:val="003274B1"/>
    <w:rsid w:val="00330590"/>
    <w:rsid w:val="00336C6F"/>
    <w:rsid w:val="00355548"/>
    <w:rsid w:val="00355A9D"/>
    <w:rsid w:val="003577EC"/>
    <w:rsid w:val="00363FE5"/>
    <w:rsid w:val="0036572F"/>
    <w:rsid w:val="003761F5"/>
    <w:rsid w:val="00376E0D"/>
    <w:rsid w:val="003818E0"/>
    <w:rsid w:val="003835B0"/>
    <w:rsid w:val="003848BA"/>
    <w:rsid w:val="00384F8C"/>
    <w:rsid w:val="00386BD6"/>
    <w:rsid w:val="00386F45"/>
    <w:rsid w:val="003925AD"/>
    <w:rsid w:val="00394194"/>
    <w:rsid w:val="0039732E"/>
    <w:rsid w:val="003A1D55"/>
    <w:rsid w:val="003A25BD"/>
    <w:rsid w:val="003A7179"/>
    <w:rsid w:val="003B01A0"/>
    <w:rsid w:val="003B1753"/>
    <w:rsid w:val="003B6440"/>
    <w:rsid w:val="003B66D3"/>
    <w:rsid w:val="003B68E3"/>
    <w:rsid w:val="003C1713"/>
    <w:rsid w:val="003C1A58"/>
    <w:rsid w:val="003C2E46"/>
    <w:rsid w:val="003C4F6A"/>
    <w:rsid w:val="003D21A6"/>
    <w:rsid w:val="003D224E"/>
    <w:rsid w:val="003D4B8A"/>
    <w:rsid w:val="003E30F0"/>
    <w:rsid w:val="003E6488"/>
    <w:rsid w:val="003E69C1"/>
    <w:rsid w:val="003F2938"/>
    <w:rsid w:val="003F2BAE"/>
    <w:rsid w:val="003F3969"/>
    <w:rsid w:val="004002EB"/>
    <w:rsid w:val="00410435"/>
    <w:rsid w:val="004149A9"/>
    <w:rsid w:val="00421B87"/>
    <w:rsid w:val="004230B1"/>
    <w:rsid w:val="0042385C"/>
    <w:rsid w:val="00426608"/>
    <w:rsid w:val="00432D77"/>
    <w:rsid w:val="0043406A"/>
    <w:rsid w:val="00435506"/>
    <w:rsid w:val="00453C3D"/>
    <w:rsid w:val="004543CA"/>
    <w:rsid w:val="00461F89"/>
    <w:rsid w:val="0046276A"/>
    <w:rsid w:val="004627BF"/>
    <w:rsid w:val="004632B1"/>
    <w:rsid w:val="00463600"/>
    <w:rsid w:val="00463B08"/>
    <w:rsid w:val="0046565A"/>
    <w:rsid w:val="00467BD4"/>
    <w:rsid w:val="00473E67"/>
    <w:rsid w:val="00474ED5"/>
    <w:rsid w:val="00477548"/>
    <w:rsid w:val="00482681"/>
    <w:rsid w:val="00483474"/>
    <w:rsid w:val="0048550D"/>
    <w:rsid w:val="00485B81"/>
    <w:rsid w:val="00491B25"/>
    <w:rsid w:val="004925F9"/>
    <w:rsid w:val="00493824"/>
    <w:rsid w:val="00495277"/>
    <w:rsid w:val="00496DE7"/>
    <w:rsid w:val="004A69F7"/>
    <w:rsid w:val="004B792F"/>
    <w:rsid w:val="004C1A8A"/>
    <w:rsid w:val="004C2ABA"/>
    <w:rsid w:val="004C7C83"/>
    <w:rsid w:val="004D0018"/>
    <w:rsid w:val="004D3025"/>
    <w:rsid w:val="004E27F6"/>
    <w:rsid w:val="004E4796"/>
    <w:rsid w:val="004E5104"/>
    <w:rsid w:val="004F363E"/>
    <w:rsid w:val="004F7034"/>
    <w:rsid w:val="004F70EA"/>
    <w:rsid w:val="004F791E"/>
    <w:rsid w:val="00500EE0"/>
    <w:rsid w:val="00503C5F"/>
    <w:rsid w:val="00510635"/>
    <w:rsid w:val="005173CB"/>
    <w:rsid w:val="0052035D"/>
    <w:rsid w:val="005212D9"/>
    <w:rsid w:val="005227B5"/>
    <w:rsid w:val="00523FB4"/>
    <w:rsid w:val="005240E6"/>
    <w:rsid w:val="005243A9"/>
    <w:rsid w:val="00526224"/>
    <w:rsid w:val="005263D8"/>
    <w:rsid w:val="00527696"/>
    <w:rsid w:val="0053481D"/>
    <w:rsid w:val="0054109C"/>
    <w:rsid w:val="00542899"/>
    <w:rsid w:val="005471DD"/>
    <w:rsid w:val="00551A21"/>
    <w:rsid w:val="00556669"/>
    <w:rsid w:val="005577CB"/>
    <w:rsid w:val="00567398"/>
    <w:rsid w:val="0057356A"/>
    <w:rsid w:val="00577778"/>
    <w:rsid w:val="00577BEF"/>
    <w:rsid w:val="00582D6E"/>
    <w:rsid w:val="00582DC8"/>
    <w:rsid w:val="005866BC"/>
    <w:rsid w:val="0059519E"/>
    <w:rsid w:val="00595532"/>
    <w:rsid w:val="0059734F"/>
    <w:rsid w:val="005A5028"/>
    <w:rsid w:val="005A6C8C"/>
    <w:rsid w:val="005A6EAB"/>
    <w:rsid w:val="005A73A9"/>
    <w:rsid w:val="005B0434"/>
    <w:rsid w:val="005B06CD"/>
    <w:rsid w:val="005B0E4C"/>
    <w:rsid w:val="005B6B8A"/>
    <w:rsid w:val="005B77F1"/>
    <w:rsid w:val="005C1544"/>
    <w:rsid w:val="005C1E9F"/>
    <w:rsid w:val="005C5C46"/>
    <w:rsid w:val="005D0DFE"/>
    <w:rsid w:val="005D1D11"/>
    <w:rsid w:val="005D2A71"/>
    <w:rsid w:val="005D6457"/>
    <w:rsid w:val="00603D5C"/>
    <w:rsid w:val="0060424F"/>
    <w:rsid w:val="006066D0"/>
    <w:rsid w:val="00612508"/>
    <w:rsid w:val="00617B37"/>
    <w:rsid w:val="00623E11"/>
    <w:rsid w:val="00632A9D"/>
    <w:rsid w:val="00632FF8"/>
    <w:rsid w:val="00634A12"/>
    <w:rsid w:val="0063533E"/>
    <w:rsid w:val="00637C30"/>
    <w:rsid w:val="006406D5"/>
    <w:rsid w:val="0064142F"/>
    <w:rsid w:val="00646A11"/>
    <w:rsid w:val="00646A70"/>
    <w:rsid w:val="0065024B"/>
    <w:rsid w:val="00651F8A"/>
    <w:rsid w:val="00652C19"/>
    <w:rsid w:val="00656444"/>
    <w:rsid w:val="00662AF5"/>
    <w:rsid w:val="006650AB"/>
    <w:rsid w:val="006752B0"/>
    <w:rsid w:val="006818A1"/>
    <w:rsid w:val="00682611"/>
    <w:rsid w:val="0068352F"/>
    <w:rsid w:val="006835F8"/>
    <w:rsid w:val="006844E7"/>
    <w:rsid w:val="006869DA"/>
    <w:rsid w:val="00687FC8"/>
    <w:rsid w:val="0069041B"/>
    <w:rsid w:val="0069054B"/>
    <w:rsid w:val="006963E9"/>
    <w:rsid w:val="00697577"/>
    <w:rsid w:val="006A27EA"/>
    <w:rsid w:val="006B6661"/>
    <w:rsid w:val="006B6D79"/>
    <w:rsid w:val="006C1B2A"/>
    <w:rsid w:val="006C482F"/>
    <w:rsid w:val="006E4181"/>
    <w:rsid w:val="006E5758"/>
    <w:rsid w:val="006E650B"/>
    <w:rsid w:val="006E75BF"/>
    <w:rsid w:val="006F2594"/>
    <w:rsid w:val="00701208"/>
    <w:rsid w:val="00702A22"/>
    <w:rsid w:val="00704A21"/>
    <w:rsid w:val="00707BB8"/>
    <w:rsid w:val="007117E5"/>
    <w:rsid w:val="00711DE5"/>
    <w:rsid w:val="00715E4E"/>
    <w:rsid w:val="00720E55"/>
    <w:rsid w:val="00721E58"/>
    <w:rsid w:val="0072308B"/>
    <w:rsid w:val="00723D5B"/>
    <w:rsid w:val="00725DED"/>
    <w:rsid w:val="0072724F"/>
    <w:rsid w:val="00727666"/>
    <w:rsid w:val="00732D13"/>
    <w:rsid w:val="00736861"/>
    <w:rsid w:val="0074257C"/>
    <w:rsid w:val="00752F5C"/>
    <w:rsid w:val="00756160"/>
    <w:rsid w:val="0075642A"/>
    <w:rsid w:val="00757B78"/>
    <w:rsid w:val="00761C00"/>
    <w:rsid w:val="0076781F"/>
    <w:rsid w:val="0077205D"/>
    <w:rsid w:val="007812B4"/>
    <w:rsid w:val="00783A09"/>
    <w:rsid w:val="00784D02"/>
    <w:rsid w:val="007907B8"/>
    <w:rsid w:val="00792C47"/>
    <w:rsid w:val="007A18B5"/>
    <w:rsid w:val="007A6D17"/>
    <w:rsid w:val="007B3B4C"/>
    <w:rsid w:val="007C2782"/>
    <w:rsid w:val="007C3390"/>
    <w:rsid w:val="007C3DBB"/>
    <w:rsid w:val="007C4170"/>
    <w:rsid w:val="007C62AF"/>
    <w:rsid w:val="007C7733"/>
    <w:rsid w:val="007D04F6"/>
    <w:rsid w:val="007D0F92"/>
    <w:rsid w:val="007D39AD"/>
    <w:rsid w:val="007D3F44"/>
    <w:rsid w:val="007E1AD8"/>
    <w:rsid w:val="007E6E58"/>
    <w:rsid w:val="007E6FAD"/>
    <w:rsid w:val="007F078C"/>
    <w:rsid w:val="007F2101"/>
    <w:rsid w:val="007F572A"/>
    <w:rsid w:val="008062BC"/>
    <w:rsid w:val="00810A96"/>
    <w:rsid w:val="00817EB8"/>
    <w:rsid w:val="008222D0"/>
    <w:rsid w:val="008260F1"/>
    <w:rsid w:val="008327F4"/>
    <w:rsid w:val="00835F22"/>
    <w:rsid w:val="00837922"/>
    <w:rsid w:val="008412DC"/>
    <w:rsid w:val="008416ED"/>
    <w:rsid w:val="008418A7"/>
    <w:rsid w:val="00841D2D"/>
    <w:rsid w:val="008430E7"/>
    <w:rsid w:val="00847CCF"/>
    <w:rsid w:val="008510AB"/>
    <w:rsid w:val="00852ABE"/>
    <w:rsid w:val="008549A3"/>
    <w:rsid w:val="00857C2E"/>
    <w:rsid w:val="008632C3"/>
    <w:rsid w:val="00863785"/>
    <w:rsid w:val="0086570B"/>
    <w:rsid w:val="00870317"/>
    <w:rsid w:val="00875FC4"/>
    <w:rsid w:val="00876FEA"/>
    <w:rsid w:val="00880AFF"/>
    <w:rsid w:val="00883180"/>
    <w:rsid w:val="00884C8C"/>
    <w:rsid w:val="00885D98"/>
    <w:rsid w:val="00890809"/>
    <w:rsid w:val="00892696"/>
    <w:rsid w:val="0089670D"/>
    <w:rsid w:val="008A14E0"/>
    <w:rsid w:val="008A49B2"/>
    <w:rsid w:val="008B1E9C"/>
    <w:rsid w:val="008B2224"/>
    <w:rsid w:val="008B33A6"/>
    <w:rsid w:val="008B4C8B"/>
    <w:rsid w:val="008B608C"/>
    <w:rsid w:val="008C383A"/>
    <w:rsid w:val="008C5AAC"/>
    <w:rsid w:val="008D0B2D"/>
    <w:rsid w:val="008D2A7B"/>
    <w:rsid w:val="008D4A64"/>
    <w:rsid w:val="008D6922"/>
    <w:rsid w:val="008D7781"/>
    <w:rsid w:val="008E3ADA"/>
    <w:rsid w:val="008E6D38"/>
    <w:rsid w:val="008F27B2"/>
    <w:rsid w:val="008F345B"/>
    <w:rsid w:val="008F459C"/>
    <w:rsid w:val="008F535F"/>
    <w:rsid w:val="008F5499"/>
    <w:rsid w:val="00901F74"/>
    <w:rsid w:val="0090486D"/>
    <w:rsid w:val="00911291"/>
    <w:rsid w:val="00911609"/>
    <w:rsid w:val="00915759"/>
    <w:rsid w:val="00922012"/>
    <w:rsid w:val="0092405C"/>
    <w:rsid w:val="009354AA"/>
    <w:rsid w:val="0093575E"/>
    <w:rsid w:val="00936668"/>
    <w:rsid w:val="00941BBA"/>
    <w:rsid w:val="00943E1F"/>
    <w:rsid w:val="0094674C"/>
    <w:rsid w:val="0094780E"/>
    <w:rsid w:val="00953A99"/>
    <w:rsid w:val="0095766B"/>
    <w:rsid w:val="00975565"/>
    <w:rsid w:val="00977FE9"/>
    <w:rsid w:val="009813A6"/>
    <w:rsid w:val="009840E2"/>
    <w:rsid w:val="00985182"/>
    <w:rsid w:val="00986747"/>
    <w:rsid w:val="00986929"/>
    <w:rsid w:val="00987EE9"/>
    <w:rsid w:val="009972D5"/>
    <w:rsid w:val="0099762C"/>
    <w:rsid w:val="009A09AF"/>
    <w:rsid w:val="009A2480"/>
    <w:rsid w:val="009A3617"/>
    <w:rsid w:val="009A393F"/>
    <w:rsid w:val="009B5790"/>
    <w:rsid w:val="009B69B4"/>
    <w:rsid w:val="009C0E16"/>
    <w:rsid w:val="009C3612"/>
    <w:rsid w:val="009C4DE7"/>
    <w:rsid w:val="009C5112"/>
    <w:rsid w:val="009D5090"/>
    <w:rsid w:val="009E2F65"/>
    <w:rsid w:val="009E56DA"/>
    <w:rsid w:val="009F0C32"/>
    <w:rsid w:val="009F4E16"/>
    <w:rsid w:val="009F6697"/>
    <w:rsid w:val="00A0356F"/>
    <w:rsid w:val="00A03D17"/>
    <w:rsid w:val="00A03FB5"/>
    <w:rsid w:val="00A06413"/>
    <w:rsid w:val="00A071F9"/>
    <w:rsid w:val="00A07A57"/>
    <w:rsid w:val="00A11C95"/>
    <w:rsid w:val="00A124E3"/>
    <w:rsid w:val="00A20A0A"/>
    <w:rsid w:val="00A21A18"/>
    <w:rsid w:val="00A25B5E"/>
    <w:rsid w:val="00A30DE6"/>
    <w:rsid w:val="00A33AFD"/>
    <w:rsid w:val="00A35D4D"/>
    <w:rsid w:val="00A36F0E"/>
    <w:rsid w:val="00A40810"/>
    <w:rsid w:val="00A45586"/>
    <w:rsid w:val="00A46FCF"/>
    <w:rsid w:val="00A515EF"/>
    <w:rsid w:val="00A52447"/>
    <w:rsid w:val="00A526AF"/>
    <w:rsid w:val="00A527D2"/>
    <w:rsid w:val="00A5783E"/>
    <w:rsid w:val="00A61444"/>
    <w:rsid w:val="00A6391F"/>
    <w:rsid w:val="00A65079"/>
    <w:rsid w:val="00A6684D"/>
    <w:rsid w:val="00A76496"/>
    <w:rsid w:val="00A806E1"/>
    <w:rsid w:val="00A86168"/>
    <w:rsid w:val="00AA52E9"/>
    <w:rsid w:val="00AA71FC"/>
    <w:rsid w:val="00AA74C6"/>
    <w:rsid w:val="00AB4202"/>
    <w:rsid w:val="00AB749A"/>
    <w:rsid w:val="00AC593E"/>
    <w:rsid w:val="00AC59F7"/>
    <w:rsid w:val="00AD1660"/>
    <w:rsid w:val="00AD1B64"/>
    <w:rsid w:val="00AD4824"/>
    <w:rsid w:val="00AD58F5"/>
    <w:rsid w:val="00AD6A8E"/>
    <w:rsid w:val="00AD6CE6"/>
    <w:rsid w:val="00AF4801"/>
    <w:rsid w:val="00B01CBB"/>
    <w:rsid w:val="00B10886"/>
    <w:rsid w:val="00B1137C"/>
    <w:rsid w:val="00B11CAA"/>
    <w:rsid w:val="00B249D8"/>
    <w:rsid w:val="00B26E62"/>
    <w:rsid w:val="00B303C6"/>
    <w:rsid w:val="00B314DB"/>
    <w:rsid w:val="00B32720"/>
    <w:rsid w:val="00B32BE8"/>
    <w:rsid w:val="00B4017B"/>
    <w:rsid w:val="00B42661"/>
    <w:rsid w:val="00B4271F"/>
    <w:rsid w:val="00B44C3B"/>
    <w:rsid w:val="00B462D7"/>
    <w:rsid w:val="00B46B04"/>
    <w:rsid w:val="00B5169B"/>
    <w:rsid w:val="00B53DB2"/>
    <w:rsid w:val="00B55E40"/>
    <w:rsid w:val="00B6126C"/>
    <w:rsid w:val="00B6208D"/>
    <w:rsid w:val="00B622F0"/>
    <w:rsid w:val="00B76635"/>
    <w:rsid w:val="00B81EB6"/>
    <w:rsid w:val="00B85252"/>
    <w:rsid w:val="00B86EA9"/>
    <w:rsid w:val="00B90140"/>
    <w:rsid w:val="00B964BE"/>
    <w:rsid w:val="00B96711"/>
    <w:rsid w:val="00BA4EA6"/>
    <w:rsid w:val="00BA6862"/>
    <w:rsid w:val="00BB0DE3"/>
    <w:rsid w:val="00BB4BB4"/>
    <w:rsid w:val="00BC3615"/>
    <w:rsid w:val="00BE11D8"/>
    <w:rsid w:val="00BE2B83"/>
    <w:rsid w:val="00BF00F8"/>
    <w:rsid w:val="00BF40B2"/>
    <w:rsid w:val="00BF5403"/>
    <w:rsid w:val="00BF7039"/>
    <w:rsid w:val="00C00DD7"/>
    <w:rsid w:val="00C07699"/>
    <w:rsid w:val="00C15592"/>
    <w:rsid w:val="00C269C3"/>
    <w:rsid w:val="00C30F70"/>
    <w:rsid w:val="00C32402"/>
    <w:rsid w:val="00C41FA8"/>
    <w:rsid w:val="00C436BD"/>
    <w:rsid w:val="00C4419C"/>
    <w:rsid w:val="00C55837"/>
    <w:rsid w:val="00C5701D"/>
    <w:rsid w:val="00C63D71"/>
    <w:rsid w:val="00C70E26"/>
    <w:rsid w:val="00C7139F"/>
    <w:rsid w:val="00C71BAE"/>
    <w:rsid w:val="00C72D0A"/>
    <w:rsid w:val="00C77355"/>
    <w:rsid w:val="00C77D34"/>
    <w:rsid w:val="00C85ECD"/>
    <w:rsid w:val="00C91D8A"/>
    <w:rsid w:val="00C9238C"/>
    <w:rsid w:val="00CA5F8E"/>
    <w:rsid w:val="00CA6D8C"/>
    <w:rsid w:val="00CA735C"/>
    <w:rsid w:val="00CA7C0B"/>
    <w:rsid w:val="00CB4423"/>
    <w:rsid w:val="00CB54F7"/>
    <w:rsid w:val="00CC10B5"/>
    <w:rsid w:val="00CC29B6"/>
    <w:rsid w:val="00CC336A"/>
    <w:rsid w:val="00CD0140"/>
    <w:rsid w:val="00CD4B4A"/>
    <w:rsid w:val="00CE29FA"/>
    <w:rsid w:val="00CE43D4"/>
    <w:rsid w:val="00CF072C"/>
    <w:rsid w:val="00CF0C4D"/>
    <w:rsid w:val="00CF46E3"/>
    <w:rsid w:val="00CF5319"/>
    <w:rsid w:val="00D017EF"/>
    <w:rsid w:val="00D01F1C"/>
    <w:rsid w:val="00D067C0"/>
    <w:rsid w:val="00D1162B"/>
    <w:rsid w:val="00D12FE5"/>
    <w:rsid w:val="00D13813"/>
    <w:rsid w:val="00D148A8"/>
    <w:rsid w:val="00D15A2A"/>
    <w:rsid w:val="00D249FC"/>
    <w:rsid w:val="00D276A6"/>
    <w:rsid w:val="00D3457C"/>
    <w:rsid w:val="00D446D2"/>
    <w:rsid w:val="00D45362"/>
    <w:rsid w:val="00D47AE4"/>
    <w:rsid w:val="00D5394C"/>
    <w:rsid w:val="00D544A5"/>
    <w:rsid w:val="00D612C4"/>
    <w:rsid w:val="00D63E9D"/>
    <w:rsid w:val="00D63F55"/>
    <w:rsid w:val="00D64A4B"/>
    <w:rsid w:val="00D7011E"/>
    <w:rsid w:val="00D718C9"/>
    <w:rsid w:val="00D722E2"/>
    <w:rsid w:val="00D73CFA"/>
    <w:rsid w:val="00D748F6"/>
    <w:rsid w:val="00D7746D"/>
    <w:rsid w:val="00D82FE1"/>
    <w:rsid w:val="00D86B46"/>
    <w:rsid w:val="00D9584B"/>
    <w:rsid w:val="00DA3AB9"/>
    <w:rsid w:val="00DB4DA6"/>
    <w:rsid w:val="00DB6E02"/>
    <w:rsid w:val="00DC1F91"/>
    <w:rsid w:val="00DC4A12"/>
    <w:rsid w:val="00DD1372"/>
    <w:rsid w:val="00DD352A"/>
    <w:rsid w:val="00DD61FF"/>
    <w:rsid w:val="00DD745C"/>
    <w:rsid w:val="00DD7C58"/>
    <w:rsid w:val="00DF2F26"/>
    <w:rsid w:val="00DF6A14"/>
    <w:rsid w:val="00E02ECC"/>
    <w:rsid w:val="00E054C7"/>
    <w:rsid w:val="00E1046A"/>
    <w:rsid w:val="00E10FC3"/>
    <w:rsid w:val="00E11F0A"/>
    <w:rsid w:val="00E14831"/>
    <w:rsid w:val="00E153C8"/>
    <w:rsid w:val="00E23075"/>
    <w:rsid w:val="00E26958"/>
    <w:rsid w:val="00E26DB9"/>
    <w:rsid w:val="00E35473"/>
    <w:rsid w:val="00E37299"/>
    <w:rsid w:val="00E403B2"/>
    <w:rsid w:val="00E46D85"/>
    <w:rsid w:val="00E47C63"/>
    <w:rsid w:val="00E51B36"/>
    <w:rsid w:val="00E54BE4"/>
    <w:rsid w:val="00E552F4"/>
    <w:rsid w:val="00E563B1"/>
    <w:rsid w:val="00E56ED4"/>
    <w:rsid w:val="00E603F5"/>
    <w:rsid w:val="00E61DCC"/>
    <w:rsid w:val="00E61F1C"/>
    <w:rsid w:val="00E621AF"/>
    <w:rsid w:val="00E63AD4"/>
    <w:rsid w:val="00E72EEC"/>
    <w:rsid w:val="00E84A88"/>
    <w:rsid w:val="00E858DB"/>
    <w:rsid w:val="00E902C9"/>
    <w:rsid w:val="00E937D0"/>
    <w:rsid w:val="00E9717C"/>
    <w:rsid w:val="00EA2763"/>
    <w:rsid w:val="00EA7E68"/>
    <w:rsid w:val="00EC4604"/>
    <w:rsid w:val="00EC6C56"/>
    <w:rsid w:val="00EE5B0D"/>
    <w:rsid w:val="00EE7D68"/>
    <w:rsid w:val="00EF3E92"/>
    <w:rsid w:val="00F00799"/>
    <w:rsid w:val="00F02028"/>
    <w:rsid w:val="00F04CEF"/>
    <w:rsid w:val="00F06977"/>
    <w:rsid w:val="00F15042"/>
    <w:rsid w:val="00F1595E"/>
    <w:rsid w:val="00F17EE1"/>
    <w:rsid w:val="00F213CD"/>
    <w:rsid w:val="00F3099C"/>
    <w:rsid w:val="00F3383B"/>
    <w:rsid w:val="00F34902"/>
    <w:rsid w:val="00F4331E"/>
    <w:rsid w:val="00F433E0"/>
    <w:rsid w:val="00F43A90"/>
    <w:rsid w:val="00F56D48"/>
    <w:rsid w:val="00F62113"/>
    <w:rsid w:val="00F624CE"/>
    <w:rsid w:val="00F62F6F"/>
    <w:rsid w:val="00F6470F"/>
    <w:rsid w:val="00F648B8"/>
    <w:rsid w:val="00F70009"/>
    <w:rsid w:val="00F7068B"/>
    <w:rsid w:val="00F71AD9"/>
    <w:rsid w:val="00F76120"/>
    <w:rsid w:val="00F764A1"/>
    <w:rsid w:val="00F76AE2"/>
    <w:rsid w:val="00F77DB9"/>
    <w:rsid w:val="00F8183D"/>
    <w:rsid w:val="00F81DB9"/>
    <w:rsid w:val="00F84460"/>
    <w:rsid w:val="00F85257"/>
    <w:rsid w:val="00FC278C"/>
    <w:rsid w:val="00FC43B0"/>
    <w:rsid w:val="00FC7335"/>
    <w:rsid w:val="00FD4FD0"/>
    <w:rsid w:val="00FE248E"/>
    <w:rsid w:val="00FF50A9"/>
    <w:rsid w:val="00FF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tulo1">
    <w:name w:val="heading 1"/>
    <w:basedOn w:val="Normal"/>
    <w:next w:val="Normal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1TESTO">
    <w:name w:val="01_TESTO"/>
    <w:basedOn w:val="Normal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edepgina">
    <w:name w:val="footer"/>
    <w:basedOn w:val="Normal"/>
    <w:semiHidden/>
    <w:rsid w:val="00FB1A23"/>
    <w:pPr>
      <w:tabs>
        <w:tab w:val="center" w:pos="4819"/>
        <w:tab w:val="right" w:pos="9638"/>
      </w:tabs>
    </w:pPr>
  </w:style>
  <w:style w:type="paragraph" w:styleId="Encabezado">
    <w:name w:val="header"/>
    <w:basedOn w:val="Normal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Hipervnculo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Tablaconcuadrcula">
    <w:name w:val="Table Grid"/>
    <w:aliases w:val="PIEDINO"/>
    <w:basedOn w:val="Tablanormal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Fuentedeprrafopredeter"/>
    <w:rsid w:val="00EA46C6"/>
  </w:style>
  <w:style w:type="paragraph" w:customStyle="1" w:styleId="Boilerplate">
    <w:name w:val="Boilerplate"/>
    <w:basedOn w:val="Normal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efdecomentario">
    <w:name w:val="annotation reference"/>
    <w:uiPriority w:val="99"/>
    <w:rsid w:val="006549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6549C2"/>
    <w:rPr>
      <w:sz w:val="20"/>
    </w:rPr>
  </w:style>
  <w:style w:type="character" w:customStyle="1" w:styleId="TextocomentarioCar">
    <w:name w:val="Texto comentario Car"/>
    <w:link w:val="Textocomentario"/>
    <w:uiPriority w:val="99"/>
    <w:rsid w:val="006549C2"/>
    <w:rPr>
      <w:rFonts w:ascii="Arial" w:hAnsi="Arial"/>
      <w:color w:val="000000"/>
      <w:lang w:val="it-IT" w:eastAsia="it-IT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549C2"/>
    <w:rPr>
      <w:b/>
      <w:bCs/>
    </w:rPr>
  </w:style>
  <w:style w:type="character" w:customStyle="1" w:styleId="AsuntodelcomentarioCar">
    <w:name w:val="Asunto del comentario Car"/>
    <w:link w:val="Asuntodelcomentario"/>
    <w:rsid w:val="006549C2"/>
    <w:rPr>
      <w:rFonts w:ascii="Arial" w:hAnsi="Arial"/>
      <w:b/>
      <w:bCs/>
      <w:color w:val="000000"/>
      <w:lang w:val="it-IT" w:eastAsia="it-IT"/>
    </w:rPr>
  </w:style>
  <w:style w:type="paragraph" w:styleId="Textodeglobo">
    <w:name w:val="Balloon Text"/>
    <w:basedOn w:val="Normal"/>
    <w:link w:val="TextodegloboCar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Textoennegrita">
    <w:name w:val="Strong"/>
    <w:uiPriority w:val="22"/>
    <w:qFormat/>
    <w:rsid w:val="00654266"/>
    <w:rPr>
      <w:b/>
      <w:bCs/>
    </w:rPr>
  </w:style>
  <w:style w:type="character" w:styleId="Hipervnculovisitado">
    <w:name w:val="FollowedHyperlink"/>
    <w:rsid w:val="003C1A58"/>
    <w:rPr>
      <w:color w:val="800080"/>
      <w:u w:val="single"/>
    </w:rPr>
  </w:style>
  <w:style w:type="paragraph" w:styleId="Prrafodelista">
    <w:name w:val="List Paragraph"/>
    <w:basedOn w:val="Normal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tulo1">
    <w:name w:val="heading 1"/>
    <w:basedOn w:val="Normal"/>
    <w:next w:val="Normal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1TESTO">
    <w:name w:val="01_TESTO"/>
    <w:basedOn w:val="Normal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edepgina">
    <w:name w:val="footer"/>
    <w:basedOn w:val="Normal"/>
    <w:semiHidden/>
    <w:rsid w:val="00FB1A23"/>
    <w:pPr>
      <w:tabs>
        <w:tab w:val="center" w:pos="4819"/>
        <w:tab w:val="right" w:pos="9638"/>
      </w:tabs>
    </w:pPr>
  </w:style>
  <w:style w:type="paragraph" w:styleId="Encabezado">
    <w:name w:val="header"/>
    <w:basedOn w:val="Normal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Hipervnculo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Tablaconcuadrcula">
    <w:name w:val="Table Grid"/>
    <w:aliases w:val="PIEDINO"/>
    <w:basedOn w:val="Tablanormal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Fuentedeprrafopredeter"/>
    <w:rsid w:val="00EA46C6"/>
  </w:style>
  <w:style w:type="paragraph" w:customStyle="1" w:styleId="Boilerplate">
    <w:name w:val="Boilerplate"/>
    <w:basedOn w:val="Normal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efdecomentario">
    <w:name w:val="annotation reference"/>
    <w:uiPriority w:val="99"/>
    <w:rsid w:val="006549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6549C2"/>
    <w:rPr>
      <w:sz w:val="20"/>
    </w:rPr>
  </w:style>
  <w:style w:type="character" w:customStyle="1" w:styleId="TextocomentarioCar">
    <w:name w:val="Texto comentario Car"/>
    <w:link w:val="Textocomentario"/>
    <w:uiPriority w:val="99"/>
    <w:rsid w:val="006549C2"/>
    <w:rPr>
      <w:rFonts w:ascii="Arial" w:hAnsi="Arial"/>
      <w:color w:val="000000"/>
      <w:lang w:val="it-IT" w:eastAsia="it-IT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549C2"/>
    <w:rPr>
      <w:b/>
      <w:bCs/>
    </w:rPr>
  </w:style>
  <w:style w:type="character" w:customStyle="1" w:styleId="AsuntodelcomentarioCar">
    <w:name w:val="Asunto del comentario Car"/>
    <w:link w:val="Asuntodelcomentario"/>
    <w:rsid w:val="006549C2"/>
    <w:rPr>
      <w:rFonts w:ascii="Arial" w:hAnsi="Arial"/>
      <w:b/>
      <w:bCs/>
      <w:color w:val="000000"/>
      <w:lang w:val="it-IT" w:eastAsia="it-IT"/>
    </w:rPr>
  </w:style>
  <w:style w:type="paragraph" w:styleId="Textodeglobo">
    <w:name w:val="Balloon Text"/>
    <w:basedOn w:val="Normal"/>
    <w:link w:val="TextodegloboCar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Textoennegrita">
    <w:name w:val="Strong"/>
    <w:uiPriority w:val="22"/>
    <w:qFormat/>
    <w:rsid w:val="00654266"/>
    <w:rPr>
      <w:b/>
      <w:bCs/>
    </w:rPr>
  </w:style>
  <w:style w:type="character" w:styleId="Hipervnculovisitado">
    <w:name w:val="FollowedHyperlink"/>
    <w:rsid w:val="003C1A58"/>
    <w:rPr>
      <w:color w:val="800080"/>
      <w:u w:val="single"/>
    </w:rPr>
  </w:style>
  <w:style w:type="paragraph" w:styleId="Prrafodelista">
    <w:name w:val="List Paragraph"/>
    <w:basedOn w:val="Normal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acebook.com/caseconstructionequipment.ukandroi" TargetMode="External"/><Relationship Id="rId18" Type="http://schemas.openxmlformats.org/officeDocument/2006/relationships/image" Target="media/image3.png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facebook.com/caseconstructionequipment.espana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hyperlink" Target="https://www.youtube.com/user/Caseatwork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hyperlink" Target="mailto:presseservice@c2marketing.de" TargetMode="External"/><Relationship Id="rId32" Type="http://schemas.microsoft.com/office/2011/relationships/people" Target="people.xml"/><Relationship Id="rId5" Type="http://schemas.openxmlformats.org/officeDocument/2006/relationships/styles" Target="styles.xml"/><Relationship Id="rId15" Type="http://schemas.openxmlformats.org/officeDocument/2006/relationships/hyperlink" Target="https://twitter.com/#!/casece" TargetMode="External"/><Relationship Id="rId23" Type="http://schemas.openxmlformats.org/officeDocument/2006/relationships/hyperlink" Target="http://www.cnhindustrial.com" TargetMode="External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https://www.linkedin.com/company/case-construction-equipment" TargetMode="External"/><Relationship Id="rId31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hyperlink" Target="http://www.CASEce.com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uria\AppData\Local\Microsoft\Windows\Temporary%20Internet%20Files\Content.Outlook\3POTRISZ\Case_Press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>
  <element uid="4ecbf47d-2ec6-497d-85fc-f65b66e62fe7" value=""/>
</sisl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803DB-129C-44FD-B556-E7362504DD4A}"/>
</file>

<file path=customXml/itemProps2.xml><?xml version="1.0" encoding="utf-8"?>
<ds:datastoreItem xmlns:ds="http://schemas.openxmlformats.org/officeDocument/2006/customXml" ds:itemID="{0BA476DE-F0FE-4802-946A-B15A000A555F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6B59DC10-742E-48A8-B9B8-99173C4A7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Case_PressRelease</Template>
  <TotalTime>1</TotalTime>
  <Pages>4</Pages>
  <Words>1222</Words>
  <Characters>6722</Characters>
  <Application>Microsoft Office Word</Application>
  <DocSecurity>0</DocSecurity>
  <Lines>56</Lines>
  <Paragraphs>15</Paragraphs>
  <ScaleCrop>false</ScaleCrop>
  <HeadingPairs>
    <vt:vector size="8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4" baseType="lpstr">
      <vt:lpstr>CNH INDUSTRIAL</vt:lpstr>
      <vt:lpstr>CNH INDUSTRIAL</vt:lpstr>
      <vt:lpstr>CNH INDUSTRIAL</vt:lpstr>
      <vt:lpstr>CNH INDUSTRIAL</vt:lpstr>
    </vt:vector>
  </TitlesOfParts>
  <Company>CNH Industrial</Company>
  <LinksUpToDate>false</LinksUpToDate>
  <CharactersWithSpaces>7929</CharactersWithSpaces>
  <SharedDoc>false</SharedDoc>
  <HyperlinkBase/>
  <HLinks>
    <vt:vector size="24" baseType="variant">
      <vt:variant>
        <vt:i4>524318</vt:i4>
      </vt:variant>
      <vt:variant>
        <vt:i4>9</vt:i4>
      </vt:variant>
      <vt:variant>
        <vt:i4>0</vt:i4>
      </vt:variant>
      <vt:variant>
        <vt:i4>5</vt:i4>
      </vt:variant>
      <vt:variant>
        <vt:lpwstr>mailto:lynn@tlcpr.co.uk</vt:lpwstr>
      </vt:variant>
      <vt:variant>
        <vt:lpwstr/>
      </vt:variant>
      <vt:variant>
        <vt:i4>4456466</vt:i4>
      </vt:variant>
      <vt:variant>
        <vt:i4>6</vt:i4>
      </vt:variant>
      <vt:variant>
        <vt:i4>0</vt:i4>
      </vt:variant>
      <vt:variant>
        <vt:i4>5</vt:i4>
      </vt:variant>
      <vt:variant>
        <vt:lpwstr>http://www.cnhindustrial.com</vt:lpwstr>
      </vt:variant>
      <vt:variant>
        <vt:lpwstr/>
      </vt:variant>
      <vt:variant>
        <vt:i4>1638463</vt:i4>
      </vt:variant>
      <vt:variant>
        <vt:i4>3</vt:i4>
      </vt:variant>
      <vt:variant>
        <vt:i4>0</vt:i4>
      </vt:variant>
      <vt:variant>
        <vt:i4>5</vt:i4>
      </vt:variant>
      <vt:variant>
        <vt:lpwstr>http://www.CASEce.com</vt:lpwstr>
      </vt:variant>
      <vt:variant>
        <vt:lpwstr/>
      </vt:variant>
      <vt:variant>
        <vt:i4>4653081</vt:i4>
      </vt:variant>
      <vt:variant>
        <vt:i4>0</vt:i4>
      </vt:variant>
      <vt:variant>
        <vt:i4>0</vt:i4>
      </vt:variant>
      <vt:variant>
        <vt:i4>5</vt:i4>
      </vt:variant>
      <vt:variant>
        <vt:lpwstr>http://www.casecetools.com/press-kit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CNH INDUSTRIAL</dc:title>
  <dc:creator>Silvia Ortiz</dc:creator>
  <cp:lastModifiedBy>Usuario</cp:lastModifiedBy>
  <cp:revision>5</cp:revision>
  <cp:lastPrinted>2017-03-01T10:39:00Z</cp:lastPrinted>
  <dcterms:created xsi:type="dcterms:W3CDTF">2017-04-25T09:53:00Z</dcterms:created>
  <dcterms:modified xsi:type="dcterms:W3CDTF">2017-04-26T16:19:00Z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7125b19a-5def-41ae-b10b-581734896cfb</vt:lpwstr>
  </property>
  <property fmtid="{D5CDD505-2E9C-101B-9397-08002B2CF9AE}" pid="3" name="bjSaver">
    <vt:lpwstr>nLyR4HS08U+6cYA5FRcj+CcI+JUHzUNm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xmlns="http://www.boldonjames.com/2008/01/sie/i</vt:lpwstr>
  </property>
  <property fmtid="{D5CDD505-2E9C-101B-9397-08002B2CF9AE}" pid="5" name="bjDocumentLabelXML-0">
    <vt:lpwstr>nternal/label"&gt;&lt;element uid="4ecbf47d-2ec6-497d-85fc-f65b66e62fe7" value="" /&gt;&lt;/sisl&gt;</vt:lpwstr>
  </property>
  <property fmtid="{D5CDD505-2E9C-101B-9397-08002B2CF9AE}" pid="6" name="bjDocumentSecurityLabel">
    <vt:lpwstr>CNH Industrial: GENERAL BUSINESS [Minor prejudice to Company from unauthorised disclosure.]</vt:lpwstr>
  </property>
  <property fmtid="{D5CDD505-2E9C-101B-9397-08002B2CF9AE}" pid="7" name="CNH-LabelledBy:">
    <vt:lpwstr>VG290,10/04/2017 18:28:58,GENERAL BUSINESS</vt:lpwstr>
  </property>
  <property fmtid="{D5CDD505-2E9C-101B-9397-08002B2CF9AE}" pid="8" name="CNH-Classification">
    <vt:lpwstr>[GENERAL BUSINESS]</vt:lpwstr>
  </property>
</Properties>
</file>