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0EE6B0" w14:textId="77777777" w:rsidR="00312DA9" w:rsidRPr="00422158" w:rsidRDefault="00312DA9" w:rsidP="00312DA9">
      <w:pPr>
        <w:shd w:val="clear" w:color="auto" w:fill="FFFFFF"/>
        <w:ind w:hanging="2"/>
        <w:jc w:val="center"/>
        <w:rPr>
          <w:spacing w:val="-8"/>
        </w:rPr>
      </w:pPr>
      <w:r w:rsidRPr="00422158">
        <w:rPr>
          <w:b/>
          <w:spacing w:val="-8"/>
          <w:lang w:bidi="fr-FR"/>
        </w:rPr>
        <w:t>CASE remporte le prestigieux prix Good Design</w:t>
      </w:r>
      <w:r w:rsidRPr="00422158">
        <w:rPr>
          <w:b/>
          <w:spacing w:val="-8"/>
          <w:vertAlign w:val="superscript"/>
          <w:lang w:bidi="fr-FR"/>
        </w:rPr>
        <w:t>®</w:t>
      </w:r>
      <w:r w:rsidRPr="00422158">
        <w:rPr>
          <w:b/>
          <w:spacing w:val="-8"/>
          <w:lang w:bidi="fr-FR"/>
        </w:rPr>
        <w:t xml:space="preserve"> pour la conception du « Projet Zeus »  </w:t>
      </w:r>
    </w:p>
    <w:p w14:paraId="2CB4CBD3" w14:textId="77777777" w:rsidR="00312DA9" w:rsidRPr="00422158" w:rsidRDefault="00312DA9" w:rsidP="00312DA9">
      <w:pPr>
        <w:shd w:val="clear" w:color="auto" w:fill="FFFFFF"/>
        <w:ind w:hanging="2"/>
        <w:jc w:val="center"/>
        <w:rPr>
          <w:spacing w:val="-8"/>
        </w:rPr>
      </w:pPr>
      <w:r w:rsidRPr="00422158">
        <w:rPr>
          <w:i/>
          <w:spacing w:val="-8"/>
          <w:lang w:bidi="fr-FR"/>
        </w:rPr>
        <w:t>« Project Zeus » est la chargeuse-pelleteuse CASE 580 EV - la première chargeuse-pelleteuse électrique du secteur de la construction ; ce prix récompense « les conceptions industrielles, graphiques et de produit les plus innovantes et les plus avant-gardistes réalisées dans le monde entier ».  </w:t>
      </w:r>
    </w:p>
    <w:p w14:paraId="2EFC27FC" w14:textId="77777777" w:rsidR="00312DA9" w:rsidRPr="00422158" w:rsidRDefault="00312DA9" w:rsidP="00312DA9">
      <w:pPr>
        <w:shd w:val="clear" w:color="auto" w:fill="FFFFFF"/>
        <w:ind w:hanging="2"/>
        <w:rPr>
          <w:spacing w:val="-8"/>
        </w:rPr>
      </w:pPr>
      <w:r w:rsidRPr="00422158">
        <w:rPr>
          <w:spacing w:val="-8"/>
          <w:lang w:bidi="fr-FR"/>
        </w:rPr>
        <w:t> </w:t>
      </w:r>
    </w:p>
    <w:p w14:paraId="1A96A938" w14:textId="77777777" w:rsidR="00312DA9" w:rsidRPr="00422158" w:rsidRDefault="00312DA9" w:rsidP="00312DA9">
      <w:pPr>
        <w:shd w:val="clear" w:color="auto" w:fill="FFFFFF"/>
        <w:spacing w:line="360" w:lineRule="auto"/>
        <w:ind w:hanging="2"/>
        <w:rPr>
          <w:spacing w:val="-8"/>
        </w:rPr>
      </w:pPr>
      <w:r w:rsidRPr="00422158">
        <w:rPr>
          <w:spacing w:val="-8"/>
          <w:lang w:bidi="fr-FR"/>
        </w:rPr>
        <w:t>Racine, Wis., 12 janvier 2021 </w:t>
      </w:r>
    </w:p>
    <w:p w14:paraId="20E68570" w14:textId="77777777" w:rsidR="00312DA9" w:rsidRPr="00422158" w:rsidRDefault="00312DA9" w:rsidP="00312DA9">
      <w:pPr>
        <w:shd w:val="clear" w:color="auto" w:fill="FFFFFF"/>
        <w:spacing w:line="360" w:lineRule="auto"/>
        <w:ind w:hanging="2"/>
        <w:rPr>
          <w:spacing w:val="-8"/>
        </w:rPr>
      </w:pPr>
      <w:r w:rsidRPr="00422158">
        <w:rPr>
          <w:spacing w:val="-8"/>
          <w:lang w:bidi="fr-FR"/>
        </w:rPr>
        <w:t>  </w:t>
      </w:r>
    </w:p>
    <w:p w14:paraId="4699E717" w14:textId="77777777" w:rsidR="00312DA9" w:rsidRPr="00422158" w:rsidRDefault="009D23B8" w:rsidP="00312DA9">
      <w:pPr>
        <w:pBdr>
          <w:top w:val="nil"/>
          <w:left w:val="nil"/>
          <w:bottom w:val="nil"/>
          <w:right w:val="nil"/>
          <w:between w:val="nil"/>
        </w:pBdr>
        <w:shd w:val="clear" w:color="auto" w:fill="FFFFFF"/>
        <w:spacing w:line="360" w:lineRule="auto"/>
        <w:ind w:hanging="2"/>
        <w:rPr>
          <w:spacing w:val="-8"/>
          <w:szCs w:val="19"/>
        </w:rPr>
      </w:pPr>
      <w:hyperlink r:id="rId11">
        <w:r w:rsidR="00312DA9" w:rsidRPr="00422158">
          <w:rPr>
            <w:rFonts w:eastAsia="Arial" w:cs="Arial"/>
            <w:color w:val="1155CC"/>
            <w:spacing w:val="-8"/>
            <w:szCs w:val="19"/>
            <w:u w:val="single"/>
            <w:lang w:bidi="fr-FR"/>
          </w:rPr>
          <w:t>CASE Construction Equipment</w:t>
        </w:r>
      </w:hyperlink>
      <w:r w:rsidR="00312DA9" w:rsidRPr="00422158">
        <w:rPr>
          <w:rFonts w:eastAsia="Arial" w:cs="Arial"/>
          <w:spacing w:val="-8"/>
          <w:szCs w:val="19"/>
          <w:lang w:bidi="fr-FR"/>
        </w:rPr>
        <w:t> a reçu le prix Good Design</w:t>
      </w:r>
      <w:r w:rsidR="00312DA9" w:rsidRPr="00422158">
        <w:rPr>
          <w:rFonts w:eastAsia="Arial" w:cs="Arial"/>
          <w:spacing w:val="-8"/>
          <w:szCs w:val="19"/>
          <w:vertAlign w:val="superscript"/>
          <w:lang w:bidi="fr-FR"/>
        </w:rPr>
        <w:t>®</w:t>
      </w:r>
      <w:r w:rsidR="00312DA9" w:rsidRPr="00422158">
        <w:rPr>
          <w:rFonts w:eastAsia="Arial" w:cs="Arial"/>
          <w:spacing w:val="-8"/>
          <w:szCs w:val="19"/>
          <w:lang w:bidi="fr-FR"/>
        </w:rPr>
        <w:t xml:space="preserve"> 2020 du Chicago Athenaeum Museum of Architecture and Design et de Metropolitan Arts Press pour le « Project Zeus » : la </w:t>
      </w:r>
      <w:r w:rsidR="00312DA9">
        <w:fldChar w:fldCharType="begin"/>
      </w:r>
      <w:r w:rsidR="00312DA9">
        <w:instrText xml:space="preserve"> HYPERLINK "https://www.casece.com/northamerica/en-us/products/backhoe-loaders/580ev-project-zeus?utm_source=Content&amp;utm_medium=CCE&amp;utm_term=Vanity-Redirect&amp;utm_content=Announcement&amp;utm_campaign=ZEUS" \h </w:instrText>
      </w:r>
      <w:r w:rsidR="00312DA9">
        <w:fldChar w:fldCharType="separate"/>
      </w:r>
      <w:r w:rsidR="00312DA9" w:rsidRPr="00422158">
        <w:rPr>
          <w:rFonts w:eastAsia="Arial" w:cs="Arial"/>
          <w:color w:val="1155CC"/>
          <w:spacing w:val="-8"/>
          <w:szCs w:val="19"/>
          <w:u w:val="single"/>
          <w:lang w:bidi="fr-FR"/>
        </w:rPr>
        <w:t>chargeuse-pelleteuse CASE 580 EV (véhicule électrique)</w:t>
      </w:r>
      <w:r w:rsidR="00312DA9">
        <w:rPr>
          <w:rFonts w:eastAsia="Arial" w:cs="Arial"/>
          <w:color w:val="1155CC"/>
          <w:spacing w:val="-8"/>
          <w:szCs w:val="19"/>
          <w:u w:val="single"/>
          <w:lang w:bidi="fr-FR"/>
        </w:rPr>
        <w:fldChar w:fldCharType="end"/>
      </w:r>
      <w:r w:rsidR="00312DA9" w:rsidRPr="00422158">
        <w:rPr>
          <w:rFonts w:eastAsia="Arial" w:cs="Arial"/>
          <w:spacing w:val="-8"/>
          <w:szCs w:val="19"/>
          <w:lang w:bidi="fr-FR"/>
        </w:rPr>
        <w:t> — la première chargeuse-pelleteuse électrique au monde</w:t>
      </w:r>
      <w:r w:rsidR="00312DA9">
        <w:rPr>
          <w:rFonts w:eastAsia="Arial" w:cs="Arial"/>
          <w:spacing w:val="-8"/>
          <w:szCs w:val="19"/>
          <w:lang w:bidi="fr-FR"/>
        </w:rPr>
        <w:t xml:space="preserve">, </w:t>
      </w:r>
      <w:r w:rsidR="00312DA9" w:rsidRPr="0007503F">
        <w:rPr>
          <w:rFonts w:eastAsia="Arial" w:cs="Arial"/>
          <w:spacing w:val="-8"/>
          <w:szCs w:val="19"/>
          <w:lang w:bidi="fr-FR"/>
        </w:rPr>
        <w:t>actuellement vendue exclusivement sur le marché nord-américain</w:t>
      </w:r>
      <w:r w:rsidR="00312DA9" w:rsidRPr="00422158">
        <w:rPr>
          <w:rFonts w:eastAsia="Arial" w:cs="Arial"/>
          <w:spacing w:val="-8"/>
          <w:szCs w:val="19"/>
          <w:lang w:bidi="fr-FR"/>
        </w:rPr>
        <w:t>. Ce prix récompense « les conceptions industrielles, graphiques et de produit les plus innovantes et les plus avant-gardistes réalisées dans le monde entier ».  </w:t>
      </w:r>
    </w:p>
    <w:p w14:paraId="19432930" w14:textId="77777777" w:rsidR="00312DA9" w:rsidRPr="00422158" w:rsidRDefault="00312DA9" w:rsidP="00312DA9">
      <w:pPr>
        <w:pBdr>
          <w:top w:val="nil"/>
          <w:left w:val="nil"/>
          <w:bottom w:val="nil"/>
          <w:right w:val="nil"/>
          <w:between w:val="nil"/>
        </w:pBdr>
        <w:shd w:val="clear" w:color="auto" w:fill="FFFFFF"/>
        <w:spacing w:line="360" w:lineRule="auto"/>
        <w:ind w:hanging="2"/>
        <w:rPr>
          <w:spacing w:val="-8"/>
          <w:szCs w:val="19"/>
        </w:rPr>
      </w:pPr>
      <w:r w:rsidRPr="00422158">
        <w:rPr>
          <w:rFonts w:eastAsia="Arial" w:cs="Arial"/>
          <w:spacing w:val="-8"/>
          <w:szCs w:val="19"/>
          <w:lang w:bidi="fr-FR"/>
        </w:rPr>
        <w:t> </w:t>
      </w:r>
    </w:p>
    <w:p w14:paraId="408FC305" w14:textId="77777777" w:rsidR="00312DA9" w:rsidRPr="00422158" w:rsidRDefault="00312DA9" w:rsidP="00312DA9">
      <w:pPr>
        <w:pBdr>
          <w:top w:val="nil"/>
          <w:left w:val="nil"/>
          <w:bottom w:val="nil"/>
          <w:right w:val="nil"/>
          <w:between w:val="nil"/>
        </w:pBdr>
        <w:shd w:val="clear" w:color="auto" w:fill="FFFFFF"/>
        <w:spacing w:line="360" w:lineRule="auto"/>
        <w:ind w:hanging="2"/>
        <w:rPr>
          <w:spacing w:val="-8"/>
          <w:szCs w:val="19"/>
        </w:rPr>
      </w:pPr>
      <w:r w:rsidRPr="00422158">
        <w:rPr>
          <w:rFonts w:eastAsia="Arial" w:cs="Arial"/>
          <w:spacing w:val="-8"/>
          <w:szCs w:val="19"/>
          <w:lang w:bidi="fr-FR"/>
        </w:rPr>
        <w:t xml:space="preserve">C'est le troisième projet CASE à gagner en quatre ans. Les </w:t>
      </w:r>
      <w:r w:rsidR="009D23B8">
        <w:fldChar w:fldCharType="begin"/>
      </w:r>
      <w:r w:rsidR="009D23B8">
        <w:instrText xml:space="preserve"> HYPERLINK "https://www.casece.com/emea/fr-fr/produits/chargeuses" \h </w:instrText>
      </w:r>
      <w:r w:rsidR="009D23B8">
        <w:fldChar w:fldCharType="separate"/>
      </w:r>
      <w:r w:rsidRPr="00422158">
        <w:rPr>
          <w:rFonts w:eastAsia="Arial" w:cs="Arial"/>
          <w:color w:val="1155CC"/>
          <w:spacing w:val="-8"/>
          <w:szCs w:val="19"/>
          <w:u w:val="single"/>
          <w:lang w:bidi="fr-FR"/>
        </w:rPr>
        <w:t xml:space="preserve">chargeuses sur </w:t>
      </w:r>
      <w:r w:rsidRPr="0007503F">
        <w:rPr>
          <w:rFonts w:eastAsia="Arial" w:cs="Arial"/>
          <w:color w:val="1155CC"/>
          <w:spacing w:val="-8"/>
          <w:szCs w:val="19"/>
          <w:u w:val="single"/>
          <w:lang w:bidi="fr-FR"/>
        </w:rPr>
        <w:t>roues</w:t>
      </w:r>
      <w:r w:rsidRPr="00422158">
        <w:rPr>
          <w:rFonts w:eastAsia="Arial" w:cs="Arial"/>
          <w:color w:val="1155CC"/>
          <w:spacing w:val="-8"/>
          <w:szCs w:val="19"/>
          <w:u w:val="single"/>
          <w:lang w:bidi="fr-FR"/>
        </w:rPr>
        <w:t xml:space="preserve"> </w:t>
      </w:r>
      <w:r>
        <w:rPr>
          <w:rFonts w:eastAsia="Arial" w:cs="Arial"/>
          <w:color w:val="1155CC"/>
          <w:spacing w:val="-8"/>
          <w:szCs w:val="19"/>
          <w:u w:val="single"/>
          <w:lang w:bidi="fr-FR"/>
        </w:rPr>
        <w:t xml:space="preserve"> pneus </w:t>
      </w:r>
      <w:r w:rsidRPr="00422158">
        <w:rPr>
          <w:rFonts w:eastAsia="Arial" w:cs="Arial"/>
          <w:color w:val="1155CC"/>
          <w:spacing w:val="-8"/>
          <w:szCs w:val="19"/>
          <w:u w:val="single"/>
          <w:lang w:bidi="fr-FR"/>
        </w:rPr>
        <w:t>de la série G</w:t>
      </w:r>
      <w:r w:rsidR="009D23B8">
        <w:rPr>
          <w:rFonts w:eastAsia="Arial" w:cs="Arial"/>
          <w:color w:val="1155CC"/>
          <w:spacing w:val="-8"/>
          <w:szCs w:val="19"/>
          <w:u w:val="single"/>
          <w:lang w:bidi="fr-FR"/>
        </w:rPr>
        <w:fldChar w:fldCharType="end"/>
      </w:r>
      <w:r w:rsidRPr="00422158">
        <w:rPr>
          <w:rFonts w:eastAsia="Arial" w:cs="Arial"/>
          <w:spacing w:val="-8"/>
          <w:szCs w:val="19"/>
          <w:lang w:bidi="fr-FR"/>
        </w:rPr>
        <w:t xml:space="preserve"> de CASE ont été récompensées en 2017, et la chargeuse sur </w:t>
      </w:r>
      <w:r w:rsidRPr="0007503F">
        <w:rPr>
          <w:rFonts w:eastAsia="Arial" w:cs="Arial"/>
          <w:spacing w:val="-8"/>
          <w:szCs w:val="19"/>
          <w:lang w:bidi="fr-FR"/>
        </w:rPr>
        <w:t>roues</w:t>
      </w:r>
      <w:r w:rsidRPr="00422158">
        <w:rPr>
          <w:rFonts w:eastAsia="Arial" w:cs="Arial"/>
          <w:spacing w:val="-8"/>
          <w:szCs w:val="19"/>
          <w:lang w:bidi="fr-FR"/>
        </w:rPr>
        <w:t xml:space="preserve"> </w:t>
      </w:r>
      <w:r>
        <w:rPr>
          <w:rFonts w:eastAsia="Arial" w:cs="Arial"/>
          <w:spacing w:val="-8"/>
          <w:szCs w:val="19"/>
          <w:lang w:bidi="fr-FR"/>
        </w:rPr>
        <w:t xml:space="preserve"> pneus </w:t>
      </w:r>
      <w:r w:rsidRPr="00422158">
        <w:rPr>
          <w:rFonts w:eastAsia="Arial" w:cs="Arial"/>
          <w:spacing w:val="-8"/>
          <w:szCs w:val="19"/>
          <w:lang w:bidi="fr-FR"/>
        </w:rPr>
        <w:t xml:space="preserve">de concept alimentée au méthane, </w:t>
      </w:r>
      <w:r w:rsidR="009D23B8">
        <w:fldChar w:fldCharType="begin"/>
      </w:r>
      <w:r w:rsidR="009D23B8">
        <w:instrText xml:space="preserve"> HYPERLINK "https://www.casece.com/no</w:instrText>
      </w:r>
      <w:r w:rsidR="009D23B8">
        <w:instrText xml:space="preserve">rthamerica/en-us/resources/articles/media-case-showcases-methane-powered-projecttetra-concept-wheel-loader-conexpo-2020" \h </w:instrText>
      </w:r>
      <w:r w:rsidR="009D23B8">
        <w:fldChar w:fldCharType="separate"/>
      </w:r>
      <w:r w:rsidRPr="00422158">
        <w:rPr>
          <w:rFonts w:eastAsia="Arial" w:cs="Arial"/>
          <w:color w:val="1155CC"/>
          <w:spacing w:val="-8"/>
          <w:szCs w:val="19"/>
          <w:u w:val="single"/>
          <w:lang w:bidi="fr-FR"/>
        </w:rPr>
        <w:t>Projet Tetra</w:t>
      </w:r>
      <w:r w:rsidR="009D23B8">
        <w:rPr>
          <w:rFonts w:eastAsia="Arial" w:cs="Arial"/>
          <w:color w:val="1155CC"/>
          <w:spacing w:val="-8"/>
          <w:szCs w:val="19"/>
          <w:u w:val="single"/>
          <w:lang w:bidi="fr-FR"/>
        </w:rPr>
        <w:fldChar w:fldCharType="end"/>
      </w:r>
      <w:r w:rsidRPr="00422158">
        <w:rPr>
          <w:rFonts w:eastAsia="Arial" w:cs="Arial"/>
          <w:spacing w:val="-8"/>
          <w:szCs w:val="19"/>
          <w:lang w:bidi="fr-FR"/>
        </w:rPr>
        <w:t>, a gagné en 2019.  </w:t>
      </w:r>
    </w:p>
    <w:p w14:paraId="66397393" w14:textId="77777777" w:rsidR="00312DA9" w:rsidRPr="00422158" w:rsidRDefault="00312DA9" w:rsidP="00312DA9">
      <w:pPr>
        <w:pBdr>
          <w:top w:val="nil"/>
          <w:left w:val="nil"/>
          <w:bottom w:val="nil"/>
          <w:right w:val="nil"/>
          <w:between w:val="nil"/>
        </w:pBdr>
        <w:shd w:val="clear" w:color="auto" w:fill="FFFFFF"/>
        <w:spacing w:line="360" w:lineRule="auto"/>
        <w:ind w:hanging="2"/>
        <w:rPr>
          <w:spacing w:val="-8"/>
          <w:szCs w:val="19"/>
        </w:rPr>
      </w:pPr>
      <w:r w:rsidRPr="00422158">
        <w:rPr>
          <w:rFonts w:eastAsia="Arial" w:cs="Arial"/>
          <w:spacing w:val="-8"/>
          <w:szCs w:val="19"/>
          <w:lang w:bidi="fr-FR"/>
        </w:rPr>
        <w:t> </w:t>
      </w:r>
    </w:p>
    <w:p w14:paraId="4513C9A9" w14:textId="77777777" w:rsidR="00312DA9" w:rsidRPr="00422158" w:rsidRDefault="00312DA9" w:rsidP="00312DA9">
      <w:pPr>
        <w:pBdr>
          <w:top w:val="nil"/>
          <w:left w:val="nil"/>
          <w:bottom w:val="nil"/>
          <w:right w:val="nil"/>
          <w:between w:val="nil"/>
        </w:pBdr>
        <w:shd w:val="clear" w:color="auto" w:fill="FFFFFF"/>
        <w:spacing w:line="360" w:lineRule="auto"/>
        <w:ind w:hanging="2"/>
        <w:rPr>
          <w:spacing w:val="-8"/>
          <w:szCs w:val="19"/>
        </w:rPr>
      </w:pPr>
      <w:r w:rsidRPr="00422158">
        <w:rPr>
          <w:rFonts w:eastAsia="Arial" w:cs="Arial"/>
          <w:spacing w:val="-8"/>
          <w:szCs w:val="19"/>
          <w:lang w:bidi="fr-FR"/>
        </w:rPr>
        <w:t>Le prix reconnaît l'adéquation entre l'héritage de la marque CASE, via une ligne de produits qui a vu le jour en 1957, et la durabilité ancrée à la fois dans un fonctionnement propre (pas d'émissions/élimination du carburant diesel) et dans la conception pointue et propre de la machine elle-même. Le « Project Zeus » s'est également distingué par ses éléments de conception innovants en matière d'éclairage et de rétro-éclairage, ses lignes et ses contours robustes et épurés, une palette de couleurs métalliques spécialisées « Power Tan » et une expérience utilisateur moderne et intuitive qui combine le fonctionnement traditionnel d'une pelleteuse avec une spécialisation liée à l'électrification. </w:t>
      </w:r>
    </w:p>
    <w:p w14:paraId="232C2A85" w14:textId="77777777" w:rsidR="00312DA9" w:rsidRPr="00422158" w:rsidRDefault="00312DA9" w:rsidP="00312DA9">
      <w:pPr>
        <w:pBdr>
          <w:top w:val="nil"/>
          <w:left w:val="nil"/>
          <w:bottom w:val="nil"/>
          <w:right w:val="nil"/>
          <w:between w:val="nil"/>
        </w:pBdr>
        <w:shd w:val="clear" w:color="auto" w:fill="FFFFFF"/>
        <w:spacing w:line="360" w:lineRule="auto"/>
        <w:ind w:hanging="2"/>
        <w:rPr>
          <w:spacing w:val="-8"/>
          <w:szCs w:val="19"/>
        </w:rPr>
      </w:pPr>
    </w:p>
    <w:p w14:paraId="7067E6C9" w14:textId="77777777" w:rsidR="00312DA9" w:rsidRPr="00422158" w:rsidRDefault="00312DA9" w:rsidP="00312DA9">
      <w:pPr>
        <w:spacing w:line="360" w:lineRule="auto"/>
        <w:ind w:hanging="2"/>
        <w:rPr>
          <w:spacing w:val="-8"/>
        </w:rPr>
      </w:pPr>
      <w:r w:rsidRPr="00422158">
        <w:rPr>
          <w:spacing w:val="-8"/>
          <w:lang w:bidi="fr-FR"/>
        </w:rPr>
        <w:t xml:space="preserve">« Le thème est né de la combinaison de l'essence de l'héritage de CASE et de la mission de durabilité dans un design propre et simple », déclare David Wilkie, directeur du Centre de design industriel CNH. « Il est extrêmement pratique et construit autour de la fonction tout en offrant des éléments de design distinctifs qui communiquent la force et le progrès. De l'éclairage à la couleur et à la façon dont l'opérateur interagit avec la machine. Le « Projet Zeus » représente la durabilité et la réflexion prospective de notre industrie. »     </w:t>
      </w:r>
    </w:p>
    <w:p w14:paraId="5D0DAF3E" w14:textId="77777777" w:rsidR="00312DA9" w:rsidRPr="00422158" w:rsidRDefault="00312DA9" w:rsidP="00312DA9">
      <w:pPr>
        <w:pBdr>
          <w:top w:val="nil"/>
          <w:left w:val="nil"/>
          <w:bottom w:val="nil"/>
          <w:right w:val="nil"/>
          <w:between w:val="nil"/>
        </w:pBdr>
        <w:shd w:val="clear" w:color="auto" w:fill="FFFFFF"/>
        <w:spacing w:line="360" w:lineRule="auto"/>
        <w:ind w:hanging="2"/>
        <w:rPr>
          <w:spacing w:val="-8"/>
          <w:szCs w:val="19"/>
        </w:rPr>
      </w:pPr>
    </w:p>
    <w:p w14:paraId="7108D209" w14:textId="77777777" w:rsidR="00312DA9" w:rsidRPr="00422158" w:rsidRDefault="00312DA9" w:rsidP="00312DA9">
      <w:pPr>
        <w:pBdr>
          <w:top w:val="nil"/>
          <w:left w:val="nil"/>
          <w:bottom w:val="nil"/>
          <w:right w:val="nil"/>
          <w:between w:val="nil"/>
        </w:pBdr>
        <w:shd w:val="clear" w:color="auto" w:fill="FFFFFF"/>
        <w:spacing w:line="360" w:lineRule="auto"/>
        <w:ind w:hanging="2"/>
        <w:rPr>
          <w:spacing w:val="-8"/>
          <w:szCs w:val="19"/>
        </w:rPr>
      </w:pPr>
      <w:r w:rsidRPr="00422158">
        <w:rPr>
          <w:rFonts w:eastAsia="Arial" w:cs="Arial"/>
          <w:spacing w:val="-8"/>
          <w:szCs w:val="19"/>
          <w:lang w:bidi="fr-FR"/>
        </w:rPr>
        <w:t>L'électrification des équipements de construction et l'accent mis sur les sources d'énergie durables et la propriété/exploitation des machines sont autant de forces motrices pour les propriétaires de flottes publiques et privées dans le monde entier. CASE 580 EV y parvient grâce à l'élimination des émissions, du diesel et d'autres fluides et composants, tout en offrant une conception de machine ancrée dans les performances fiables de la pelleteuse CASE. Notre Centre de design industriel CNH a lié le tout avec une esthétique propre et moderne qui a arrêté les gens dans leur élan lorsque la machine a été présentée à CONEXPO 2020.</w:t>
      </w:r>
    </w:p>
    <w:p w14:paraId="7A6E8E6A" w14:textId="77777777" w:rsidR="00312DA9" w:rsidRPr="00422158" w:rsidRDefault="00312DA9" w:rsidP="00312DA9">
      <w:pPr>
        <w:pBdr>
          <w:top w:val="nil"/>
          <w:left w:val="nil"/>
          <w:bottom w:val="nil"/>
          <w:right w:val="nil"/>
          <w:between w:val="nil"/>
        </w:pBdr>
        <w:shd w:val="clear" w:color="auto" w:fill="FFFFFF"/>
        <w:spacing w:line="360" w:lineRule="auto"/>
        <w:ind w:hanging="2"/>
        <w:rPr>
          <w:spacing w:val="-8"/>
          <w:szCs w:val="19"/>
        </w:rPr>
      </w:pPr>
      <w:r w:rsidRPr="00422158">
        <w:rPr>
          <w:rFonts w:eastAsia="Arial" w:cs="Arial"/>
          <w:spacing w:val="-8"/>
          <w:sz w:val="16"/>
          <w:szCs w:val="16"/>
          <w:lang w:bidi="fr-FR"/>
        </w:rPr>
        <w:t> </w:t>
      </w:r>
    </w:p>
    <w:p w14:paraId="7E5A6F1E" w14:textId="77777777" w:rsidR="00312DA9" w:rsidRPr="00422158" w:rsidRDefault="00312DA9" w:rsidP="00312DA9">
      <w:pPr>
        <w:pBdr>
          <w:top w:val="nil"/>
          <w:left w:val="nil"/>
          <w:bottom w:val="nil"/>
          <w:right w:val="nil"/>
          <w:between w:val="nil"/>
        </w:pBdr>
        <w:shd w:val="clear" w:color="auto" w:fill="FFFFFF"/>
        <w:spacing w:line="360" w:lineRule="auto"/>
        <w:ind w:hanging="2"/>
        <w:rPr>
          <w:spacing w:val="-8"/>
          <w:szCs w:val="19"/>
        </w:rPr>
      </w:pPr>
      <w:r w:rsidRPr="00422158">
        <w:rPr>
          <w:rFonts w:eastAsia="Arial" w:cs="Arial"/>
          <w:spacing w:val="-8"/>
          <w:szCs w:val="19"/>
          <w:lang w:bidi="fr-FR"/>
        </w:rPr>
        <w:lastRenderedPageBreak/>
        <w:t xml:space="preserve">D'un point de vue opérationnel : la puissance et les performances de CASE 580 EV sont équivalentes à celles des pelleteuses à moteur diesel de la gamme CASE et permettent de réduire considérablement les coûts d'exploitation quotidiens tout en ne produisant aucune émission - un facteur de motivation pour les entrepreneurs des services publics et des gouvernements qui sont incités à travailler avec des équipements qui tirent parti des carburants de substitution et réduisent les émissions. Les administrations municipales et les municipalités bénéficieront également de l'élimination des émissions pour le travail en milieu urbain et à proximité d'autres bâtiments/personnes, ainsi que de la réduction du bruit généré par les équipements. Depuis lors, la machine a remporté de nombreux prix et récompenses de l'industrie en tant que l'un des </w:t>
      </w:r>
      <w:r w:rsidR="009D23B8">
        <w:fldChar w:fldCharType="begin"/>
      </w:r>
      <w:r w:rsidR="009D23B8">
        <w:instrText xml:space="preserve"> HYPERLINK "https://www.casece.com/northamerica/en-us/resources/articles/awards-case-receives-three-2020-top-100-awards-from-construction-equipment-magazine" \h </w:instrText>
      </w:r>
      <w:r w:rsidR="009D23B8">
        <w:fldChar w:fldCharType="separate"/>
      </w:r>
      <w:r w:rsidRPr="00422158">
        <w:rPr>
          <w:rFonts w:eastAsia="Arial" w:cs="Arial"/>
          <w:color w:val="1155CC"/>
          <w:spacing w:val="-8"/>
          <w:szCs w:val="19"/>
          <w:u w:val="single"/>
          <w:lang w:bidi="fr-FR"/>
        </w:rPr>
        <w:t>meilleurs et des plus importants lancements d'équipements de construction de 2020</w:t>
      </w:r>
      <w:r w:rsidR="009D23B8">
        <w:rPr>
          <w:rFonts w:eastAsia="Arial" w:cs="Arial"/>
          <w:color w:val="1155CC"/>
          <w:spacing w:val="-8"/>
          <w:szCs w:val="19"/>
          <w:u w:val="single"/>
          <w:lang w:bidi="fr-FR"/>
        </w:rPr>
        <w:fldChar w:fldCharType="end"/>
      </w:r>
      <w:r w:rsidRPr="00422158">
        <w:rPr>
          <w:rFonts w:eastAsia="Arial" w:cs="Arial"/>
          <w:spacing w:val="-8"/>
          <w:szCs w:val="19"/>
          <w:lang w:bidi="fr-FR"/>
        </w:rPr>
        <w:t>.   </w:t>
      </w:r>
    </w:p>
    <w:p w14:paraId="6E65C06A" w14:textId="77777777" w:rsidR="00312DA9" w:rsidRPr="00422158" w:rsidRDefault="00312DA9" w:rsidP="00312DA9">
      <w:pPr>
        <w:pBdr>
          <w:top w:val="nil"/>
          <w:left w:val="nil"/>
          <w:bottom w:val="nil"/>
          <w:right w:val="nil"/>
          <w:between w:val="nil"/>
        </w:pBdr>
        <w:shd w:val="clear" w:color="auto" w:fill="FFFFFF"/>
        <w:spacing w:line="360" w:lineRule="auto"/>
        <w:ind w:hanging="2"/>
        <w:rPr>
          <w:spacing w:val="-8"/>
          <w:sz w:val="16"/>
          <w:szCs w:val="16"/>
        </w:rPr>
      </w:pPr>
      <w:r w:rsidRPr="00422158">
        <w:rPr>
          <w:rFonts w:eastAsia="Arial" w:cs="Arial"/>
          <w:spacing w:val="-8"/>
          <w:sz w:val="16"/>
          <w:szCs w:val="16"/>
          <w:lang w:bidi="fr-FR"/>
        </w:rPr>
        <w:t> </w:t>
      </w:r>
    </w:p>
    <w:p w14:paraId="50939FB6" w14:textId="77777777" w:rsidR="00312DA9" w:rsidRPr="00422158" w:rsidRDefault="00312DA9" w:rsidP="00312DA9">
      <w:pPr>
        <w:pBdr>
          <w:top w:val="nil"/>
          <w:left w:val="nil"/>
          <w:bottom w:val="nil"/>
          <w:right w:val="nil"/>
          <w:between w:val="nil"/>
        </w:pBdr>
        <w:shd w:val="clear" w:color="auto" w:fill="FFFFFF"/>
        <w:spacing w:line="360" w:lineRule="auto"/>
        <w:ind w:hanging="2"/>
        <w:rPr>
          <w:spacing w:val="-8"/>
          <w:szCs w:val="19"/>
        </w:rPr>
      </w:pPr>
      <w:r w:rsidRPr="00422158">
        <w:rPr>
          <w:rFonts w:eastAsia="Arial" w:cs="Arial"/>
          <w:spacing w:val="-8"/>
          <w:szCs w:val="19"/>
          <w:lang w:bidi="fr-FR"/>
        </w:rPr>
        <w:t>Pour plus d'informations sur la chargeuse-pelleteuse CASE 580 EV, visiter le site </w:t>
      </w:r>
      <w:r w:rsidR="009D23B8">
        <w:fldChar w:fldCharType="begin"/>
      </w:r>
      <w:r w:rsidR="009D23B8">
        <w:instrText xml:space="preserve"> HYPERLINK "https://www.casece.com/northamerica/en-us/products/backhoe-loaders/580ev-proje</w:instrText>
      </w:r>
      <w:r w:rsidR="009D23B8">
        <w:instrText xml:space="preserve">ct-zeus?utm_source=Content&amp;utm_medium=CCE&amp;utm_term=Vanity-Redirect&amp;utm_content=Announcement&amp;utm_campaign=ZEUS" \h </w:instrText>
      </w:r>
      <w:r w:rsidR="009D23B8">
        <w:fldChar w:fldCharType="separate"/>
      </w:r>
      <w:r w:rsidRPr="00422158">
        <w:rPr>
          <w:rFonts w:eastAsia="Arial" w:cs="Arial"/>
          <w:color w:val="1155CC"/>
          <w:spacing w:val="-8"/>
          <w:szCs w:val="19"/>
          <w:u w:val="single"/>
          <w:lang w:bidi="fr-FR"/>
        </w:rPr>
        <w:t>CaseCE.com/580EV</w:t>
      </w:r>
      <w:r w:rsidR="009D23B8">
        <w:rPr>
          <w:rFonts w:eastAsia="Arial" w:cs="Arial"/>
          <w:color w:val="1155CC"/>
          <w:spacing w:val="-8"/>
          <w:szCs w:val="19"/>
          <w:u w:val="single"/>
          <w:lang w:bidi="fr-FR"/>
        </w:rPr>
        <w:fldChar w:fldCharType="end"/>
      </w:r>
      <w:r w:rsidRPr="00422158">
        <w:rPr>
          <w:rFonts w:eastAsia="Arial" w:cs="Arial"/>
          <w:spacing w:val="-8"/>
          <w:szCs w:val="19"/>
          <w:lang w:bidi="fr-FR"/>
        </w:rPr>
        <w:t>. Pour en savoir plus sur les prix Good Design, visiter le site chi-athenaeum.org.   </w:t>
      </w:r>
    </w:p>
    <w:p w14:paraId="4A62F709" w14:textId="77777777" w:rsidR="00312DA9" w:rsidRPr="00422158" w:rsidRDefault="00312DA9" w:rsidP="00312DA9">
      <w:pPr>
        <w:widowControl w:val="0"/>
        <w:autoSpaceDE w:val="0"/>
        <w:autoSpaceDN w:val="0"/>
        <w:adjustRightInd w:val="0"/>
        <w:spacing w:after="240" w:line="276" w:lineRule="auto"/>
        <w:jc w:val="center"/>
        <w:rPr>
          <w:rFonts w:cs="Arial"/>
          <w:b/>
          <w:color w:val="auto"/>
          <w:spacing w:val="-8"/>
          <w:sz w:val="16"/>
          <w:szCs w:val="16"/>
          <w:lang w:eastAsia="en-US"/>
        </w:rPr>
      </w:pPr>
    </w:p>
    <w:p w14:paraId="51AC0004" w14:textId="77777777" w:rsidR="00312DA9" w:rsidRPr="00422158" w:rsidRDefault="00312DA9" w:rsidP="00312DA9">
      <w:pPr>
        <w:widowControl w:val="0"/>
        <w:autoSpaceDE w:val="0"/>
        <w:autoSpaceDN w:val="0"/>
        <w:adjustRightInd w:val="0"/>
        <w:spacing w:after="240" w:line="276" w:lineRule="auto"/>
        <w:jc w:val="center"/>
        <w:rPr>
          <w:rFonts w:cs="Arial"/>
          <w:b/>
          <w:color w:val="auto"/>
          <w:spacing w:val="-8"/>
          <w:sz w:val="16"/>
          <w:szCs w:val="16"/>
          <w:lang w:eastAsia="en-US"/>
        </w:rPr>
      </w:pPr>
    </w:p>
    <w:p w14:paraId="4E897AEF" w14:textId="77777777" w:rsidR="00312DA9" w:rsidRPr="00422158" w:rsidRDefault="00312DA9" w:rsidP="00312DA9">
      <w:pPr>
        <w:widowControl w:val="0"/>
        <w:autoSpaceDE w:val="0"/>
        <w:autoSpaceDN w:val="0"/>
        <w:adjustRightInd w:val="0"/>
        <w:spacing w:after="240" w:line="276" w:lineRule="auto"/>
        <w:jc w:val="center"/>
        <w:rPr>
          <w:rFonts w:cs="Arial"/>
          <w:b/>
          <w:color w:val="auto"/>
          <w:spacing w:val="-8"/>
          <w:szCs w:val="19"/>
          <w:lang w:eastAsia="en-US"/>
        </w:rPr>
      </w:pPr>
      <w:r w:rsidRPr="00422158">
        <w:rPr>
          <w:rFonts w:cs="Arial"/>
          <w:b/>
          <w:color w:val="auto"/>
          <w:spacing w:val="-8"/>
          <w:szCs w:val="19"/>
          <w:lang w:bidi="fr-FR"/>
        </w:rPr>
        <w:t># # #</w:t>
      </w:r>
    </w:p>
    <w:p w14:paraId="0B3E08BB" w14:textId="77777777" w:rsidR="00312DA9" w:rsidRDefault="00312DA9" w:rsidP="00312DA9">
      <w:pPr>
        <w:rPr>
          <w:rFonts w:ascii="Gill Sans MT" w:hAnsi="Gill Sans MT" w:cs="Arial"/>
          <w:b/>
          <w:color w:val="auto"/>
          <w:sz w:val="22"/>
          <w:szCs w:val="19"/>
          <w:lang w:eastAsia="en-US"/>
        </w:rPr>
      </w:pPr>
      <w:r>
        <w:rPr>
          <w:rFonts w:ascii="Gill Sans MT" w:hAnsi="Gill Sans MT"/>
          <w:b/>
          <w:szCs w:val="19"/>
        </w:rPr>
        <w:t>Notes aux éditeurs</w:t>
      </w:r>
    </w:p>
    <w:p w14:paraId="65E1A29B" w14:textId="77777777" w:rsidR="00312DA9" w:rsidRDefault="00312DA9" w:rsidP="00312DA9">
      <w:pPr>
        <w:pStyle w:val="PreformattatoHTML"/>
        <w:shd w:val="clear" w:color="auto" w:fill="FFFFFF"/>
        <w:rPr>
          <w:rFonts w:ascii="Gill Sans MT" w:hAnsi="Gill Sans MT" w:cs="Arial"/>
          <w:color w:val="212121"/>
          <w:sz w:val="19"/>
          <w:szCs w:val="19"/>
        </w:rPr>
      </w:pPr>
      <w:r>
        <w:rPr>
          <w:rFonts w:ascii="Gill Sans MT" w:hAnsi="Gill Sans MT"/>
          <w:color w:val="212121"/>
          <w:sz w:val="19"/>
          <w:szCs w:val="19"/>
        </w:rPr>
        <w:t xml:space="preserve">Veuillez visiter notre site Web pour télécharger des fichiers texte, vidéo et images haute résolution (JPG 300 DPI, CMJN) et autres communiqués de presse CASE : </w:t>
      </w:r>
      <w:r w:rsidR="009D23B8">
        <w:fldChar w:fldCharType="begin"/>
      </w:r>
      <w:r w:rsidR="009D23B8">
        <w:instrText xml:space="preserve"> HYPERLINK "http://www.casecetools.com/press-kit" </w:instrText>
      </w:r>
      <w:r w:rsidR="009D23B8">
        <w:fldChar w:fldCharType="separate"/>
      </w:r>
      <w:r>
        <w:rPr>
          <w:rStyle w:val="Collegamentoipertestuale"/>
          <w:rFonts w:ascii="Gill Sans MT" w:hAnsi="Gill Sans MT"/>
          <w:sz w:val="19"/>
          <w:szCs w:val="19"/>
        </w:rPr>
        <w:t>www.casecetools.com/press-kit</w:t>
      </w:r>
      <w:r w:rsidR="009D23B8">
        <w:rPr>
          <w:rStyle w:val="Collegamentoipertestuale"/>
          <w:rFonts w:ascii="Gill Sans MT" w:hAnsi="Gill Sans MT"/>
          <w:sz w:val="19"/>
          <w:szCs w:val="19"/>
        </w:rPr>
        <w:fldChar w:fldCharType="end"/>
      </w:r>
      <w:r>
        <w:rPr>
          <w:rFonts w:ascii="Gill Sans MT" w:hAnsi="Gill Sans MT"/>
          <w:color w:val="212121"/>
          <w:sz w:val="19"/>
          <w:szCs w:val="19"/>
        </w:rPr>
        <w:t xml:space="preserve"> </w:t>
      </w:r>
    </w:p>
    <w:p w14:paraId="1C2808C0" w14:textId="77777777" w:rsidR="00312DA9" w:rsidRDefault="00312DA9" w:rsidP="00312DA9">
      <w:pPr>
        <w:pStyle w:val="PreformattatoHTML"/>
        <w:shd w:val="clear" w:color="auto" w:fill="FFFFFF"/>
        <w:rPr>
          <w:rFonts w:ascii="Gill Sans MT" w:hAnsi="Gill Sans MT" w:cs="Arial"/>
          <w:color w:val="212121"/>
          <w:sz w:val="19"/>
          <w:szCs w:val="19"/>
        </w:rPr>
      </w:pPr>
    </w:p>
    <w:p w14:paraId="46E46B91" w14:textId="77777777" w:rsidR="00312DA9" w:rsidRDefault="00312DA9" w:rsidP="00312DA9">
      <w:pPr>
        <w:pStyle w:val="PreformattatoHTML"/>
        <w:shd w:val="clear" w:color="auto" w:fill="FFFFFF"/>
        <w:rPr>
          <w:rFonts w:ascii="Gill Sans MT" w:hAnsi="Gill Sans MT" w:cs="Arial"/>
          <w:color w:val="212121"/>
          <w:sz w:val="19"/>
          <w:szCs w:val="19"/>
        </w:rPr>
      </w:pPr>
      <w:bookmarkStart w:id="0" w:name="_Hlk527712544"/>
      <w:r>
        <w:rPr>
          <w:rFonts w:ascii="Gill Sans MT" w:hAnsi="Gill Sans MT"/>
          <w:color w:val="212121"/>
          <w:sz w:val="19"/>
          <w:szCs w:val="19"/>
        </w:rPr>
        <w:t>Suivez CASE sur :</w:t>
      </w:r>
    </w:p>
    <w:p w14:paraId="43FF6DE5" w14:textId="77777777" w:rsidR="00312DA9" w:rsidRDefault="00312DA9" w:rsidP="00312DA9">
      <w:pPr>
        <w:pStyle w:val="PreformattatoHTML"/>
        <w:shd w:val="clear" w:color="auto" w:fill="FFFFFF"/>
        <w:rPr>
          <w:rFonts w:ascii="Gill Sans MT" w:hAnsi="Gill Sans MT" w:cs="Arial"/>
          <w:color w:val="212121"/>
          <w:sz w:val="19"/>
          <w:szCs w:val="19"/>
        </w:rPr>
      </w:pPr>
    </w:p>
    <w:p w14:paraId="3927CA53" w14:textId="77777777" w:rsidR="00312DA9" w:rsidRDefault="00312DA9" w:rsidP="00312DA9">
      <w:pPr>
        <w:rPr>
          <w:rFonts w:ascii="Gill Sans MT" w:eastAsia="Calibri" w:hAnsi="Gill Sans MT" w:cstheme="minorBidi"/>
          <w:color w:val="auto"/>
          <w:sz w:val="22"/>
          <w:szCs w:val="22"/>
        </w:rPr>
      </w:pPr>
      <w:bookmarkStart w:id="1" w:name="_Hlk527712055"/>
      <w:r>
        <w:rPr>
          <w:noProof/>
          <w:lang w:eastAsia="fr-FR"/>
        </w:rPr>
        <w:drawing>
          <wp:inline distT="0" distB="0" distL="0" distR="0" wp14:anchorId="34D75CD1" wp14:editId="45107B11">
            <wp:extent cx="198120" cy="198120"/>
            <wp:effectExtent l="0" t="0" r="0" b="0"/>
            <wp:docPr id="17" name="Grafik 17" descr="cid:image001.gif@01D123A8.097F9890">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id:image001.gif@01D123A8.097F9890">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8120" cy="198120"/>
                    </a:xfrm>
                    <a:prstGeom prst="rect">
                      <a:avLst/>
                    </a:prstGeom>
                    <a:noFill/>
                    <a:ln>
                      <a:noFill/>
                    </a:ln>
                  </pic:spPr>
                </pic:pic>
              </a:graphicData>
            </a:graphic>
          </wp:inline>
        </w:drawing>
      </w:r>
      <w:r>
        <w:rPr>
          <w:rFonts w:ascii="Gill Sans MT" w:hAnsi="Gill Sans MT"/>
        </w:rPr>
        <w:t xml:space="preserve">   </w:t>
      </w:r>
      <w:r>
        <w:rPr>
          <w:noProof/>
          <w:lang w:eastAsia="fr-FR"/>
        </w:rPr>
        <w:drawing>
          <wp:inline distT="0" distB="0" distL="0" distR="0" wp14:anchorId="244E1D69" wp14:editId="63CAFDA3">
            <wp:extent cx="198120" cy="198120"/>
            <wp:effectExtent l="0" t="0" r="0" b="0"/>
            <wp:docPr id="18" name="Grafik 18" descr="cid:image002.gif@01D123A8.097F989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id:image002.gif@01D123A8.097F9890">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8120" cy="198120"/>
                    </a:xfrm>
                    <a:prstGeom prst="rect">
                      <a:avLst/>
                    </a:prstGeom>
                    <a:noFill/>
                    <a:ln>
                      <a:noFill/>
                    </a:ln>
                  </pic:spPr>
                </pic:pic>
              </a:graphicData>
            </a:graphic>
          </wp:inline>
        </w:drawing>
      </w:r>
      <w:r>
        <w:rPr>
          <w:rFonts w:ascii="Gill Sans MT" w:hAnsi="Gill Sans MT"/>
        </w:rPr>
        <w:t xml:space="preserve">   </w:t>
      </w:r>
      <w:r>
        <w:rPr>
          <w:noProof/>
          <w:lang w:eastAsia="fr-FR"/>
        </w:rPr>
        <w:drawing>
          <wp:inline distT="0" distB="0" distL="0" distR="0" wp14:anchorId="7D7154C4" wp14:editId="7FCDDB62">
            <wp:extent cx="198120" cy="198120"/>
            <wp:effectExtent l="0" t="0" r="0" b="0"/>
            <wp:docPr id="19" name="Grafik 19" descr="cid:image003.gif@01D123A8.097F989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d:image003.gif@01D123A8.097F9890">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8120" cy="198120"/>
                    </a:xfrm>
                    <a:prstGeom prst="rect">
                      <a:avLst/>
                    </a:prstGeom>
                    <a:noFill/>
                    <a:ln>
                      <a:noFill/>
                    </a:ln>
                  </pic:spPr>
                </pic:pic>
              </a:graphicData>
            </a:graphic>
          </wp:inline>
        </w:drawing>
      </w:r>
      <w:r>
        <w:rPr>
          <w:rFonts w:ascii="Gill Sans MT" w:hAnsi="Gill Sans MT"/>
        </w:rPr>
        <w:t xml:space="preserve">   </w:t>
      </w:r>
      <w:r>
        <w:rPr>
          <w:noProof/>
          <w:lang w:eastAsia="fr-FR"/>
        </w:rPr>
        <w:drawing>
          <wp:inline distT="0" distB="0" distL="0" distR="0" wp14:anchorId="17664C4B" wp14:editId="4A899F4E">
            <wp:extent cx="198120" cy="198120"/>
            <wp:effectExtent l="0" t="0" r="0" b="0"/>
            <wp:docPr id="1" name="Grafik 1" descr="cid:image004.gif@01D123A8.097F9890">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d:image004.gif@01D123A8.097F9890">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8120" cy="198120"/>
                    </a:xfrm>
                    <a:prstGeom prst="rect">
                      <a:avLst/>
                    </a:prstGeom>
                    <a:noFill/>
                    <a:ln>
                      <a:noFill/>
                    </a:ln>
                  </pic:spPr>
                </pic:pic>
              </a:graphicData>
            </a:graphic>
          </wp:inline>
        </w:drawing>
      </w:r>
    </w:p>
    <w:bookmarkEnd w:id="0"/>
    <w:bookmarkEnd w:id="1"/>
    <w:p w14:paraId="4689ADB7" w14:textId="77777777" w:rsidR="00312DA9" w:rsidRDefault="00312DA9" w:rsidP="00312DA9">
      <w:pPr>
        <w:jc w:val="both"/>
        <w:rPr>
          <w:rFonts w:ascii="Gill Sans MT" w:eastAsiaTheme="minorHAnsi" w:hAnsi="Gill Sans MT" w:cs="Arial"/>
          <w:i/>
          <w:sz w:val="16"/>
          <w:szCs w:val="16"/>
        </w:rPr>
      </w:pPr>
      <w:r>
        <w:rPr>
          <w:rFonts w:ascii="Gill Sans MT" w:hAnsi="Gill Sans MT"/>
          <w:i/>
          <w:sz w:val="16"/>
          <w:szCs w:val="16"/>
        </w:rPr>
        <w:t xml:space="preserve">CASE Construction Equipment vend et supporte une gamme complète d'équipements de construction dans le monde entier, y compris les chargeuses-pelleteuses, excavatrices, niveleuses, chargeuses sur pneus, compacteurs vibrants, bouteurs sur chenilles, bouteurs à chenilles, chargeurs compacts sur chenilles et chariots à fourche tout-terrain. Par l'intermédiaire des concessionnaires CASE, les clients ont accès à un véritable partenaire professionnel avec un équipement et un service après-vente de classe mondiale, des garanties les plus avancées du secteur et un financement flexible. Vous trouverez plus d'informations sur </w:t>
      </w:r>
      <w:r w:rsidR="009D23B8">
        <w:fldChar w:fldCharType="begin"/>
      </w:r>
      <w:r w:rsidR="009D23B8">
        <w:instrText xml:space="preserve"> HYPERLINK "http://www.CASEce.com" </w:instrText>
      </w:r>
      <w:r w:rsidR="009D23B8">
        <w:fldChar w:fldCharType="separate"/>
      </w:r>
      <w:r>
        <w:rPr>
          <w:rStyle w:val="Collegamentoipertestuale"/>
          <w:rFonts w:ascii="Gill Sans MT" w:hAnsi="Gill Sans MT"/>
          <w:i/>
          <w:sz w:val="16"/>
          <w:szCs w:val="16"/>
        </w:rPr>
        <w:t>www.CASEce.com</w:t>
      </w:r>
      <w:r w:rsidR="009D23B8">
        <w:rPr>
          <w:rStyle w:val="Collegamentoipertestuale"/>
          <w:rFonts w:ascii="Gill Sans MT" w:hAnsi="Gill Sans MT"/>
          <w:i/>
          <w:sz w:val="16"/>
          <w:szCs w:val="16"/>
        </w:rPr>
        <w:fldChar w:fldCharType="end"/>
      </w:r>
      <w:r>
        <w:rPr>
          <w:rFonts w:ascii="Gill Sans MT" w:hAnsi="Gill Sans MT"/>
          <w:i/>
          <w:sz w:val="16"/>
          <w:szCs w:val="16"/>
        </w:rPr>
        <w:t>.</w:t>
      </w:r>
    </w:p>
    <w:p w14:paraId="2ADA1DF9" w14:textId="61992B8D" w:rsidR="00312DA9" w:rsidRPr="009D23B8" w:rsidRDefault="009D23B8" w:rsidP="00312DA9">
      <w:pPr>
        <w:jc w:val="both"/>
        <w:rPr>
          <w:rFonts w:ascii="Gill Sans MT" w:hAnsi="Gill Sans MT"/>
          <w:i/>
          <w:sz w:val="16"/>
          <w:szCs w:val="16"/>
        </w:rPr>
      </w:pPr>
      <w:r w:rsidRPr="009D23B8">
        <w:rPr>
          <w:rFonts w:ascii="Gill Sans MT" w:hAnsi="Gill Sans MT"/>
          <w:i/>
          <w:sz w:val="16"/>
          <w:szCs w:val="16"/>
        </w:rPr>
        <w:t xml:space="preserve">CASE Construction Equipment is a brand of CNH Industrial N.V., a World leader in Capital Goods listed on the New York Stock Exchange (NYSE: CNHI) and on the Mercato </w:t>
      </w:r>
      <w:proofErr w:type="spellStart"/>
      <w:r w:rsidRPr="009D23B8">
        <w:rPr>
          <w:rFonts w:ascii="Gill Sans MT" w:hAnsi="Gill Sans MT"/>
          <w:i/>
          <w:sz w:val="16"/>
          <w:szCs w:val="16"/>
        </w:rPr>
        <w:t>Telematico</w:t>
      </w:r>
      <w:proofErr w:type="spellEnd"/>
      <w:r w:rsidRPr="009D23B8">
        <w:rPr>
          <w:rFonts w:ascii="Gill Sans MT" w:hAnsi="Gill Sans MT"/>
          <w:i/>
          <w:sz w:val="16"/>
          <w:szCs w:val="16"/>
        </w:rPr>
        <w:t xml:space="preserve"> </w:t>
      </w:r>
      <w:proofErr w:type="spellStart"/>
      <w:r w:rsidRPr="009D23B8">
        <w:rPr>
          <w:rFonts w:ascii="Gill Sans MT" w:hAnsi="Gill Sans MT"/>
          <w:i/>
          <w:sz w:val="16"/>
          <w:szCs w:val="16"/>
        </w:rPr>
        <w:t>Azionario</w:t>
      </w:r>
      <w:proofErr w:type="spellEnd"/>
      <w:r w:rsidRPr="009D23B8">
        <w:rPr>
          <w:rFonts w:ascii="Gill Sans MT" w:hAnsi="Gill Sans MT"/>
          <w:i/>
          <w:sz w:val="16"/>
          <w:szCs w:val="16"/>
        </w:rPr>
        <w:t xml:space="preserve"> of the </w:t>
      </w:r>
      <w:proofErr w:type="spellStart"/>
      <w:r w:rsidRPr="009D23B8">
        <w:rPr>
          <w:rFonts w:ascii="Gill Sans MT" w:hAnsi="Gill Sans MT"/>
          <w:i/>
          <w:sz w:val="16"/>
          <w:szCs w:val="16"/>
        </w:rPr>
        <w:t>Borsa</w:t>
      </w:r>
      <w:proofErr w:type="spellEnd"/>
      <w:r w:rsidRPr="009D23B8">
        <w:rPr>
          <w:rFonts w:ascii="Gill Sans MT" w:hAnsi="Gill Sans MT"/>
          <w:i/>
          <w:sz w:val="16"/>
          <w:szCs w:val="16"/>
        </w:rPr>
        <w:t xml:space="preserve"> </w:t>
      </w:r>
      <w:proofErr w:type="spellStart"/>
      <w:r w:rsidRPr="009D23B8">
        <w:rPr>
          <w:rFonts w:ascii="Gill Sans MT" w:hAnsi="Gill Sans MT"/>
          <w:i/>
          <w:sz w:val="16"/>
          <w:szCs w:val="16"/>
        </w:rPr>
        <w:t>Italiana</w:t>
      </w:r>
      <w:proofErr w:type="spellEnd"/>
      <w:r w:rsidRPr="009D23B8">
        <w:rPr>
          <w:rFonts w:ascii="Gill Sans MT" w:hAnsi="Gill Sans MT"/>
          <w:i/>
          <w:sz w:val="16"/>
          <w:szCs w:val="16"/>
        </w:rPr>
        <w:t xml:space="preserve"> (MI: CNHI). More information about CNH Industrial can be found online at </w:t>
      </w:r>
      <w:hyperlink r:id="rId20" w:history="1">
        <w:r w:rsidRPr="009D23B8">
          <w:rPr>
            <w:sz w:val="16"/>
            <w:szCs w:val="16"/>
          </w:rPr>
          <w:t>www.cnhindustrial.com</w:t>
        </w:r>
      </w:hyperlink>
      <w:r w:rsidRPr="009D23B8">
        <w:rPr>
          <w:i/>
          <w:sz w:val="16"/>
          <w:szCs w:val="16"/>
        </w:rPr>
        <w:t>.</w:t>
      </w:r>
    </w:p>
    <w:p w14:paraId="0CBCA0CB" w14:textId="77777777" w:rsidR="00312DA9" w:rsidRDefault="00312DA9" w:rsidP="00312DA9">
      <w:pPr>
        <w:pStyle w:val="01TESTO"/>
        <w:rPr>
          <w:rFonts w:ascii="Gill Sans MT" w:hAnsi="Gill Sans MT" w:cs="Arial"/>
          <w:b/>
          <w:szCs w:val="19"/>
        </w:rPr>
      </w:pPr>
      <w:r>
        <w:rPr>
          <w:rFonts w:ascii="Gill Sans MT" w:hAnsi="Gill Sans MT"/>
          <w:b/>
          <w:szCs w:val="19"/>
        </w:rPr>
        <w:t>Pour plus d'informations, contactez :</w:t>
      </w:r>
    </w:p>
    <w:p w14:paraId="3B713C3A" w14:textId="77777777" w:rsidR="00312DA9" w:rsidRDefault="00312DA9" w:rsidP="00312DA9">
      <w:pPr>
        <w:spacing w:line="240" w:lineRule="auto"/>
        <w:rPr>
          <w:rFonts w:ascii="Gill Sans MT" w:hAnsi="Gill Sans MT" w:cs="Arial"/>
          <w:bCs/>
          <w:szCs w:val="19"/>
        </w:rPr>
      </w:pPr>
      <w:r>
        <w:rPr>
          <w:rFonts w:ascii="Gill Sans MT" w:hAnsi="Gill Sans MT"/>
          <w:szCs w:val="19"/>
        </w:rPr>
        <w:t>Melanie Japaud– Copestone on behalf of CASE Construction Equipment</w:t>
      </w:r>
    </w:p>
    <w:p w14:paraId="0220448E" w14:textId="77777777" w:rsidR="00312DA9" w:rsidRDefault="00312DA9" w:rsidP="00312DA9">
      <w:pPr>
        <w:spacing w:line="240" w:lineRule="auto"/>
        <w:rPr>
          <w:rFonts w:ascii="Gill Sans MT" w:hAnsi="Gill Sans MT" w:cs="Arial"/>
          <w:szCs w:val="19"/>
        </w:rPr>
      </w:pPr>
      <w:r>
        <w:rPr>
          <w:color w:val="333333"/>
          <w:sz w:val="18"/>
          <w:szCs w:val="18"/>
          <w:lang w:eastAsia="en-GB"/>
        </w:rPr>
        <w:t xml:space="preserve">+33 (0) 6 59 47 29 43 </w:t>
      </w:r>
      <w:r>
        <w:rPr>
          <w:color w:val="333333"/>
          <w:sz w:val="18"/>
          <w:szCs w:val="18"/>
          <w:lang w:eastAsia="en-GB"/>
        </w:rPr>
        <w:br/>
      </w:r>
      <w:hyperlink r:id="rId21" w:history="1">
        <w:r>
          <w:rPr>
            <w:rStyle w:val="Collegamentoipertestuale"/>
            <w:rFonts w:ascii="Gill Sans MT" w:hAnsi="Gill Sans MT"/>
            <w:szCs w:val="19"/>
          </w:rPr>
          <w:t>melanie@copestone.uk.com</w:t>
        </w:r>
      </w:hyperlink>
    </w:p>
    <w:p w14:paraId="2AF2BA01" w14:textId="77777777" w:rsidR="00312DA9" w:rsidRDefault="00312DA9" w:rsidP="00312DA9">
      <w:pPr>
        <w:spacing w:line="240" w:lineRule="auto"/>
        <w:rPr>
          <w:rFonts w:ascii="Gill Sans MT" w:hAnsi="Gill Sans MT" w:cs="Arial"/>
          <w:szCs w:val="19"/>
          <w:lang w:val="de-DE"/>
        </w:rPr>
      </w:pPr>
    </w:p>
    <w:p w14:paraId="3CD6779B" w14:textId="77777777" w:rsidR="00312DA9" w:rsidRDefault="00312DA9" w:rsidP="00312DA9">
      <w:pPr>
        <w:pStyle w:val="01TESTO"/>
        <w:rPr>
          <w:b/>
          <w:szCs w:val="19"/>
        </w:rPr>
      </w:pPr>
    </w:p>
    <w:p w14:paraId="0AB74B7B" w14:textId="77777777" w:rsidR="00312DA9" w:rsidRPr="00422158" w:rsidRDefault="00312DA9" w:rsidP="00312DA9">
      <w:pPr>
        <w:widowControl w:val="0"/>
        <w:autoSpaceDE w:val="0"/>
        <w:autoSpaceDN w:val="0"/>
        <w:adjustRightInd w:val="0"/>
        <w:spacing w:line="276" w:lineRule="auto"/>
        <w:rPr>
          <w:rFonts w:cs="Arial"/>
          <w:color w:val="auto"/>
          <w:spacing w:val="-8"/>
          <w:sz w:val="16"/>
          <w:szCs w:val="16"/>
          <w:lang w:eastAsia="en-US"/>
        </w:rPr>
      </w:pPr>
    </w:p>
    <w:p w14:paraId="56C17C33" w14:textId="14A09B91" w:rsidR="004D43B3" w:rsidRDefault="00022C9A" w:rsidP="00DB5DD6">
      <w:pPr>
        <w:shd w:val="clear" w:color="auto" w:fill="FFFFFF"/>
        <w:ind w:hanging="2"/>
        <w:jc w:val="center"/>
        <w:rPr>
          <w:rFonts w:cs="Arial"/>
          <w:color w:val="auto"/>
          <w:szCs w:val="19"/>
          <w:lang w:eastAsia="en-US"/>
        </w:rPr>
      </w:pPr>
      <w:r w:rsidRPr="004D43B3">
        <w:rPr>
          <w:rFonts w:eastAsia="Gill Sans MT"/>
        </w:rPr>
        <w:t xml:space="preserve"> </w:t>
      </w:r>
    </w:p>
    <w:sectPr w:rsidR="004D43B3" w:rsidSect="006941EF">
      <w:headerReference w:type="default" r:id="rId22"/>
      <w:footerReference w:type="default" r:id="rId23"/>
      <w:headerReference w:type="first" r:id="rId24"/>
      <w:footerReference w:type="first" r:id="rId25"/>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491BC5" w14:textId="77777777" w:rsidR="00D979CE" w:rsidRDefault="00D979CE">
      <w:pPr>
        <w:spacing w:line="240" w:lineRule="auto"/>
      </w:pPr>
      <w:r>
        <w:separator/>
      </w:r>
    </w:p>
  </w:endnote>
  <w:endnote w:type="continuationSeparator" w:id="0">
    <w:p w14:paraId="7CDB7BD3" w14:textId="77777777" w:rsidR="00D979CE" w:rsidRDefault="00D979C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3AC28" w14:textId="77777777" w:rsidR="00C11491" w:rsidRDefault="009D23B8" w:rsidP="00842584">
    <w:pPr>
      <w:pStyle w:val="Pidipagina"/>
    </w:pPr>
  </w:p>
  <w:p w14:paraId="31F029F6" w14:textId="77777777" w:rsidR="00C11491" w:rsidRDefault="009D23B8" w:rsidP="00842584">
    <w:pPr>
      <w:pStyle w:val="Pidipagina"/>
    </w:pPr>
  </w:p>
  <w:p w14:paraId="65869B61" w14:textId="77777777" w:rsidR="00C11491" w:rsidRDefault="009D23B8" w:rsidP="00842584">
    <w:pPr>
      <w:pStyle w:val="Pidipagina"/>
    </w:pPr>
  </w:p>
  <w:p w14:paraId="7803D058" w14:textId="77777777" w:rsidR="00C11491" w:rsidRDefault="009D23B8" w:rsidP="00842584">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777985" w14:textId="77777777" w:rsidR="00C11491" w:rsidRPr="00C7201A" w:rsidRDefault="009D23B8"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555483" w14:textId="77777777" w:rsidR="00D979CE" w:rsidRDefault="00D979CE">
      <w:pPr>
        <w:spacing w:line="240" w:lineRule="auto"/>
      </w:pPr>
      <w:r>
        <w:separator/>
      </w:r>
    </w:p>
  </w:footnote>
  <w:footnote w:type="continuationSeparator" w:id="0">
    <w:p w14:paraId="4376F8E9" w14:textId="77777777" w:rsidR="00D979CE" w:rsidRDefault="00D979C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980C34" w14:textId="77777777" w:rsidR="00C11491" w:rsidRDefault="007A2771" w:rsidP="00842584">
    <w:r>
      <w:rPr>
        <w:noProof/>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0801C9B0" w14:textId="77777777">
      <w:trPr>
        <w:trHeight w:val="735"/>
      </w:trPr>
      <w:tc>
        <w:tcPr>
          <w:tcW w:w="2614" w:type="dxa"/>
          <w:shd w:val="clear" w:color="auto" w:fill="auto"/>
          <w:vAlign w:val="bottom"/>
        </w:tcPr>
        <w:p w14:paraId="133F3E8F" w14:textId="77777777" w:rsidR="00C11491" w:rsidRPr="00293E17" w:rsidRDefault="009D23B8" w:rsidP="00842584">
          <w:pPr>
            <w:pStyle w:val="04FOOTER"/>
            <w:ind w:right="-101"/>
          </w:pPr>
        </w:p>
      </w:tc>
      <w:tc>
        <w:tcPr>
          <w:tcW w:w="2835" w:type="dxa"/>
        </w:tcPr>
        <w:p w14:paraId="7C4FA7A5" w14:textId="77777777" w:rsidR="00C11491" w:rsidRDefault="009D23B8" w:rsidP="00842584">
          <w:pPr>
            <w:pStyle w:val="04FOOTER"/>
            <w:ind w:right="-101"/>
          </w:pPr>
        </w:p>
        <w:p w14:paraId="16DF71E2" w14:textId="77777777" w:rsidR="00C11491" w:rsidRDefault="009D23B8" w:rsidP="00842584">
          <w:pPr>
            <w:pStyle w:val="04FOOTER"/>
            <w:ind w:right="-101"/>
          </w:pPr>
        </w:p>
        <w:p w14:paraId="1520B835" w14:textId="77777777" w:rsidR="00C11491" w:rsidRDefault="009D23B8" w:rsidP="00842584">
          <w:pPr>
            <w:pStyle w:val="04FOOTER"/>
            <w:ind w:right="-101"/>
          </w:pPr>
        </w:p>
        <w:p w14:paraId="23477936" w14:textId="77777777" w:rsidR="00C11491" w:rsidRPr="00293E17" w:rsidRDefault="009D23B8" w:rsidP="00842584">
          <w:pPr>
            <w:pStyle w:val="04FOOTER"/>
            <w:ind w:right="-101"/>
          </w:pPr>
        </w:p>
      </w:tc>
    </w:tr>
  </w:tbl>
  <w:p w14:paraId="47A319D6" w14:textId="77777777"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rPr>
    </w:pPr>
    <w:r>
      <w:rPr>
        <w:noProof/>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77777777" w:rsidR="00C11491" w:rsidRDefault="007A2771" w:rsidP="00842584">
    <w:r>
      <w:rPr>
        <w:noProof/>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404F9E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r>
      <w:rPr>
        <w:noProof/>
      </w:rPr>
      <mc:AlternateContent>
        <mc:Choice Requires="wps">
          <w:drawing>
            <wp:anchor distT="4294967294" distB="4294967294" distL="114300" distR="114300" simplePos="0" relativeHeight="251659264"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4"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03A1D9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qgUA1m4sGSwAAAA="/>
  </w:docVars>
  <w:rsids>
    <w:rsidRoot w:val="00094788"/>
    <w:rsid w:val="00022C9A"/>
    <w:rsid w:val="00027936"/>
    <w:rsid w:val="000341B2"/>
    <w:rsid w:val="000537A5"/>
    <w:rsid w:val="00074A5D"/>
    <w:rsid w:val="00094788"/>
    <w:rsid w:val="001517AF"/>
    <w:rsid w:val="00172314"/>
    <w:rsid w:val="0019529E"/>
    <w:rsid w:val="001A3A24"/>
    <w:rsid w:val="001C5E49"/>
    <w:rsid w:val="002F6FC6"/>
    <w:rsid w:val="00305518"/>
    <w:rsid w:val="003061CD"/>
    <w:rsid w:val="00312B0A"/>
    <w:rsid w:val="00312DA9"/>
    <w:rsid w:val="003330ED"/>
    <w:rsid w:val="003452F5"/>
    <w:rsid w:val="00384B0C"/>
    <w:rsid w:val="003E39AE"/>
    <w:rsid w:val="00452011"/>
    <w:rsid w:val="004D43B3"/>
    <w:rsid w:val="005026D4"/>
    <w:rsid w:val="0059519D"/>
    <w:rsid w:val="005F6730"/>
    <w:rsid w:val="0062536E"/>
    <w:rsid w:val="00646C66"/>
    <w:rsid w:val="006B0F06"/>
    <w:rsid w:val="006D36A4"/>
    <w:rsid w:val="006D60EE"/>
    <w:rsid w:val="006E6CE3"/>
    <w:rsid w:val="00782E06"/>
    <w:rsid w:val="007A2771"/>
    <w:rsid w:val="007E7EFD"/>
    <w:rsid w:val="00821387"/>
    <w:rsid w:val="008D431A"/>
    <w:rsid w:val="009666D1"/>
    <w:rsid w:val="009D23B8"/>
    <w:rsid w:val="009F5B62"/>
    <w:rsid w:val="00A27749"/>
    <w:rsid w:val="00A66F9E"/>
    <w:rsid w:val="00AB7953"/>
    <w:rsid w:val="00AE33F3"/>
    <w:rsid w:val="00AE5D17"/>
    <w:rsid w:val="00CD75EF"/>
    <w:rsid w:val="00D27B03"/>
    <w:rsid w:val="00D979CE"/>
    <w:rsid w:val="00DB5DD6"/>
    <w:rsid w:val="00DD28F3"/>
    <w:rsid w:val="00DF3773"/>
    <w:rsid w:val="00E0670C"/>
    <w:rsid w:val="00E86A22"/>
    <w:rsid w:val="00EF3444"/>
    <w:rsid w:val="0A5322DD"/>
    <w:rsid w:val="0B55505F"/>
    <w:rsid w:val="10E7B8B1"/>
    <w:rsid w:val="1893FAC9"/>
    <w:rsid w:val="1CBBBE80"/>
    <w:rsid w:val="33B58D80"/>
    <w:rsid w:val="3D20A59A"/>
    <w:rsid w:val="4349AEEB"/>
    <w:rsid w:val="549B0D3C"/>
    <w:rsid w:val="76AFAA2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D75EF"/>
    <w:pPr>
      <w:spacing w:after="0" w:line="300" w:lineRule="exact"/>
    </w:pPr>
    <w:rPr>
      <w:rFonts w:ascii="Arial" w:eastAsia="Times New Roman" w:hAnsi="Arial" w:cs="Times New Roman"/>
      <w:color w:val="000000"/>
      <w:sz w:val="19"/>
      <w:szCs w:val="24"/>
      <w:lang w:eastAsia="it-IT"/>
    </w:rPr>
  </w:style>
  <w:style w:type="paragraph" w:styleId="Titolo1">
    <w:name w:val="heading 1"/>
    <w:basedOn w:val="Normale"/>
    <w:next w:val="Normale"/>
    <w:link w:val="Titolo1Carattere"/>
    <w:uiPriority w:val="9"/>
    <w:qFormat/>
    <w:rsid w:val="00AE33F3"/>
    <w:pPr>
      <w:spacing w:line="276" w:lineRule="auto"/>
      <w:outlineLvl w:val="0"/>
    </w:pPr>
    <w:rPr>
      <w:rFonts w:eastAsia="Calibri" w:cs="Arial"/>
      <w:b/>
      <w:color w:val="auto"/>
      <w:sz w:val="36"/>
      <w:szCs w:val="36"/>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nhideWhenUsed/>
    <w:rsid w:val="00094788"/>
    <w:pPr>
      <w:tabs>
        <w:tab w:val="center" w:pos="4819"/>
        <w:tab w:val="right" w:pos="9638"/>
      </w:tabs>
      <w:spacing w:line="240" w:lineRule="auto"/>
    </w:pPr>
    <w:rPr>
      <w:rFonts w:asciiTheme="minorHAnsi" w:eastAsiaTheme="minorEastAsia" w:hAnsiTheme="minorHAnsi" w:cstheme="minorBidi"/>
      <w:color w:val="auto"/>
      <w:sz w:val="22"/>
      <w:szCs w:val="22"/>
      <w:lang w:eastAsia="zh-CN"/>
    </w:rPr>
  </w:style>
  <w:style w:type="character" w:customStyle="1" w:styleId="PidipaginaCarattere">
    <w:name w:val="Piè di pagina Carattere"/>
    <w:basedOn w:val="Carpredefinitoparagrafo"/>
    <w:link w:val="Pidipagina"/>
    <w:rsid w:val="00094788"/>
    <w:rPr>
      <w:rFonts w:eastAsiaTheme="minorEastAsia"/>
      <w:lang w:val="es-ES" w:eastAsia="zh-CN"/>
    </w:rPr>
  </w:style>
  <w:style w:type="paragraph" w:customStyle="1" w:styleId="04FOOTER">
    <w:name w:val="04_FOOTER"/>
    <w:basedOn w:val="Normale"/>
    <w:rsid w:val="00094788"/>
    <w:pPr>
      <w:spacing w:line="160" w:lineRule="exact"/>
    </w:pPr>
    <w:rPr>
      <w:sz w:val="14"/>
      <w:szCs w:val="20"/>
    </w:rPr>
  </w:style>
  <w:style w:type="character" w:styleId="Collegamentoipertestuale">
    <w:name w:val="Hyperlink"/>
    <w:uiPriority w:val="99"/>
    <w:unhideWhenUsed/>
    <w:rsid w:val="00094788"/>
    <w:rPr>
      <w:color w:val="0000FF"/>
      <w:u w:val="single"/>
    </w:rPr>
  </w:style>
  <w:style w:type="character" w:customStyle="1" w:styleId="s17">
    <w:name w:val="s17"/>
    <w:basedOn w:val="Carpredefinitoparagrafo"/>
    <w:rsid w:val="00094788"/>
  </w:style>
  <w:style w:type="paragraph" w:customStyle="1" w:styleId="01TESTO">
    <w:name w:val="01_TESTO"/>
    <w:basedOn w:val="Normale"/>
    <w:rsid w:val="00094788"/>
    <w:rPr>
      <w:szCs w:val="20"/>
    </w:rPr>
  </w:style>
  <w:style w:type="paragraph" w:styleId="PreformattatoHTML">
    <w:name w:val="HTML Preformatted"/>
    <w:basedOn w:val="Normale"/>
    <w:link w:val="PreformattatoHTMLCarattere"/>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hAnsi="Courier New" w:cs="Courier New"/>
      <w:sz w:val="20"/>
      <w:szCs w:val="20"/>
      <w:lang w:eastAsia="en-GB"/>
    </w:rPr>
  </w:style>
  <w:style w:type="character" w:customStyle="1" w:styleId="PreformattatoHTMLCarattere">
    <w:name w:val="Preformattato HTML Carattere"/>
    <w:basedOn w:val="Carpredefinitoparagrafo"/>
    <w:link w:val="PreformattatoHTML"/>
    <w:uiPriority w:val="99"/>
    <w:semiHidden/>
    <w:rsid w:val="00094788"/>
    <w:rPr>
      <w:rFonts w:ascii="Courier New" w:eastAsia="Times New Roman" w:hAnsi="Courier New" w:cs="Courier New"/>
      <w:sz w:val="20"/>
      <w:szCs w:val="20"/>
      <w:lang w:eastAsia="en-GB"/>
    </w:rPr>
  </w:style>
  <w:style w:type="paragraph" w:styleId="Testocommento">
    <w:name w:val="annotation text"/>
    <w:basedOn w:val="Normale"/>
    <w:link w:val="TestocommentoCarattere"/>
    <w:semiHidden/>
    <w:unhideWhenUsed/>
    <w:rsid w:val="000537A5"/>
    <w:rPr>
      <w:sz w:val="20"/>
      <w:szCs w:val="20"/>
    </w:rPr>
  </w:style>
  <w:style w:type="character" w:customStyle="1" w:styleId="TestocommentoCarattere">
    <w:name w:val="Testo commento Carattere"/>
    <w:basedOn w:val="Carpredefinitoparagrafo"/>
    <w:link w:val="Testocommento"/>
    <w:semiHidden/>
    <w:rsid w:val="000537A5"/>
    <w:rPr>
      <w:rFonts w:ascii="Arial" w:eastAsia="Times New Roman" w:hAnsi="Arial" w:cs="Times New Roman"/>
      <w:color w:val="000000"/>
      <w:sz w:val="20"/>
      <w:szCs w:val="20"/>
      <w:lang w:val="es-ES" w:eastAsia="it-IT"/>
    </w:rPr>
  </w:style>
  <w:style w:type="paragraph" w:styleId="Paragrafoelenco">
    <w:name w:val="List Paragraph"/>
    <w:basedOn w:val="Normale"/>
    <w:uiPriority w:val="34"/>
    <w:qFormat/>
    <w:rsid w:val="000537A5"/>
    <w:pPr>
      <w:spacing w:line="240" w:lineRule="auto"/>
      <w:ind w:left="720"/>
      <w:contextualSpacing/>
    </w:pPr>
    <w:rPr>
      <w:rFonts w:ascii="Calibri" w:eastAsia="Calibri" w:hAnsi="Calibri"/>
      <w:color w:val="auto"/>
      <w:sz w:val="22"/>
      <w:szCs w:val="22"/>
      <w:lang w:eastAsia="en-US"/>
    </w:rPr>
  </w:style>
  <w:style w:type="character" w:styleId="Rimandocommento">
    <w:name w:val="annotation reference"/>
    <w:semiHidden/>
    <w:unhideWhenUsed/>
    <w:rsid w:val="000537A5"/>
    <w:rPr>
      <w:sz w:val="16"/>
      <w:szCs w:val="16"/>
    </w:rPr>
  </w:style>
  <w:style w:type="paragraph" w:styleId="Testofumetto">
    <w:name w:val="Balloon Text"/>
    <w:basedOn w:val="Normale"/>
    <w:link w:val="TestofumettoCarattere"/>
    <w:uiPriority w:val="99"/>
    <w:semiHidden/>
    <w:unhideWhenUsed/>
    <w:rsid w:val="000537A5"/>
    <w:pPr>
      <w:spacing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537A5"/>
    <w:rPr>
      <w:rFonts w:ascii="Segoe UI" w:hAnsi="Segoe UI" w:cs="Segoe UI"/>
      <w:sz w:val="18"/>
      <w:szCs w:val="18"/>
    </w:rPr>
  </w:style>
  <w:style w:type="table" w:styleId="Grigliatabella">
    <w:name w:val="Table Grid"/>
    <w:aliases w:val="PIEDINO"/>
    <w:basedOn w:val="Tabellanormale"/>
    <w:uiPriority w:val="59"/>
    <w:rsid w:val="000537A5"/>
    <w:pPr>
      <w:spacing w:after="0" w:line="160" w:lineRule="exact"/>
    </w:pPr>
    <w:rPr>
      <w:rFonts w:ascii="Arial" w:eastAsia="Times New Roman" w:hAnsi="Arial" w:cs="Times New Roman"/>
      <w:color w:val="000000"/>
      <w:sz w:val="15"/>
      <w:szCs w:val="20"/>
    </w:rPr>
    <w:tblPr>
      <w:tblInd w:w="0" w:type="nil"/>
      <w:tblCellMar>
        <w:left w:w="0" w:type="dxa"/>
        <w:right w:w="0" w:type="dxa"/>
      </w:tblCellMar>
    </w:tblPr>
    <w:tcPr>
      <w:vAlign w:val="bottom"/>
    </w:tcPr>
  </w:style>
  <w:style w:type="character" w:customStyle="1" w:styleId="Titolo1Carattere">
    <w:name w:val="Titolo 1 Carattere"/>
    <w:basedOn w:val="Carpredefinitoparagrafo"/>
    <w:link w:val="Titolo1"/>
    <w:uiPriority w:val="9"/>
    <w:rsid w:val="00AE33F3"/>
    <w:rPr>
      <w:rFonts w:ascii="Arial" w:eastAsia="Calibri" w:hAnsi="Arial" w:cs="Arial"/>
      <w:b/>
      <w:sz w:val="36"/>
      <w:szCs w:val="36"/>
    </w:rPr>
  </w:style>
  <w:style w:type="paragraph" w:styleId="Nessunaspaziatura">
    <w:name w:val="No Spacing"/>
    <w:aliases w:val="Intro"/>
    <w:basedOn w:val="Normale"/>
    <w:link w:val="NessunaspaziaturaCarattere"/>
    <w:uiPriority w:val="1"/>
    <w:qFormat/>
    <w:rsid w:val="00AE33F3"/>
    <w:pPr>
      <w:spacing w:line="276" w:lineRule="auto"/>
    </w:pPr>
    <w:rPr>
      <w:rFonts w:eastAsia="Calibri" w:cs="Arial"/>
      <w:color w:val="auto"/>
      <w:sz w:val="28"/>
      <w:lang w:eastAsia="en-US"/>
    </w:rPr>
  </w:style>
  <w:style w:type="character" w:customStyle="1" w:styleId="NessunaspaziaturaCarattere">
    <w:name w:val="Nessuna spaziatura Carattere"/>
    <w:aliases w:val="Intro Carattere"/>
    <w:basedOn w:val="Carpredefinitoparagrafo"/>
    <w:link w:val="Nessunaspaziatura"/>
    <w:uiPriority w:val="1"/>
    <w:rsid w:val="00AE33F3"/>
    <w:rPr>
      <w:rFonts w:ascii="Arial" w:eastAsia="Calibri" w:hAnsi="Arial" w:cs="Arial"/>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38373917">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hyperlink" Target="https://www.linkedin.com/company/case-construction-equipment"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melanie@copestone.uk.com" TargetMode="External"/><Relationship Id="rId7" Type="http://schemas.openxmlformats.org/officeDocument/2006/relationships/settings" Target="settings.xml"/><Relationship Id="rId12" Type="http://schemas.openxmlformats.org/officeDocument/2006/relationships/hyperlink" Target="https://www.facebook.com/caseconstructionequipment" TargetMode="External"/><Relationship Id="rId17" Type="http://schemas.openxmlformats.org/officeDocument/2006/relationships/image" Target="media/image3.png"/><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www.youtube.com/user/Caseatwork" TargetMode="External"/><Relationship Id="rId20" Type="http://schemas.openxmlformats.org/officeDocument/2006/relationships/hyperlink" Target="http://www.cnhindustrial.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casece.com/en_us/Pages/home.aspx" TargetMode="External"/><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twitter.com/#!/casece" TargetMode="External"/><Relationship Id="rId22" Type="http://schemas.openxmlformats.org/officeDocument/2006/relationships/header" Target="header1.xm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4.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Props1.xml><?xml version="1.0" encoding="utf-8"?>
<ds:datastoreItem xmlns:ds="http://schemas.openxmlformats.org/officeDocument/2006/customXml" ds:itemID="{8A8EE8AC-DCAA-4EEC-9A00-FC43BB0D1A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C604635-55F5-4ADA-A6B8-6287FA177039}">
  <ds:schemaRefs>
    <ds:schemaRef ds:uri="http://schemas.microsoft.com/sharepoint/v3/contenttype/forms"/>
  </ds:schemaRefs>
</ds:datastoreItem>
</file>

<file path=customXml/itemProps3.xml><?xml version="1.0" encoding="utf-8"?>
<ds:datastoreItem xmlns:ds="http://schemas.openxmlformats.org/officeDocument/2006/customXml" ds:itemID="{18D42DB4-C7A2-4C04-A024-BD275FAEB0AD}">
  <ds:schemaRefs>
    <ds:schemaRef ds:uri="http://schemas.microsoft.com/office/2006/metadata/properties"/>
    <ds:schemaRef ds:uri="http://schemas.microsoft.com/office/infopath/2007/PartnerControls"/>
    <ds:schemaRef ds:uri="ae82bc55-adb9-499f-a89d-8cc34ff9b62e"/>
  </ds:schemaRefs>
</ds:datastoreItem>
</file>

<file path=customXml/itemProps4.xml><?xml version="1.0" encoding="utf-8"?>
<ds:datastoreItem xmlns:ds="http://schemas.openxmlformats.org/officeDocument/2006/customXml" ds:itemID="{693D10C9-9DEE-4631-8318-9DC9F4165E07}">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983</Words>
  <Characters>5608</Characters>
  <Application>Microsoft Office Word</Application>
  <DocSecurity>0</DocSecurity>
  <Lines>46</Lines>
  <Paragraphs>13</Paragraphs>
  <ScaleCrop>false</ScaleCrop>
  <HeadingPairs>
    <vt:vector size="4" baseType="variant">
      <vt:variant>
        <vt:lpstr>Titel</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Francesco Davieri</cp:lastModifiedBy>
  <cp:revision>3</cp:revision>
  <dcterms:created xsi:type="dcterms:W3CDTF">2021-01-12T13:54:00Z</dcterms:created>
  <dcterms:modified xsi:type="dcterms:W3CDTF">2021-01-26T10:48:00Z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a170fcc6-3ca7-4b8c-aa74-b15dda2dcd9d</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UH050,12.01.2021 14:54:44,GENERAL BUSINESS</vt:lpwstr>
  </property>
</Properties>
</file>