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D7ADD" w14:textId="4734DC41" w:rsidR="004334B5" w:rsidRPr="00DE1046" w:rsidRDefault="00A734AF" w:rsidP="00DE1046">
      <w:pPr>
        <w:spacing w:line="260" w:lineRule="exact"/>
        <w:jc w:val="both"/>
        <w:rPr>
          <w:rFonts w:ascii="Verdana" w:eastAsia="Arial" w:hAnsi="Verdana" w:cs="Arial"/>
          <w:b/>
          <w:sz w:val="22"/>
          <w:szCs w:val="22"/>
          <w:lang w:val="en-US"/>
        </w:rPr>
      </w:pPr>
      <w:r w:rsidRPr="00DE1046">
        <w:rPr>
          <w:rFonts w:ascii="Verdana" w:eastAsia="Arial" w:hAnsi="Verdana" w:cs="Arial"/>
          <w:b/>
          <w:sz w:val="22"/>
          <w:szCs w:val="22"/>
          <w:lang w:val="en-US"/>
        </w:rPr>
        <w:t>CNH inaugurates electric compact wheel loader production line in Lecce</w:t>
      </w:r>
    </w:p>
    <w:p w14:paraId="61339918" w14:textId="77777777" w:rsidR="00A734AF" w:rsidRPr="00DE1046" w:rsidRDefault="00A734AF" w:rsidP="00DE1046">
      <w:pPr>
        <w:spacing w:line="260" w:lineRule="exact"/>
        <w:jc w:val="both"/>
        <w:rPr>
          <w:rFonts w:ascii="Verdana" w:eastAsia="Times New Roman" w:hAnsi="Verdana" w:cs="Open Sans"/>
          <w:sz w:val="19"/>
          <w:szCs w:val="19"/>
          <w:lang w:val="en-US" w:eastAsia="it-IT"/>
        </w:rPr>
      </w:pPr>
    </w:p>
    <w:p w14:paraId="3D6770C2" w14:textId="5468B52E" w:rsidR="00CE308B" w:rsidRPr="00DE1046" w:rsidRDefault="00E93029" w:rsidP="00DE1046">
      <w:pPr>
        <w:spacing w:line="260" w:lineRule="exact"/>
        <w:jc w:val="both"/>
        <w:rPr>
          <w:rFonts w:ascii="Verdana" w:eastAsia="Times New Roman" w:hAnsi="Verdana" w:cs="Open Sans"/>
          <w:sz w:val="19"/>
          <w:szCs w:val="19"/>
          <w:lang w:val="en-US" w:eastAsia="it-IT"/>
        </w:rPr>
      </w:pPr>
      <w:r w:rsidRPr="00DE1046">
        <w:rPr>
          <w:rFonts w:ascii="Verdana" w:eastAsia="Arial" w:hAnsi="Verdana" w:cs="Arial"/>
          <w:i/>
          <w:sz w:val="19"/>
          <w:szCs w:val="19"/>
          <w:lang w:val="en-US"/>
        </w:rPr>
        <w:t xml:space="preserve">Entirely designed and built in the Puglia plant, the electric compact wheel loader will be marketed under the CASE and New Holland brands and distributed worldwide. With this third electric-powered model in the range, CNH reaffirms the crucial role of innovation in the development of high-performance, environmentally friendly solutions that serve people and the environment. The event also highlights the investments in advanced and sustainable infrastructure at the Lecce plant, as well as the plant's central role </w:t>
      </w:r>
      <w:r w:rsidR="00E14BF7">
        <w:rPr>
          <w:rFonts w:ascii="Verdana" w:eastAsia="Arial" w:hAnsi="Verdana" w:cs="Arial"/>
          <w:i/>
          <w:sz w:val="19"/>
          <w:szCs w:val="19"/>
          <w:lang w:val="en-US"/>
        </w:rPr>
        <w:t>globally</w:t>
      </w:r>
      <w:r w:rsidRPr="00DE1046">
        <w:rPr>
          <w:rFonts w:ascii="Verdana" w:eastAsia="Arial" w:hAnsi="Verdana" w:cs="Arial"/>
          <w:i/>
          <w:sz w:val="19"/>
          <w:szCs w:val="19"/>
          <w:lang w:val="en-US"/>
        </w:rPr>
        <w:t>.</w:t>
      </w:r>
    </w:p>
    <w:p w14:paraId="445D88C2" w14:textId="77777777" w:rsidR="004334B5" w:rsidRPr="00DE1046" w:rsidRDefault="004334B5" w:rsidP="00DE1046">
      <w:pPr>
        <w:spacing w:line="260" w:lineRule="exact"/>
        <w:jc w:val="both"/>
        <w:rPr>
          <w:rFonts w:ascii="Verdana" w:eastAsia="Times New Roman" w:hAnsi="Verdana" w:cs="Open Sans"/>
          <w:sz w:val="19"/>
          <w:szCs w:val="19"/>
          <w:lang w:val="en-US" w:eastAsia="it-IT"/>
        </w:rPr>
      </w:pPr>
    </w:p>
    <w:p w14:paraId="535462DA" w14:textId="77777777" w:rsidR="009E3FC3" w:rsidRPr="00DE1046" w:rsidRDefault="009E3FC3" w:rsidP="00DE1046">
      <w:pPr>
        <w:spacing w:line="260" w:lineRule="exact"/>
        <w:jc w:val="both"/>
        <w:rPr>
          <w:rFonts w:ascii="Verdana" w:eastAsia="Times New Roman" w:hAnsi="Verdana" w:cs="Open Sans"/>
          <w:sz w:val="19"/>
          <w:szCs w:val="19"/>
          <w:lang w:val="en-US" w:eastAsia="it-IT"/>
        </w:rPr>
      </w:pPr>
    </w:p>
    <w:p w14:paraId="67612002" w14:textId="77777777" w:rsidR="009E3FC3" w:rsidRPr="00DE1046" w:rsidRDefault="009E3FC3" w:rsidP="00DE1046">
      <w:pPr>
        <w:spacing w:line="260" w:lineRule="exact"/>
        <w:jc w:val="both"/>
        <w:rPr>
          <w:rFonts w:ascii="Verdana" w:eastAsia="Times New Roman" w:hAnsi="Verdana" w:cs="Open Sans"/>
          <w:sz w:val="19"/>
          <w:szCs w:val="19"/>
          <w:lang w:val="en-US" w:eastAsia="it-IT"/>
        </w:rPr>
      </w:pPr>
    </w:p>
    <w:p w14:paraId="69681210" w14:textId="01521770" w:rsidR="00C558CB" w:rsidRPr="00DE1046" w:rsidRDefault="00F960F7" w:rsidP="00DE1046">
      <w:pPr>
        <w:spacing w:line="260" w:lineRule="exact"/>
        <w:jc w:val="both"/>
        <w:rPr>
          <w:rFonts w:ascii="Verdana" w:hAnsi="Verdana"/>
          <w:sz w:val="19"/>
          <w:szCs w:val="19"/>
          <w:lang w:val="en-US"/>
        </w:rPr>
      </w:pPr>
      <w:r w:rsidRPr="00DE1046">
        <w:rPr>
          <w:rFonts w:ascii="Verdana" w:hAnsi="Verdana"/>
          <w:sz w:val="19"/>
          <w:szCs w:val="19"/>
          <w:lang w:val="en-US"/>
        </w:rPr>
        <w:t>Turin, 3</w:t>
      </w:r>
      <w:r w:rsidRPr="00DE1046">
        <w:rPr>
          <w:rFonts w:ascii="Verdana" w:hAnsi="Verdana"/>
          <w:sz w:val="19"/>
          <w:szCs w:val="19"/>
          <w:vertAlign w:val="superscript"/>
          <w:lang w:val="en-US"/>
        </w:rPr>
        <w:t>rd</w:t>
      </w:r>
      <w:r w:rsidRPr="00DE1046">
        <w:rPr>
          <w:rFonts w:ascii="Verdana" w:hAnsi="Verdana"/>
          <w:sz w:val="19"/>
          <w:szCs w:val="19"/>
          <w:lang w:val="en-US"/>
        </w:rPr>
        <w:t xml:space="preserve"> July 2024</w:t>
      </w:r>
    </w:p>
    <w:p w14:paraId="26095C22" w14:textId="77777777" w:rsidR="00F960F7" w:rsidRPr="00DE1046" w:rsidRDefault="00F960F7" w:rsidP="00DE1046">
      <w:pPr>
        <w:spacing w:line="260" w:lineRule="exact"/>
        <w:jc w:val="both"/>
        <w:rPr>
          <w:rFonts w:ascii="Verdana" w:eastAsia="Times New Roman" w:hAnsi="Verdana" w:cs="Open Sans"/>
          <w:sz w:val="19"/>
          <w:szCs w:val="19"/>
          <w:lang w:val="en-US" w:eastAsia="it-IT"/>
        </w:rPr>
      </w:pPr>
    </w:p>
    <w:p w14:paraId="5715135B" w14:textId="1BD761BE" w:rsidR="00EF3BEE" w:rsidRPr="00DE1046" w:rsidRDefault="00AA0528" w:rsidP="00DE1046">
      <w:pPr>
        <w:jc w:val="both"/>
        <w:rPr>
          <w:rFonts w:ascii="Verdana" w:hAnsi="Verdana"/>
          <w:sz w:val="19"/>
          <w:szCs w:val="19"/>
          <w:lang w:val="en-US"/>
        </w:rPr>
      </w:pPr>
      <w:r w:rsidRPr="00DE1046">
        <w:rPr>
          <w:rFonts w:ascii="Verdana" w:hAnsi="Verdana"/>
          <w:sz w:val="19"/>
          <w:szCs w:val="19"/>
          <w:lang w:val="en-US"/>
        </w:rPr>
        <w:t>The production line for the new electric compact wheel loader was inaugurated today at the CNH plant in Lecce, Italy. The model, conceived and designed in the Puglia plant's R&amp;D centre, will be produced in CASE and New Holland liveries with the 12EV and W40X models respectively. From here, it will reach markets around the world, meeting the growing need for zero-emission machinery in the construction and agricultural sectors.</w:t>
      </w:r>
    </w:p>
    <w:p w14:paraId="570DCD68" w14:textId="77777777" w:rsidR="00AA0528" w:rsidRPr="00DE1046" w:rsidRDefault="00AA0528" w:rsidP="00DE1046">
      <w:pPr>
        <w:jc w:val="both"/>
        <w:rPr>
          <w:rFonts w:ascii="Verdana" w:hAnsi="Verdana"/>
          <w:sz w:val="19"/>
          <w:szCs w:val="19"/>
          <w:lang w:val="en-US"/>
        </w:rPr>
      </w:pPr>
    </w:p>
    <w:p w14:paraId="0138D8A8" w14:textId="43F534B5" w:rsidR="00EF3BEE" w:rsidRPr="00DE1046" w:rsidRDefault="00CB0076" w:rsidP="00DE1046">
      <w:pPr>
        <w:jc w:val="both"/>
        <w:rPr>
          <w:rFonts w:ascii="Verdana" w:hAnsi="Verdana"/>
          <w:sz w:val="19"/>
          <w:szCs w:val="19"/>
          <w:lang w:val="en-US"/>
        </w:rPr>
      </w:pPr>
      <w:r w:rsidRPr="00DE1046">
        <w:rPr>
          <w:rFonts w:ascii="Verdana" w:hAnsi="Verdana"/>
          <w:sz w:val="19"/>
          <w:szCs w:val="19"/>
          <w:lang w:val="en-US"/>
        </w:rPr>
        <w:t xml:space="preserve">The ceremony was held in the presence of institutions from the Puglia Region, including Alessandro Delli Noci, Councillor for Economic Development, and Loredana Capone, President of the Regional Council, together with the </w:t>
      </w:r>
      <w:r w:rsidR="00F21561" w:rsidRPr="00DE1046">
        <w:rPr>
          <w:rFonts w:ascii="Verdana" w:hAnsi="Verdana"/>
          <w:sz w:val="19"/>
          <w:szCs w:val="19"/>
          <w:lang w:val="en-US"/>
        </w:rPr>
        <w:t>M</w:t>
      </w:r>
      <w:r w:rsidRPr="00DE1046">
        <w:rPr>
          <w:rFonts w:ascii="Verdana" w:hAnsi="Verdana"/>
          <w:sz w:val="19"/>
          <w:szCs w:val="19"/>
          <w:lang w:val="en-US"/>
        </w:rPr>
        <w:t xml:space="preserve">ayor of Lecce, Adriana Poli Bortone, and </w:t>
      </w:r>
      <w:r w:rsidR="00C6095B">
        <w:rPr>
          <w:rFonts w:ascii="Verdana" w:hAnsi="Verdana"/>
          <w:sz w:val="19"/>
          <w:szCs w:val="19"/>
          <w:lang w:val="en-US"/>
        </w:rPr>
        <w:t xml:space="preserve">CNH </w:t>
      </w:r>
      <w:r w:rsidRPr="00DE1046">
        <w:rPr>
          <w:rFonts w:ascii="Verdana" w:hAnsi="Verdana"/>
          <w:sz w:val="19"/>
          <w:szCs w:val="19"/>
          <w:lang w:val="en-US"/>
        </w:rPr>
        <w:t>management: Stefano Pampalone, CNH President Construction Segment, Carlo Alberto Sisto, CNH EMEA President, Federico Bullo, CNH Head of Construction Europe, Ciro Casapulla, CNH Head of Construction Product Development,</w:t>
      </w:r>
      <w:r w:rsidR="00B16ED5">
        <w:rPr>
          <w:rFonts w:ascii="Verdana" w:hAnsi="Verdana"/>
          <w:sz w:val="19"/>
          <w:szCs w:val="19"/>
          <w:lang w:val="en-US"/>
        </w:rPr>
        <w:t xml:space="preserve"> </w:t>
      </w:r>
      <w:r w:rsidR="00B16ED5" w:rsidRPr="00B16ED5">
        <w:rPr>
          <w:rFonts w:ascii="Verdana" w:hAnsi="Verdana"/>
          <w:sz w:val="19"/>
          <w:szCs w:val="19"/>
          <w:lang w:val="en-US"/>
        </w:rPr>
        <w:t xml:space="preserve">Carlo Lambro, </w:t>
      </w:r>
      <w:r w:rsidR="00CE5905">
        <w:rPr>
          <w:rFonts w:ascii="Verdana" w:hAnsi="Verdana"/>
          <w:sz w:val="19"/>
          <w:szCs w:val="19"/>
          <w:lang w:val="es-ES_tradnl"/>
        </w:rPr>
        <w:t>Managing Director</w:t>
      </w:r>
      <w:r w:rsidR="00CE5905" w:rsidRPr="00B04B5C">
        <w:rPr>
          <w:rFonts w:ascii="Verdana" w:hAnsi="Verdana"/>
          <w:sz w:val="19"/>
          <w:szCs w:val="19"/>
          <w:lang w:val="es-ES_tradnl"/>
        </w:rPr>
        <w:t xml:space="preserve"> </w:t>
      </w:r>
      <w:r w:rsidR="00B16ED5" w:rsidRPr="007E6827">
        <w:rPr>
          <w:rFonts w:ascii="Verdana" w:hAnsi="Verdana"/>
          <w:sz w:val="19"/>
          <w:szCs w:val="19"/>
          <w:lang w:val="en-US"/>
        </w:rPr>
        <w:t>CNH Industrial Italia S.p.A.</w:t>
      </w:r>
      <w:r w:rsidR="00B16ED5" w:rsidRPr="00B16ED5">
        <w:rPr>
          <w:rFonts w:ascii="Verdana" w:hAnsi="Verdana"/>
          <w:sz w:val="19"/>
          <w:szCs w:val="19"/>
          <w:lang w:val="en-US"/>
        </w:rPr>
        <w:t xml:space="preserve"> </w:t>
      </w:r>
      <w:r w:rsidRPr="00DE1046">
        <w:rPr>
          <w:rFonts w:ascii="Verdana" w:hAnsi="Verdana"/>
          <w:sz w:val="19"/>
          <w:szCs w:val="19"/>
          <w:lang w:val="en-US"/>
        </w:rPr>
        <w:t xml:space="preserve"> and Guido Moscheni, CNH CE HR Business Partner.  </w:t>
      </w:r>
    </w:p>
    <w:p w14:paraId="6519A442" w14:textId="77777777" w:rsidR="00CB0076" w:rsidRPr="00DE1046" w:rsidRDefault="00CB0076" w:rsidP="00DE1046">
      <w:pPr>
        <w:jc w:val="both"/>
        <w:rPr>
          <w:rFonts w:ascii="Verdana" w:hAnsi="Verdana"/>
          <w:sz w:val="19"/>
          <w:szCs w:val="19"/>
          <w:lang w:val="en-US"/>
        </w:rPr>
      </w:pPr>
    </w:p>
    <w:p w14:paraId="2CE8BD24" w14:textId="1CDDFA13" w:rsidR="00EF3BEE" w:rsidRPr="00DE1046" w:rsidRDefault="00CB0076" w:rsidP="00DE1046">
      <w:pPr>
        <w:jc w:val="both"/>
        <w:rPr>
          <w:rFonts w:ascii="Verdana" w:hAnsi="Verdana"/>
          <w:sz w:val="19"/>
          <w:szCs w:val="19"/>
          <w:lang w:val="en-US"/>
        </w:rPr>
      </w:pPr>
      <w:r w:rsidRPr="00DE1046">
        <w:rPr>
          <w:rFonts w:ascii="Verdana" w:hAnsi="Verdana"/>
          <w:sz w:val="19"/>
          <w:szCs w:val="19"/>
          <w:lang w:val="en-US"/>
        </w:rPr>
        <w:t>The new model completes the company's range of compact electric vehicles, which already includes the two mini electric excavators produced in Cesena. CNH is thus responding to the rapidly growing demand for alternative powertrains, driven by the needs of metropolitan and municipal areas, mainly in Europe, and the requirements of sectors such as agriculture and livestock farming, in search of high-performance yet silent and zero-emission machines that can operate safely indoors and near animals.</w:t>
      </w:r>
    </w:p>
    <w:p w14:paraId="3F76309A" w14:textId="77777777" w:rsidR="00CB0076" w:rsidRPr="00DE1046" w:rsidRDefault="00CB0076" w:rsidP="00DE1046">
      <w:pPr>
        <w:jc w:val="both"/>
        <w:rPr>
          <w:rFonts w:ascii="Verdana" w:hAnsi="Verdana"/>
          <w:sz w:val="19"/>
          <w:szCs w:val="19"/>
          <w:lang w:val="en-US"/>
        </w:rPr>
      </w:pPr>
    </w:p>
    <w:p w14:paraId="3E63FE64" w14:textId="546AE9D4" w:rsidR="00EF3BEE" w:rsidRPr="00DE1046" w:rsidRDefault="00F53BD2" w:rsidP="00DE1046">
      <w:pPr>
        <w:jc w:val="both"/>
        <w:rPr>
          <w:rFonts w:ascii="Verdana" w:hAnsi="Verdana"/>
          <w:b/>
          <w:sz w:val="19"/>
          <w:szCs w:val="19"/>
          <w:lang w:val="en-US"/>
        </w:rPr>
      </w:pPr>
      <w:r w:rsidRPr="00DE1046">
        <w:rPr>
          <w:rFonts w:ascii="Verdana" w:hAnsi="Verdana"/>
          <w:b/>
          <w:sz w:val="19"/>
          <w:szCs w:val="19"/>
          <w:lang w:val="en-US"/>
        </w:rPr>
        <w:t>Lecce plant increasingly central to CNH</w:t>
      </w:r>
    </w:p>
    <w:p w14:paraId="27BE6F5E" w14:textId="77777777" w:rsidR="00F53BD2" w:rsidRPr="00DE1046" w:rsidRDefault="00F53BD2" w:rsidP="00DE1046">
      <w:pPr>
        <w:jc w:val="both"/>
        <w:rPr>
          <w:rFonts w:ascii="Verdana" w:hAnsi="Verdana"/>
          <w:b/>
          <w:sz w:val="19"/>
          <w:szCs w:val="19"/>
          <w:lang w:val="en-US"/>
        </w:rPr>
      </w:pPr>
    </w:p>
    <w:p w14:paraId="649B0AB5" w14:textId="15D8D372" w:rsidR="00EF3BEE" w:rsidRPr="00DE1046" w:rsidRDefault="00B741BF" w:rsidP="00DE1046">
      <w:pPr>
        <w:jc w:val="both"/>
        <w:rPr>
          <w:rFonts w:ascii="Verdana" w:hAnsi="Verdana"/>
          <w:sz w:val="19"/>
          <w:szCs w:val="19"/>
          <w:lang w:val="en-US"/>
        </w:rPr>
      </w:pPr>
      <w:r w:rsidRPr="00DE1046">
        <w:rPr>
          <w:rFonts w:ascii="Verdana" w:hAnsi="Verdana"/>
          <w:sz w:val="19"/>
          <w:szCs w:val="19"/>
          <w:lang w:val="en-US"/>
        </w:rPr>
        <w:t xml:space="preserve">The Lecce plant, which recently celebrated 50 years of activity, is one of CNH's main production centres in Italy and EMEA.It occupies 600,000 square metres and houses 7 product lines (wheel loaders, compact wheel loaders, backhoe loaders, telehandlers and motor graders) for 203 models and 4896 different configurations. Production volumes have grown exponentially, marking an 88% increase between 2020 and 2022 and a </w:t>
      </w:r>
      <w:r w:rsidRPr="00DE1046">
        <w:rPr>
          <w:rFonts w:ascii="Verdana" w:hAnsi="Verdana"/>
          <w:sz w:val="19"/>
          <w:szCs w:val="19"/>
          <w:lang w:val="en-US"/>
        </w:rPr>
        <w:lastRenderedPageBreak/>
        <w:t>further 14% in 2023, the year that recorded the highest number of machines produced since its foundation.</w:t>
      </w:r>
    </w:p>
    <w:p w14:paraId="0372F475" w14:textId="77777777" w:rsidR="00B741BF" w:rsidRPr="00DE1046" w:rsidRDefault="00B741BF" w:rsidP="00DE1046">
      <w:pPr>
        <w:jc w:val="both"/>
        <w:rPr>
          <w:rFonts w:ascii="Verdana" w:hAnsi="Verdana"/>
          <w:sz w:val="19"/>
          <w:szCs w:val="19"/>
          <w:lang w:val="en-US"/>
        </w:rPr>
      </w:pPr>
    </w:p>
    <w:p w14:paraId="37ADF761" w14:textId="46015011" w:rsidR="00B741BF" w:rsidRPr="00DE1046" w:rsidRDefault="00B741BF" w:rsidP="00DE1046">
      <w:pPr>
        <w:jc w:val="both"/>
        <w:rPr>
          <w:rFonts w:ascii="Verdana" w:hAnsi="Verdana"/>
          <w:sz w:val="19"/>
          <w:szCs w:val="19"/>
          <w:lang w:val="en-US"/>
        </w:rPr>
      </w:pPr>
      <w:r w:rsidRPr="00DE1046">
        <w:rPr>
          <w:rFonts w:ascii="Verdana" w:hAnsi="Verdana"/>
          <w:sz w:val="19"/>
          <w:szCs w:val="19"/>
          <w:lang w:val="en-US"/>
        </w:rPr>
        <w:t>In parallel with investments in production capacity, CNH has implemented major infrastructure and environmental improvements. In 2022, an investment of around €1</w:t>
      </w:r>
      <w:r w:rsidR="003C2969">
        <w:rPr>
          <w:rFonts w:ascii="Verdana" w:hAnsi="Verdana"/>
          <w:sz w:val="19"/>
          <w:szCs w:val="19"/>
          <w:lang w:val="en-US"/>
        </w:rPr>
        <w:t>3</w:t>
      </w:r>
      <w:r w:rsidRPr="00DE1046">
        <w:rPr>
          <w:rFonts w:ascii="Verdana" w:hAnsi="Verdana"/>
          <w:sz w:val="19"/>
          <w:szCs w:val="19"/>
          <w:lang w:val="en-US"/>
        </w:rPr>
        <w:t xml:space="preserve"> million (part of the Converto project, co-financed by the Region of Puglia) enabled the installation of a new advanced painting plant and a new plasma cutting machine.</w:t>
      </w:r>
      <w:r w:rsidR="00C25B0D" w:rsidRPr="00DE1046">
        <w:rPr>
          <w:rFonts w:ascii="Verdana" w:hAnsi="Verdana"/>
          <w:sz w:val="19"/>
          <w:szCs w:val="19"/>
          <w:lang w:val="en-US"/>
        </w:rPr>
        <w:t xml:space="preserve"> </w:t>
      </w:r>
      <w:r w:rsidRPr="00DE1046">
        <w:rPr>
          <w:rFonts w:ascii="Verdana" w:hAnsi="Verdana"/>
          <w:sz w:val="19"/>
          <w:szCs w:val="19"/>
          <w:lang w:val="en-US"/>
        </w:rPr>
        <w:t>The former has significantly improved product quality and reduced environmental impact through more efficient use of water. The new cutting machine has increased productivity, reducing waste and maintenance costs. Furthermore, the recent adoption of a photovoltaic system covering 40% of the production area confirms the commitment to sustainability and energy self-sufficiency of the production site. Also as part of the Converto project, CNH has invested in the construction of new rooms for testing electrified vehicles and for checking operations in extreme climatic conditions (-50° to +50°).</w:t>
      </w:r>
    </w:p>
    <w:p w14:paraId="08A11B43" w14:textId="30979B25" w:rsidR="00236475" w:rsidRPr="00DE1046" w:rsidRDefault="00236475" w:rsidP="00DE1046">
      <w:pPr>
        <w:pStyle w:val="NormaleWeb"/>
        <w:jc w:val="both"/>
        <w:rPr>
          <w:rFonts w:ascii="Verdana" w:eastAsiaTheme="minorHAnsi" w:hAnsi="Verdana" w:cstheme="minorBidi"/>
          <w:sz w:val="19"/>
          <w:szCs w:val="19"/>
          <w:lang w:val="en-US" w:eastAsia="en-US"/>
          <w14:ligatures w14:val="none"/>
        </w:rPr>
      </w:pPr>
      <w:r w:rsidRPr="00151D7F">
        <w:rPr>
          <w:rFonts w:ascii="Verdana" w:eastAsiaTheme="minorHAnsi" w:hAnsi="Verdana" w:cstheme="minorBidi"/>
          <w:sz w:val="19"/>
          <w:szCs w:val="19"/>
          <w:lang w:val="en-US" w:eastAsia="en-US"/>
          <w14:ligatures w14:val="none"/>
        </w:rPr>
        <w:t>Alessandro Delli Noci, Councillor for Economic Development of the Region</w:t>
      </w:r>
      <w:r w:rsidR="00BD5F89" w:rsidRPr="00151D7F">
        <w:rPr>
          <w:rFonts w:ascii="Verdana" w:eastAsiaTheme="minorHAnsi" w:hAnsi="Verdana" w:cstheme="minorBidi"/>
          <w:sz w:val="19"/>
          <w:szCs w:val="19"/>
          <w:lang w:val="en-US" w:eastAsia="en-US"/>
          <w14:ligatures w14:val="none"/>
        </w:rPr>
        <w:t xml:space="preserve"> Puglia</w:t>
      </w:r>
      <w:r w:rsidRPr="00151D7F">
        <w:rPr>
          <w:rFonts w:ascii="Verdana" w:eastAsiaTheme="minorHAnsi" w:hAnsi="Verdana" w:cstheme="minorBidi"/>
          <w:sz w:val="19"/>
          <w:szCs w:val="19"/>
          <w:lang w:val="en-US" w:eastAsia="en-US"/>
          <w14:ligatures w14:val="none"/>
        </w:rPr>
        <w:t>, commented on the relationship that links the plant to the territory: "This industrial complex has long been a reference point for many companies in Salento, which benefit from the allied industries linked to production and is also an important pole in terms of employment. We are happy that CNH continues to believe and invest in this important reality with products and projects of high technological content."</w:t>
      </w:r>
      <w:r w:rsidRPr="00DE1046">
        <w:rPr>
          <w:rFonts w:ascii="Verdana" w:eastAsiaTheme="minorHAnsi" w:hAnsi="Verdana" w:cstheme="minorBidi"/>
          <w:sz w:val="19"/>
          <w:szCs w:val="19"/>
          <w:lang w:val="en-US" w:eastAsia="en-US"/>
          <w14:ligatures w14:val="none"/>
        </w:rPr>
        <w:t xml:space="preserve"> </w:t>
      </w:r>
    </w:p>
    <w:p w14:paraId="483BB808" w14:textId="7261D575" w:rsidR="007456F8" w:rsidRPr="00DE1046" w:rsidRDefault="007456F8" w:rsidP="00DE1046">
      <w:pPr>
        <w:pStyle w:val="NormaleWeb"/>
        <w:jc w:val="both"/>
        <w:rPr>
          <w:rFonts w:ascii="Verdana" w:eastAsiaTheme="minorHAnsi" w:hAnsi="Verdana" w:cstheme="minorBidi"/>
          <w:b/>
          <w:sz w:val="19"/>
          <w:szCs w:val="19"/>
          <w:lang w:val="en-US" w:eastAsia="en-US"/>
        </w:rPr>
      </w:pPr>
      <w:r w:rsidRPr="00DE1046">
        <w:rPr>
          <w:rFonts w:ascii="Verdana" w:eastAsiaTheme="minorHAnsi" w:hAnsi="Verdana" w:cstheme="minorBidi"/>
          <w:b/>
          <w:sz w:val="19"/>
          <w:szCs w:val="19"/>
          <w:lang w:val="en-US" w:eastAsia="en-US"/>
        </w:rPr>
        <w:t>The electric compact wheel loader - Italian innovation for a sustainable future</w:t>
      </w:r>
    </w:p>
    <w:p w14:paraId="6C4C6A52" w14:textId="3021E730" w:rsidR="00867A0F" w:rsidRPr="00DE1046" w:rsidRDefault="00867A0F" w:rsidP="00DE1046">
      <w:pPr>
        <w:jc w:val="both"/>
        <w:rPr>
          <w:rFonts w:ascii="Verdana" w:hAnsi="Verdana"/>
          <w:sz w:val="19"/>
          <w:szCs w:val="19"/>
          <w:lang w:val="en-US"/>
          <w14:ligatures w14:val="standardContextual"/>
        </w:rPr>
      </w:pPr>
      <w:r w:rsidRPr="00DE1046">
        <w:rPr>
          <w:rFonts w:ascii="Verdana" w:hAnsi="Verdana"/>
          <w:sz w:val="19"/>
          <w:szCs w:val="19"/>
          <w:lang w:val="en-US"/>
          <w14:ligatures w14:val="standardContextual"/>
        </w:rPr>
        <w:t>The new electric</w:t>
      </w:r>
      <w:r w:rsidR="008C5DC8" w:rsidRPr="00DE1046">
        <w:rPr>
          <w:rFonts w:ascii="Verdana" w:hAnsi="Verdana"/>
          <w:sz w:val="19"/>
          <w:szCs w:val="19"/>
          <w:lang w:val="en-US"/>
          <w14:ligatures w14:val="standardContextual"/>
        </w:rPr>
        <w:t xml:space="preserve"> compact</w:t>
      </w:r>
      <w:r w:rsidRPr="00DE1046">
        <w:rPr>
          <w:rFonts w:ascii="Verdana" w:hAnsi="Verdana"/>
          <w:sz w:val="19"/>
          <w:szCs w:val="19"/>
          <w:lang w:val="en-US"/>
          <w14:ligatures w14:val="standardContextual"/>
        </w:rPr>
        <w:t xml:space="preserve"> wheel loader, which has been successfully presented at major international trade fairs such as ConEXPO in Las Vegas and Agritechnica in Hanover, offers significant advantages in terms of low noise and zero emissions. These characteristics make it particularly suitable for operating in closed environments, where CO2 emissions are not permitted, on night-time construction sites and in all applications that are sensitive to noise pollution. Furthermore, this type of machine guarantees high performance and lower operating costs than diesel-powered vehicles.</w:t>
      </w:r>
    </w:p>
    <w:p w14:paraId="391B47D2" w14:textId="77777777" w:rsidR="00867A0F" w:rsidRPr="00DE1046" w:rsidRDefault="00867A0F" w:rsidP="00DE1046">
      <w:pPr>
        <w:jc w:val="both"/>
        <w:rPr>
          <w:rFonts w:ascii="Verdana" w:hAnsi="Verdana"/>
          <w:sz w:val="19"/>
          <w:szCs w:val="19"/>
          <w:lang w:val="en-US"/>
          <w14:ligatures w14:val="standardContextual"/>
        </w:rPr>
      </w:pPr>
    </w:p>
    <w:p w14:paraId="33E87654" w14:textId="48DB3D3C" w:rsidR="00EF3BEE" w:rsidRPr="00DE1046" w:rsidRDefault="00295699" w:rsidP="00DE1046">
      <w:pPr>
        <w:jc w:val="both"/>
        <w:rPr>
          <w:rFonts w:ascii="Verdana" w:hAnsi="Verdana"/>
          <w:sz w:val="19"/>
          <w:szCs w:val="19"/>
          <w:lang w:val="en-US"/>
        </w:rPr>
      </w:pPr>
      <w:r w:rsidRPr="00DE1046">
        <w:rPr>
          <w:rFonts w:ascii="Verdana" w:hAnsi="Verdana"/>
          <w:sz w:val="19"/>
          <w:szCs w:val="19"/>
          <w:lang w:val="en-US"/>
        </w:rPr>
        <w:t xml:space="preserve">Ciro Casapulla, Head of Construction Product Development, explained the new electric model in detail, emphasising how innovation has always been made in Lecce, and how this, in the case of electrification, entails a paradigm shift: 'We have not just replaced the </w:t>
      </w:r>
      <w:r w:rsidR="0017378C">
        <w:rPr>
          <w:rFonts w:ascii="Verdana" w:hAnsi="Verdana"/>
          <w:sz w:val="19"/>
          <w:szCs w:val="19"/>
          <w:lang w:val="en-US"/>
        </w:rPr>
        <w:t>diesel</w:t>
      </w:r>
      <w:r w:rsidRPr="00DE1046">
        <w:rPr>
          <w:rFonts w:ascii="Verdana" w:hAnsi="Verdana"/>
          <w:sz w:val="19"/>
          <w:szCs w:val="19"/>
          <w:lang w:val="en-US"/>
        </w:rPr>
        <w:t xml:space="preserve"> engine with batteries. We have completely revised the design, also drawing on technologies and calculation techniques typical of the aerospace sector. Firstly, by lightening the weight, removing it where it wasn't needed, in a reasoned and calibrated way to increase performance and preserve the </w:t>
      </w:r>
      <w:r w:rsidR="008342C0" w:rsidRPr="00DE1046">
        <w:rPr>
          <w:rFonts w:ascii="Verdana" w:hAnsi="Verdana"/>
          <w:sz w:val="19"/>
          <w:szCs w:val="19"/>
          <w:lang w:val="en-US"/>
        </w:rPr>
        <w:t>machine</w:t>
      </w:r>
      <w:r w:rsidRPr="00DE1046">
        <w:rPr>
          <w:rFonts w:ascii="Verdana" w:hAnsi="Verdana"/>
          <w:sz w:val="19"/>
          <w:szCs w:val="19"/>
          <w:lang w:val="en-US"/>
        </w:rPr>
        <w:t xml:space="preserve">'s </w:t>
      </w:r>
      <w:r w:rsidR="008E3C2B">
        <w:rPr>
          <w:rFonts w:ascii="Verdana" w:hAnsi="Verdana"/>
          <w:sz w:val="19"/>
          <w:szCs w:val="19"/>
          <w:lang w:val="en-US"/>
        </w:rPr>
        <w:t>autonomy</w:t>
      </w:r>
      <w:r w:rsidRPr="00DE1046">
        <w:rPr>
          <w:rFonts w:ascii="Verdana" w:hAnsi="Verdana"/>
          <w:sz w:val="19"/>
          <w:szCs w:val="19"/>
          <w:lang w:val="en-US"/>
        </w:rPr>
        <w:t>'.</w:t>
      </w:r>
    </w:p>
    <w:p w14:paraId="5F410FF7" w14:textId="77777777" w:rsidR="00295699" w:rsidRPr="00DE1046" w:rsidRDefault="00295699" w:rsidP="00DE1046">
      <w:pPr>
        <w:jc w:val="both"/>
        <w:rPr>
          <w:rFonts w:ascii="Verdana" w:hAnsi="Verdana"/>
          <w:sz w:val="19"/>
          <w:szCs w:val="19"/>
          <w:lang w:val="en-US"/>
        </w:rPr>
      </w:pPr>
    </w:p>
    <w:p w14:paraId="23C8F42C" w14:textId="716A6094" w:rsidR="00EF3BEE" w:rsidRPr="00DE1046" w:rsidRDefault="00393871" w:rsidP="00DE1046">
      <w:pPr>
        <w:jc w:val="both"/>
        <w:rPr>
          <w:rFonts w:ascii="Verdana" w:hAnsi="Verdana"/>
          <w:sz w:val="19"/>
          <w:szCs w:val="19"/>
          <w:lang w:val="en-US"/>
        </w:rPr>
      </w:pPr>
      <w:r w:rsidRPr="00DE1046">
        <w:rPr>
          <w:rFonts w:ascii="Verdana" w:hAnsi="Verdana"/>
          <w:sz w:val="19"/>
          <w:szCs w:val="19"/>
          <w:lang w:val="en-US"/>
        </w:rPr>
        <w:t xml:space="preserve">The weight reduction, also achieved thanks to the special "lattice" boom, has led to an improvement in tipping load: a light boom means weight is shifted to the rear and therefore greater loading capacity and stability. Another important innovation, borrowed from the top-of-the-range diesel models, are the electro-hydraulic controls which, combined with the electric drive, make it possible to maximise the efficiency and </w:t>
      </w:r>
      <w:r w:rsidR="00B30ACA" w:rsidRPr="00DE1046">
        <w:rPr>
          <w:rFonts w:ascii="Verdana" w:hAnsi="Verdana"/>
          <w:sz w:val="19"/>
          <w:szCs w:val="19"/>
          <w:lang w:val="en-US"/>
        </w:rPr>
        <w:t xml:space="preserve">the </w:t>
      </w:r>
      <w:r w:rsidRPr="00DE1046">
        <w:rPr>
          <w:rFonts w:ascii="Verdana" w:hAnsi="Verdana"/>
          <w:sz w:val="19"/>
          <w:szCs w:val="19"/>
          <w:lang w:val="en-US"/>
        </w:rPr>
        <w:t xml:space="preserve">controllability of movements.  </w:t>
      </w:r>
    </w:p>
    <w:p w14:paraId="058DD0C6" w14:textId="204EA32B" w:rsidR="00393871" w:rsidRPr="00DE1046" w:rsidRDefault="00393871" w:rsidP="00DE1046">
      <w:pPr>
        <w:spacing w:before="100" w:beforeAutospacing="1" w:after="100" w:afterAutospacing="1"/>
        <w:jc w:val="both"/>
        <w:rPr>
          <w:rFonts w:ascii="Verdana" w:hAnsi="Verdana"/>
          <w:sz w:val="19"/>
          <w:szCs w:val="19"/>
          <w:lang w:val="en-US"/>
        </w:rPr>
      </w:pPr>
      <w:r w:rsidRPr="00DE1046">
        <w:rPr>
          <w:rFonts w:ascii="Verdana" w:hAnsi="Verdana"/>
          <w:sz w:val="19"/>
          <w:szCs w:val="19"/>
          <w:lang w:val="en-US"/>
        </w:rPr>
        <w:lastRenderedPageBreak/>
        <w:t xml:space="preserve">The new electric model has a range of 3 to 6 hours depending on the type of application. Recharging can be done </w:t>
      </w:r>
      <w:r w:rsidR="00B30ACA" w:rsidRPr="00DE1046">
        <w:rPr>
          <w:rFonts w:ascii="Verdana" w:hAnsi="Verdana"/>
          <w:sz w:val="19"/>
          <w:szCs w:val="19"/>
          <w:lang w:val="en-US"/>
        </w:rPr>
        <w:t>with</w:t>
      </w:r>
      <w:r w:rsidRPr="00DE1046">
        <w:rPr>
          <w:rFonts w:ascii="Verdana" w:hAnsi="Verdana"/>
          <w:sz w:val="19"/>
          <w:szCs w:val="19"/>
          <w:lang w:val="en-US"/>
        </w:rPr>
        <w:t xml:space="preserve"> the domestic power socket with the standard 230V on-board charger or with the optional fast charger, which can recharge the 23 kWh lithium-ion battery from 20% to 80% in just 1 hour, the duration of a lunch break, thus enabling continuous use throughout the working day.  </w:t>
      </w:r>
    </w:p>
    <w:p w14:paraId="5D67CD8A" w14:textId="0A8AE55A" w:rsidR="00DC0B18" w:rsidRPr="00DE1046" w:rsidRDefault="009548E9" w:rsidP="00DE1046">
      <w:pPr>
        <w:spacing w:before="100" w:beforeAutospacing="1" w:after="100" w:afterAutospacing="1"/>
        <w:jc w:val="both"/>
        <w:rPr>
          <w:rFonts w:ascii="Verdana" w:hAnsi="Verdana"/>
          <w:sz w:val="19"/>
          <w:szCs w:val="19"/>
          <w:lang w:val="en-US"/>
        </w:rPr>
      </w:pPr>
      <w:r w:rsidRPr="00DE1046">
        <w:rPr>
          <w:rFonts w:ascii="Verdana" w:hAnsi="Verdana"/>
          <w:sz w:val="19"/>
          <w:szCs w:val="19"/>
          <w:lang w:val="en-US"/>
        </w:rPr>
        <w:t>The new electric</w:t>
      </w:r>
      <w:r w:rsidR="004E3C79" w:rsidRPr="00DE1046">
        <w:rPr>
          <w:rFonts w:ascii="Verdana" w:hAnsi="Verdana"/>
          <w:sz w:val="19"/>
          <w:szCs w:val="19"/>
          <w:lang w:val="en-US"/>
        </w:rPr>
        <w:t xml:space="preserve"> compact</w:t>
      </w:r>
      <w:r w:rsidRPr="00DE1046">
        <w:rPr>
          <w:rFonts w:ascii="Verdana" w:hAnsi="Verdana"/>
          <w:sz w:val="19"/>
          <w:szCs w:val="19"/>
          <w:lang w:val="en-US"/>
        </w:rPr>
        <w:t xml:space="preserve"> wheel loader, 100% Made in Italy, highlights CNH's commitment to investing in technologies for the development of alternative and sustainable propulsion, while reaffirming the strategic centrality of the Lecce plant in the company's production landscape.</w:t>
      </w:r>
    </w:p>
    <w:p w14:paraId="6BAE7074" w14:textId="77777777" w:rsidR="008A7383" w:rsidRPr="00DE1046" w:rsidRDefault="008A7383" w:rsidP="00DE1046">
      <w:pPr>
        <w:spacing w:before="100" w:beforeAutospacing="1" w:after="100" w:afterAutospacing="1"/>
        <w:jc w:val="both"/>
        <w:rPr>
          <w:rFonts w:ascii="Verdana" w:hAnsi="Verdana"/>
          <w:sz w:val="19"/>
          <w:szCs w:val="19"/>
          <w:lang w:val="en-US"/>
        </w:rPr>
      </w:pPr>
    </w:p>
    <w:p w14:paraId="773B3EEE" w14:textId="6C366681" w:rsidR="00EB05F3" w:rsidRDefault="00EB05F3" w:rsidP="00DE1046">
      <w:pPr>
        <w:spacing w:after="222" w:line="273" w:lineRule="auto"/>
        <w:ind w:left="-5" w:right="-14"/>
        <w:jc w:val="both"/>
        <w:rPr>
          <w:rFonts w:ascii="Verdana" w:hAnsi="Verdana"/>
          <w:i/>
          <w:sz w:val="16"/>
          <w:szCs w:val="16"/>
          <w:lang w:val="en-US"/>
        </w:rPr>
      </w:pPr>
      <w:r w:rsidRPr="00DE1046">
        <w:rPr>
          <w:rFonts w:ascii="Verdana" w:hAnsi="Verdana"/>
          <w:i/>
          <w:sz w:val="16"/>
          <w:szCs w:val="16"/>
          <w:lang w:val="en-US"/>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w:t>
      </w:r>
      <w:r w:rsidR="002B2B1E" w:rsidRPr="00DE1046">
        <w:rPr>
          <w:rFonts w:ascii="Verdana" w:hAnsi="Verdana"/>
          <w:i/>
          <w:sz w:val="16"/>
          <w:szCs w:val="16"/>
          <w:lang w:val="en-US"/>
        </w:rPr>
        <w:t>rough terrain</w:t>
      </w:r>
      <w:r w:rsidRPr="00DE1046">
        <w:rPr>
          <w:rFonts w:ascii="Verdana" w:hAnsi="Verdana"/>
          <w:i/>
          <w:sz w:val="16"/>
          <w:szCs w:val="16"/>
          <w:lang w:val="en-US"/>
        </w:rPr>
        <w:t xml:space="preserve"> forklifts. Through CASE dealers, customers have access to a true professional partner with world-class equipment and aftermarket support, industry-leading warranties and flexible financing. More information is available at </w:t>
      </w:r>
      <w:hyperlink r:id="rId8">
        <w:r w:rsidRPr="00DE1046">
          <w:rPr>
            <w:rFonts w:ascii="Verdana" w:hAnsi="Verdana"/>
            <w:i/>
            <w:color w:val="0000FF"/>
            <w:sz w:val="16"/>
            <w:szCs w:val="16"/>
            <w:u w:val="single" w:color="0000FF"/>
            <w:lang w:val="en-US"/>
          </w:rPr>
          <w:t>www.CASEce.com</w:t>
        </w:r>
      </w:hyperlink>
      <w:r w:rsidRPr="00DE1046">
        <w:rPr>
          <w:rFonts w:ascii="Verdana" w:hAnsi="Verdana"/>
          <w:i/>
          <w:sz w:val="16"/>
          <w:szCs w:val="16"/>
          <w:lang w:val="en-US"/>
        </w:rPr>
        <w:t>.</w:t>
      </w:r>
    </w:p>
    <w:p w14:paraId="6826523B" w14:textId="1EFCEAF8" w:rsidR="007E1DA8" w:rsidRPr="00DE1046" w:rsidRDefault="007E1DA8" w:rsidP="007E1DA8">
      <w:pPr>
        <w:spacing w:after="222" w:line="273" w:lineRule="auto"/>
        <w:ind w:left="-5" w:right="-14"/>
        <w:jc w:val="both"/>
        <w:rPr>
          <w:rFonts w:ascii="Verdana" w:hAnsi="Verdana"/>
          <w:sz w:val="16"/>
          <w:szCs w:val="16"/>
          <w:lang w:val="en-US"/>
        </w:rPr>
      </w:pPr>
      <w:r w:rsidRPr="007E1DA8">
        <w:rPr>
          <w:rFonts w:ascii="Verdana" w:hAnsi="Verdana"/>
          <w:sz w:val="16"/>
          <w:szCs w:val="16"/>
          <w:lang w:val="en-US"/>
        </w:rPr>
        <w:t>For over 125 years, New Holland has supported farmers with the technology, solutions and services they need for productive agriculture. It has a history of driving innovation, providing the answers to customer needs with a broad range of agricultural and light construction equipment. With proven production machines that utilize the latest alternative fuel technology to power the sustainable revolution in farming, we are the sector’s Clean Energy Leader. Our expertise and innovations are backed by precision connected services and supported by a dedicated and global dealer network with a strong territory presence.</w:t>
      </w:r>
      <w:r>
        <w:rPr>
          <w:rFonts w:ascii="Verdana" w:hAnsi="Verdana"/>
          <w:sz w:val="16"/>
          <w:szCs w:val="16"/>
          <w:lang w:val="en-US"/>
        </w:rPr>
        <w:t xml:space="preserve"> </w:t>
      </w:r>
      <w:r w:rsidRPr="007E1DA8">
        <w:rPr>
          <w:rFonts w:ascii="Verdana" w:hAnsi="Verdana"/>
          <w:sz w:val="16"/>
          <w:szCs w:val="16"/>
          <w:lang w:val="en-US"/>
        </w:rPr>
        <w:t>With you, Season after Season.</w:t>
      </w:r>
    </w:p>
    <w:p w14:paraId="2EFAEDA9" w14:textId="5935EDBE" w:rsidR="00E603D1" w:rsidRPr="00DE1046" w:rsidRDefault="00EB05F3" w:rsidP="00DE1046">
      <w:pPr>
        <w:spacing w:after="559" w:line="273" w:lineRule="auto"/>
        <w:ind w:left="-5" w:right="-14"/>
        <w:jc w:val="both"/>
        <w:rPr>
          <w:rFonts w:ascii="Verdana" w:hAnsi="Verdana"/>
          <w:i/>
          <w:sz w:val="16"/>
          <w:szCs w:val="16"/>
          <w:lang w:val="en-US"/>
        </w:rPr>
      </w:pPr>
      <w:r w:rsidRPr="00DE1046">
        <w:rPr>
          <w:rFonts w:ascii="Verdana" w:hAnsi="Verdana"/>
          <w:i/>
          <w:sz w:val="16"/>
          <w:szCs w:val="16"/>
          <w:lang w:val="en-US"/>
        </w:rPr>
        <w:t xml:space="preserve">CASE Construction Equipment </w:t>
      </w:r>
      <w:r w:rsidR="00B816E5">
        <w:rPr>
          <w:rFonts w:ascii="Verdana" w:hAnsi="Verdana"/>
          <w:i/>
          <w:sz w:val="16"/>
          <w:szCs w:val="16"/>
          <w:lang w:val="en-US"/>
        </w:rPr>
        <w:t>and New Holland are</w:t>
      </w:r>
      <w:r w:rsidRPr="00DE1046">
        <w:rPr>
          <w:rFonts w:ascii="Verdana" w:hAnsi="Verdana"/>
          <w:i/>
          <w:sz w:val="16"/>
          <w:szCs w:val="16"/>
          <w:lang w:val="en-US"/>
        </w:rPr>
        <w:t xml:space="preserve"> brand</w:t>
      </w:r>
      <w:r w:rsidR="00B816E5">
        <w:rPr>
          <w:rFonts w:ascii="Verdana" w:hAnsi="Verdana"/>
          <w:i/>
          <w:sz w:val="16"/>
          <w:szCs w:val="16"/>
          <w:lang w:val="en-US"/>
        </w:rPr>
        <w:t>s</w:t>
      </w:r>
      <w:r w:rsidRPr="00DE1046">
        <w:rPr>
          <w:rFonts w:ascii="Verdana" w:hAnsi="Verdana"/>
          <w:i/>
          <w:sz w:val="16"/>
          <w:szCs w:val="16"/>
          <w:lang w:val="en-US"/>
        </w:rPr>
        <w:t xml:space="preserve"> of CNH Industrial N.V. (NYSE: CNH) a world-class equipment, technology and services company. More information about CNH can be found online at </w:t>
      </w:r>
      <w:hyperlink r:id="rId9">
        <w:r w:rsidRPr="00DE1046">
          <w:rPr>
            <w:rFonts w:ascii="Verdana" w:hAnsi="Verdana"/>
            <w:i/>
            <w:color w:val="0000FF"/>
            <w:sz w:val="16"/>
            <w:szCs w:val="16"/>
            <w:u w:val="single" w:color="0000FF"/>
            <w:lang w:val="en-US"/>
          </w:rPr>
          <w:t>www.cnh.com</w:t>
        </w:r>
      </w:hyperlink>
    </w:p>
    <w:p w14:paraId="10927173" w14:textId="77777777" w:rsidR="00A10FAE" w:rsidRPr="00D00246" w:rsidRDefault="00A10FAE" w:rsidP="00DE1046">
      <w:pPr>
        <w:spacing w:line="260" w:lineRule="exact"/>
        <w:jc w:val="both"/>
        <w:rPr>
          <w:rFonts w:ascii="Verdana" w:eastAsia="Times New Roman" w:hAnsi="Verdana" w:cs="Open Sans"/>
          <w:sz w:val="19"/>
          <w:szCs w:val="19"/>
          <w:lang w:val="en-US" w:eastAsia="it-IT"/>
        </w:rPr>
      </w:pPr>
    </w:p>
    <w:p w14:paraId="575949F4" w14:textId="77777777" w:rsidR="00A10FAE" w:rsidRPr="00D00246" w:rsidRDefault="00A10FAE" w:rsidP="00DE1046">
      <w:pPr>
        <w:spacing w:line="260" w:lineRule="exact"/>
        <w:jc w:val="both"/>
        <w:rPr>
          <w:rFonts w:ascii="Verdana" w:eastAsia="Times New Roman" w:hAnsi="Verdana" w:cs="Open Sans"/>
          <w:sz w:val="19"/>
          <w:szCs w:val="19"/>
          <w:lang w:val="en-US" w:eastAsia="it-IT"/>
        </w:rPr>
      </w:pPr>
    </w:p>
    <w:p w14:paraId="4C37EC0A" w14:textId="77777777" w:rsidR="00A10FAE" w:rsidRPr="00D00246" w:rsidRDefault="00A10FAE" w:rsidP="00DE1046">
      <w:pPr>
        <w:spacing w:line="260" w:lineRule="exact"/>
        <w:jc w:val="both"/>
        <w:rPr>
          <w:rFonts w:ascii="Verdana" w:eastAsia="Times New Roman" w:hAnsi="Verdana" w:cs="Open Sans"/>
          <w:sz w:val="19"/>
          <w:szCs w:val="19"/>
          <w:lang w:val="en-US" w:eastAsia="it-IT"/>
        </w:rPr>
      </w:pPr>
    </w:p>
    <w:p w14:paraId="47983EA5" w14:textId="77777777" w:rsidR="00A10FAE" w:rsidRPr="00D00246" w:rsidRDefault="00A10FAE" w:rsidP="00DE1046">
      <w:pPr>
        <w:spacing w:line="260" w:lineRule="exact"/>
        <w:jc w:val="both"/>
        <w:rPr>
          <w:rFonts w:ascii="Verdana" w:eastAsia="Times New Roman" w:hAnsi="Verdana" w:cs="Open Sans"/>
          <w:sz w:val="19"/>
          <w:szCs w:val="19"/>
          <w:lang w:val="en-US" w:eastAsia="it-IT"/>
        </w:rPr>
      </w:pPr>
    </w:p>
    <w:p w14:paraId="685F716E" w14:textId="77777777" w:rsidR="00A10FAE" w:rsidRPr="00D00246" w:rsidRDefault="00A10FAE" w:rsidP="00DE1046">
      <w:pPr>
        <w:spacing w:line="260" w:lineRule="exact"/>
        <w:jc w:val="both"/>
        <w:rPr>
          <w:rFonts w:ascii="Verdana" w:eastAsia="Times New Roman" w:hAnsi="Verdana" w:cs="Open Sans"/>
          <w:sz w:val="19"/>
          <w:szCs w:val="19"/>
          <w:lang w:val="en-US" w:eastAsia="it-IT"/>
        </w:rPr>
      </w:pPr>
    </w:p>
    <w:p w14:paraId="0DB6201F" w14:textId="77777777" w:rsidR="00A10FAE" w:rsidRPr="00D00246" w:rsidRDefault="00A10FAE" w:rsidP="00DE1046">
      <w:pPr>
        <w:spacing w:line="260" w:lineRule="exact"/>
        <w:jc w:val="both"/>
        <w:rPr>
          <w:rFonts w:ascii="Verdana" w:eastAsia="Times New Roman" w:hAnsi="Verdana" w:cs="Open Sans"/>
          <w:sz w:val="19"/>
          <w:szCs w:val="19"/>
          <w:lang w:val="en-US" w:eastAsia="it-IT"/>
        </w:rPr>
      </w:pPr>
    </w:p>
    <w:p w14:paraId="1FEE1C43" w14:textId="77777777" w:rsidR="00A10FAE" w:rsidRPr="00D00246" w:rsidRDefault="00A10FAE" w:rsidP="00DE1046">
      <w:pPr>
        <w:spacing w:line="260" w:lineRule="exact"/>
        <w:jc w:val="both"/>
        <w:rPr>
          <w:rFonts w:ascii="Verdana" w:eastAsia="Times New Roman" w:hAnsi="Verdana" w:cs="Open Sans"/>
          <w:sz w:val="19"/>
          <w:szCs w:val="19"/>
          <w:lang w:val="en-US" w:eastAsia="it-IT"/>
        </w:rPr>
      </w:pPr>
    </w:p>
    <w:p w14:paraId="151C7195" w14:textId="77777777" w:rsidR="00A10FAE" w:rsidRPr="00D00246" w:rsidRDefault="00A10FAE" w:rsidP="00DE1046">
      <w:pPr>
        <w:spacing w:line="260" w:lineRule="exact"/>
        <w:jc w:val="both"/>
        <w:rPr>
          <w:rFonts w:ascii="Verdana" w:eastAsia="Times New Roman" w:hAnsi="Verdana" w:cs="Open Sans"/>
          <w:sz w:val="19"/>
          <w:szCs w:val="19"/>
          <w:lang w:val="en-US" w:eastAsia="it-IT"/>
        </w:rPr>
      </w:pPr>
    </w:p>
    <w:p w14:paraId="0AE5D8C7" w14:textId="77777777" w:rsidR="00A10FAE" w:rsidRPr="00D00246" w:rsidRDefault="00A10FAE" w:rsidP="00DE1046">
      <w:pPr>
        <w:spacing w:line="260" w:lineRule="exact"/>
        <w:jc w:val="both"/>
        <w:rPr>
          <w:rFonts w:ascii="Verdana" w:eastAsia="Times New Roman" w:hAnsi="Verdana" w:cs="Open Sans"/>
          <w:sz w:val="19"/>
          <w:szCs w:val="19"/>
          <w:lang w:val="en-US" w:eastAsia="it-IT"/>
        </w:rPr>
      </w:pPr>
    </w:p>
    <w:p w14:paraId="31FE2C95" w14:textId="77777777" w:rsidR="00A10FAE" w:rsidRPr="00D00246" w:rsidRDefault="00A10FAE" w:rsidP="00DE1046">
      <w:pPr>
        <w:spacing w:line="260" w:lineRule="exact"/>
        <w:jc w:val="both"/>
        <w:rPr>
          <w:rFonts w:ascii="Verdana" w:eastAsia="Times New Roman" w:hAnsi="Verdana" w:cs="Open Sans"/>
          <w:sz w:val="19"/>
          <w:szCs w:val="19"/>
          <w:lang w:val="en-US" w:eastAsia="it-IT"/>
        </w:rPr>
      </w:pPr>
    </w:p>
    <w:p w14:paraId="68BFB744" w14:textId="77777777" w:rsidR="00A10FAE" w:rsidRPr="00D00246" w:rsidRDefault="00A10FAE" w:rsidP="00DE1046">
      <w:pPr>
        <w:spacing w:line="260" w:lineRule="exact"/>
        <w:jc w:val="both"/>
        <w:rPr>
          <w:rFonts w:ascii="Verdana" w:eastAsia="Times New Roman" w:hAnsi="Verdana" w:cs="Open Sans"/>
          <w:sz w:val="19"/>
          <w:szCs w:val="19"/>
          <w:lang w:val="en-US" w:eastAsia="it-IT"/>
        </w:rPr>
      </w:pPr>
    </w:p>
    <w:p w14:paraId="33864A2A" w14:textId="77777777" w:rsidR="00A10FAE" w:rsidRPr="00D00246" w:rsidRDefault="00A10FAE" w:rsidP="00DE1046">
      <w:pPr>
        <w:spacing w:line="260" w:lineRule="exact"/>
        <w:jc w:val="both"/>
        <w:rPr>
          <w:rFonts w:ascii="Verdana" w:eastAsia="Times New Roman" w:hAnsi="Verdana" w:cs="Open Sans"/>
          <w:sz w:val="19"/>
          <w:szCs w:val="19"/>
          <w:lang w:val="en-US" w:eastAsia="it-IT"/>
        </w:rPr>
      </w:pPr>
    </w:p>
    <w:p w14:paraId="155075E1" w14:textId="77777777" w:rsidR="00A10FAE" w:rsidRPr="00D00246" w:rsidRDefault="00A10FAE" w:rsidP="00DE1046">
      <w:pPr>
        <w:spacing w:line="260" w:lineRule="exact"/>
        <w:jc w:val="both"/>
        <w:rPr>
          <w:rFonts w:ascii="Verdana" w:eastAsia="Times New Roman" w:hAnsi="Verdana" w:cs="Open Sans"/>
          <w:sz w:val="19"/>
          <w:szCs w:val="19"/>
          <w:lang w:val="en-US" w:eastAsia="it-IT"/>
        </w:rPr>
      </w:pPr>
    </w:p>
    <w:p w14:paraId="0F039A10" w14:textId="4AC70697" w:rsidR="00EB05F3" w:rsidRPr="00DE1046" w:rsidRDefault="005735F2" w:rsidP="00DE1046">
      <w:pPr>
        <w:spacing w:line="260" w:lineRule="exact"/>
        <w:jc w:val="both"/>
        <w:rPr>
          <w:rFonts w:ascii="Verdana" w:eastAsia="Times New Roman" w:hAnsi="Verdana" w:cs="Open Sans"/>
          <w:sz w:val="19"/>
          <w:szCs w:val="19"/>
          <w:lang w:eastAsia="it-IT"/>
        </w:rPr>
      </w:pPr>
      <w:r w:rsidRPr="00DE1046">
        <w:rPr>
          <w:rFonts w:ascii="Verdana" w:eastAsia="Times New Roman" w:hAnsi="Verdana" w:cs="Open Sans"/>
          <w:sz w:val="19"/>
          <w:szCs w:val="19"/>
          <w:lang w:eastAsia="it-IT"/>
        </w:rPr>
        <w:lastRenderedPageBreak/>
        <w:t>Media contact</w:t>
      </w:r>
      <w:r w:rsidR="00A10FAE">
        <w:rPr>
          <w:rFonts w:ascii="Verdana" w:eastAsia="Times New Roman" w:hAnsi="Verdana" w:cs="Open Sans"/>
          <w:sz w:val="19"/>
          <w:szCs w:val="19"/>
          <w:lang w:eastAsia="it-IT"/>
        </w:rPr>
        <w:t>s</w:t>
      </w:r>
      <w:r w:rsidRPr="00DE1046">
        <w:rPr>
          <w:rFonts w:ascii="Verdana" w:eastAsia="Times New Roman" w:hAnsi="Verdana" w:cs="Open Sans"/>
          <w:sz w:val="19"/>
          <w:szCs w:val="19"/>
          <w:lang w:eastAsia="it-IT"/>
        </w:rPr>
        <w:t>:</w:t>
      </w:r>
    </w:p>
    <w:p w14:paraId="21B28D63" w14:textId="77777777" w:rsidR="00050C9D" w:rsidRPr="00DE1046" w:rsidRDefault="00050C9D" w:rsidP="00DE1046">
      <w:pPr>
        <w:spacing w:line="260" w:lineRule="exact"/>
        <w:jc w:val="both"/>
        <w:rPr>
          <w:rFonts w:ascii="Verdana" w:eastAsia="Times New Roman" w:hAnsi="Verdana" w:cs="Open Sans"/>
          <w:sz w:val="19"/>
          <w:szCs w:val="19"/>
          <w:lang w:eastAsia="it-IT"/>
        </w:rPr>
      </w:pPr>
    </w:p>
    <w:p w14:paraId="0605EBFC" w14:textId="0102E0A4" w:rsidR="00050C9D" w:rsidRPr="00DE1046" w:rsidRDefault="00050C9D" w:rsidP="00DE1046">
      <w:pPr>
        <w:spacing w:line="260" w:lineRule="exact"/>
        <w:jc w:val="both"/>
        <w:rPr>
          <w:rFonts w:ascii="Verdana" w:eastAsia="Times New Roman" w:hAnsi="Verdana" w:cs="Open Sans"/>
          <w:sz w:val="19"/>
          <w:szCs w:val="19"/>
          <w:lang w:eastAsia="it-IT"/>
        </w:rPr>
      </w:pPr>
      <w:r w:rsidRPr="00DE1046">
        <w:rPr>
          <w:rFonts w:ascii="Verdana" w:eastAsia="Times New Roman" w:hAnsi="Verdana" w:cs="Open Sans"/>
          <w:sz w:val="19"/>
          <w:szCs w:val="19"/>
          <w:lang w:eastAsia="it-IT"/>
        </w:rPr>
        <w:t>Ivona Nicol</w:t>
      </w:r>
    </w:p>
    <w:p w14:paraId="0AA03772" w14:textId="53436E34" w:rsidR="00050C9D" w:rsidRPr="00DE1046" w:rsidRDefault="00050C9D" w:rsidP="00DE1046">
      <w:pPr>
        <w:spacing w:line="260" w:lineRule="exact"/>
        <w:jc w:val="both"/>
        <w:rPr>
          <w:rFonts w:ascii="Verdana" w:eastAsia="Times New Roman" w:hAnsi="Verdana" w:cs="Open Sans"/>
          <w:sz w:val="19"/>
          <w:szCs w:val="19"/>
          <w:lang w:eastAsia="it-IT"/>
        </w:rPr>
      </w:pPr>
      <w:r w:rsidRPr="00DE1046">
        <w:rPr>
          <w:rFonts w:ascii="Verdana" w:eastAsia="Times New Roman" w:hAnsi="Verdana" w:cs="Open Sans"/>
          <w:sz w:val="19"/>
          <w:szCs w:val="19"/>
          <w:lang w:eastAsia="it-IT"/>
        </w:rPr>
        <w:t>CASE</w:t>
      </w:r>
    </w:p>
    <w:p w14:paraId="2FB47E18" w14:textId="5835B908" w:rsidR="00BA30A1" w:rsidRPr="00DE1046" w:rsidRDefault="00BA30A1" w:rsidP="00DE1046">
      <w:pPr>
        <w:spacing w:line="260" w:lineRule="exact"/>
        <w:jc w:val="both"/>
        <w:rPr>
          <w:rFonts w:ascii="Verdana" w:eastAsia="Times New Roman" w:hAnsi="Verdana" w:cs="Open Sans"/>
          <w:sz w:val="19"/>
          <w:szCs w:val="19"/>
          <w:lang w:eastAsia="it-IT"/>
        </w:rPr>
      </w:pPr>
      <w:r w:rsidRPr="00DE1046">
        <w:rPr>
          <w:rFonts w:ascii="Verdana" w:eastAsia="Times New Roman" w:hAnsi="Verdana" w:cs="Open Sans"/>
          <w:sz w:val="19"/>
          <w:szCs w:val="19"/>
          <w:lang w:eastAsia="it-IT"/>
        </w:rPr>
        <w:t>Phone: +44 07581054354</w:t>
      </w:r>
    </w:p>
    <w:p w14:paraId="3F0D683D" w14:textId="47F8F458" w:rsidR="00050C9D" w:rsidRPr="00D00246" w:rsidRDefault="00641CD5" w:rsidP="00DE1046">
      <w:pPr>
        <w:spacing w:line="260" w:lineRule="exact"/>
        <w:jc w:val="both"/>
        <w:rPr>
          <w:rFonts w:ascii="Verdana" w:hAnsi="Verdana"/>
          <w:sz w:val="19"/>
          <w:szCs w:val="19"/>
          <w:lang w:val="fr-FR"/>
        </w:rPr>
      </w:pPr>
      <w:r w:rsidRPr="00D00246">
        <w:rPr>
          <w:rFonts w:ascii="Verdana" w:hAnsi="Verdana"/>
          <w:sz w:val="19"/>
          <w:szCs w:val="19"/>
          <w:lang w:val="fr-FR"/>
        </w:rPr>
        <w:t xml:space="preserve">Mail: </w:t>
      </w:r>
      <w:hyperlink r:id="rId10" w:history="1">
        <w:r w:rsidRPr="00D00246">
          <w:rPr>
            <w:lang w:val="fr-FR"/>
          </w:rPr>
          <w:t>ivona.nicol@cnh.com</w:t>
        </w:r>
      </w:hyperlink>
    </w:p>
    <w:p w14:paraId="455C27A1" w14:textId="77777777" w:rsidR="00641CD5" w:rsidRPr="00D00246" w:rsidRDefault="00641CD5" w:rsidP="00DE1046">
      <w:pPr>
        <w:spacing w:line="260" w:lineRule="exact"/>
        <w:jc w:val="both"/>
        <w:rPr>
          <w:rFonts w:ascii="Verdana" w:hAnsi="Verdana"/>
          <w:sz w:val="19"/>
          <w:szCs w:val="19"/>
          <w:lang w:val="fr-FR"/>
        </w:rPr>
      </w:pPr>
    </w:p>
    <w:p w14:paraId="1FC3B6D3" w14:textId="77777777" w:rsidR="002B68C4" w:rsidRPr="00D00246" w:rsidRDefault="002B68C4" w:rsidP="002B68C4">
      <w:pPr>
        <w:tabs>
          <w:tab w:val="center" w:pos="4605"/>
        </w:tabs>
        <w:spacing w:line="259" w:lineRule="auto"/>
        <w:rPr>
          <w:rFonts w:ascii="Verdana" w:hAnsi="Verdana"/>
          <w:sz w:val="19"/>
          <w:szCs w:val="19"/>
          <w:lang w:val="fr-FR"/>
        </w:rPr>
      </w:pPr>
      <w:r w:rsidRPr="00D00246">
        <w:rPr>
          <w:rFonts w:ascii="Verdana" w:hAnsi="Verdana"/>
          <w:sz w:val="19"/>
          <w:szCs w:val="19"/>
          <w:lang w:val="fr-FR"/>
        </w:rPr>
        <w:t>Alice Brignani</w:t>
      </w:r>
    </w:p>
    <w:p w14:paraId="32497D2B" w14:textId="77777777" w:rsidR="002B68C4" w:rsidRPr="009C0BA7" w:rsidRDefault="002B68C4" w:rsidP="002B68C4">
      <w:pPr>
        <w:tabs>
          <w:tab w:val="center" w:pos="4605"/>
        </w:tabs>
        <w:spacing w:line="259" w:lineRule="auto"/>
        <w:rPr>
          <w:rFonts w:ascii="Verdana" w:hAnsi="Verdana"/>
          <w:sz w:val="19"/>
          <w:szCs w:val="19"/>
          <w:lang w:val="en-US"/>
        </w:rPr>
      </w:pPr>
      <w:r w:rsidRPr="009C0BA7">
        <w:rPr>
          <w:rFonts w:ascii="Verdana" w:hAnsi="Verdana"/>
          <w:sz w:val="19"/>
          <w:szCs w:val="19"/>
          <w:lang w:val="en-US"/>
        </w:rPr>
        <w:t xml:space="preserve">New Holland </w:t>
      </w:r>
    </w:p>
    <w:p w14:paraId="48539D28" w14:textId="77777777" w:rsidR="002B68C4" w:rsidRPr="009C0BA7" w:rsidRDefault="002B68C4" w:rsidP="002B68C4">
      <w:pPr>
        <w:tabs>
          <w:tab w:val="center" w:pos="4605"/>
        </w:tabs>
        <w:spacing w:line="259" w:lineRule="auto"/>
        <w:rPr>
          <w:rFonts w:ascii="Verdana" w:hAnsi="Verdana"/>
          <w:sz w:val="19"/>
          <w:szCs w:val="19"/>
          <w:lang w:val="en-US"/>
        </w:rPr>
      </w:pPr>
      <w:r w:rsidRPr="009C0BA7">
        <w:rPr>
          <w:rFonts w:ascii="Verdana" w:hAnsi="Verdana"/>
          <w:sz w:val="19"/>
          <w:szCs w:val="19"/>
          <w:lang w:val="en-US"/>
        </w:rPr>
        <w:t>Telefono: +39 347 2126801</w:t>
      </w:r>
    </w:p>
    <w:p w14:paraId="4AC0ECC2" w14:textId="77777777" w:rsidR="002B68C4" w:rsidRPr="009C0BA7" w:rsidRDefault="002B68C4" w:rsidP="002B68C4">
      <w:pPr>
        <w:tabs>
          <w:tab w:val="center" w:pos="4605"/>
        </w:tabs>
        <w:spacing w:line="259" w:lineRule="auto"/>
        <w:rPr>
          <w:rFonts w:ascii="Verdana" w:hAnsi="Verdana"/>
          <w:sz w:val="19"/>
          <w:szCs w:val="19"/>
          <w:lang w:val="en-US"/>
        </w:rPr>
      </w:pPr>
      <w:r w:rsidRPr="009C0BA7">
        <w:rPr>
          <w:rFonts w:ascii="Verdana" w:hAnsi="Verdana"/>
          <w:sz w:val="19"/>
          <w:szCs w:val="19"/>
          <w:lang w:val="en-US"/>
        </w:rPr>
        <w:t>Mail: alice.brignani@newholland.com</w:t>
      </w:r>
    </w:p>
    <w:p w14:paraId="58BE8366" w14:textId="77777777" w:rsidR="002B68C4" w:rsidRPr="00DE1046" w:rsidRDefault="002B68C4" w:rsidP="00DE1046">
      <w:pPr>
        <w:spacing w:line="260" w:lineRule="exact"/>
        <w:jc w:val="both"/>
        <w:rPr>
          <w:rFonts w:ascii="Verdana" w:hAnsi="Verdana"/>
          <w:sz w:val="19"/>
          <w:szCs w:val="19"/>
          <w:lang w:val="en-US"/>
        </w:rPr>
      </w:pPr>
    </w:p>
    <w:p w14:paraId="0C201550" w14:textId="72060205" w:rsidR="00641CD5" w:rsidRPr="00DE1046" w:rsidRDefault="00641CD5" w:rsidP="00DE1046">
      <w:pPr>
        <w:spacing w:line="260" w:lineRule="exact"/>
        <w:jc w:val="both"/>
        <w:rPr>
          <w:rFonts w:ascii="Verdana" w:hAnsi="Verdana"/>
          <w:sz w:val="19"/>
          <w:szCs w:val="19"/>
          <w:lang w:val="en-US"/>
        </w:rPr>
      </w:pPr>
      <w:r w:rsidRPr="00DE1046">
        <w:rPr>
          <w:rFonts w:ascii="Verdana" w:hAnsi="Verdana"/>
          <w:sz w:val="19"/>
          <w:szCs w:val="19"/>
          <w:lang w:val="en-US"/>
        </w:rPr>
        <w:t xml:space="preserve">Lucy Gordon </w:t>
      </w:r>
    </w:p>
    <w:p w14:paraId="6B0EE265" w14:textId="1171C565" w:rsidR="00641CD5" w:rsidRPr="00D00246" w:rsidRDefault="00641CD5" w:rsidP="00DE1046">
      <w:pPr>
        <w:spacing w:line="260" w:lineRule="exact"/>
        <w:jc w:val="both"/>
        <w:rPr>
          <w:rFonts w:ascii="Verdana" w:hAnsi="Verdana"/>
          <w:sz w:val="19"/>
          <w:szCs w:val="19"/>
          <w:lang w:val="en-US"/>
        </w:rPr>
      </w:pPr>
      <w:r w:rsidRPr="00D00246">
        <w:rPr>
          <w:rFonts w:ascii="Verdana" w:hAnsi="Verdana"/>
          <w:sz w:val="19"/>
          <w:szCs w:val="19"/>
          <w:lang w:val="en-US"/>
        </w:rPr>
        <w:t>Mepax</w:t>
      </w:r>
    </w:p>
    <w:p w14:paraId="0DC4BC36" w14:textId="53955822" w:rsidR="00641CD5" w:rsidRPr="00D00246" w:rsidRDefault="00641CD5" w:rsidP="00DE1046">
      <w:pPr>
        <w:spacing w:line="260" w:lineRule="exact"/>
        <w:jc w:val="both"/>
        <w:rPr>
          <w:rFonts w:ascii="Verdana" w:hAnsi="Verdana"/>
          <w:sz w:val="19"/>
          <w:szCs w:val="19"/>
          <w:lang w:val="en-US"/>
        </w:rPr>
      </w:pPr>
      <w:r w:rsidRPr="00D00246">
        <w:rPr>
          <w:rFonts w:ascii="Verdana" w:hAnsi="Verdana"/>
          <w:sz w:val="19"/>
          <w:szCs w:val="19"/>
          <w:lang w:val="en-US"/>
        </w:rPr>
        <w:t>Phone: +44 (0) 203 4882 465</w:t>
      </w:r>
    </w:p>
    <w:p w14:paraId="2FD0D401" w14:textId="77777777" w:rsidR="00641CD5" w:rsidRPr="00D00246" w:rsidRDefault="00641CD5" w:rsidP="00DE1046">
      <w:pPr>
        <w:tabs>
          <w:tab w:val="center" w:pos="4605"/>
        </w:tabs>
        <w:spacing w:line="259" w:lineRule="auto"/>
        <w:jc w:val="both"/>
        <w:rPr>
          <w:rFonts w:ascii="Verdana" w:hAnsi="Verdana"/>
          <w:sz w:val="19"/>
          <w:szCs w:val="19"/>
          <w:lang w:val="en-US"/>
        </w:rPr>
      </w:pPr>
      <w:r w:rsidRPr="00D00246">
        <w:rPr>
          <w:rFonts w:ascii="Verdana" w:hAnsi="Verdana"/>
          <w:sz w:val="19"/>
          <w:szCs w:val="19"/>
          <w:lang w:val="en-US"/>
        </w:rPr>
        <w:t>E-mail: l.gordon@mepax.com</w:t>
      </w:r>
    </w:p>
    <w:p w14:paraId="7016A550" w14:textId="77777777" w:rsidR="00641CD5" w:rsidRPr="00D00246" w:rsidRDefault="00641CD5" w:rsidP="00DE1046">
      <w:pPr>
        <w:spacing w:line="260" w:lineRule="exact"/>
        <w:jc w:val="both"/>
        <w:rPr>
          <w:rFonts w:ascii="Verdana" w:hAnsi="Verdana"/>
          <w:sz w:val="19"/>
          <w:szCs w:val="19"/>
          <w:lang w:val="en-US"/>
        </w:rPr>
      </w:pPr>
    </w:p>
    <w:p w14:paraId="257A0BAD" w14:textId="4A63F1AC" w:rsidR="000E5918" w:rsidRPr="00E603D1" w:rsidRDefault="000E5918" w:rsidP="00EB05F3">
      <w:pPr>
        <w:spacing w:after="241" w:line="271" w:lineRule="auto"/>
        <w:ind w:left="-5" w:right="-14"/>
        <w:rPr>
          <w:rFonts w:ascii="Verdana" w:hAnsi="Verdana"/>
          <w:i/>
          <w:sz w:val="16"/>
          <w:szCs w:val="16"/>
          <w:lang w:val="en-US"/>
        </w:rPr>
      </w:pPr>
    </w:p>
    <w:sectPr w:rsidR="000E5918" w:rsidRPr="00E603D1" w:rsidSect="009E3FC3">
      <w:headerReference w:type="even" r:id="rId11"/>
      <w:headerReference w:type="default" r:id="rId12"/>
      <w:footerReference w:type="default" r:id="rId13"/>
      <w:headerReference w:type="first" r:id="rId14"/>
      <w:footerReference w:type="first" r:id="rId15"/>
      <w:pgSz w:w="11900" w:h="16840"/>
      <w:pgMar w:top="2835" w:right="680" w:bottom="2835" w:left="2835" w:header="709" w:footer="68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D615B4" w14:textId="77777777" w:rsidR="000239D8" w:rsidRDefault="000239D8" w:rsidP="00C90389">
      <w:r>
        <w:separator/>
      </w:r>
    </w:p>
  </w:endnote>
  <w:endnote w:type="continuationSeparator" w:id="0">
    <w:p w14:paraId="71E17F56" w14:textId="77777777" w:rsidR="000239D8" w:rsidRDefault="000239D8" w:rsidP="00C903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3BC18101-F3BB-4E2F-B6E9-CA44DA3CA9BA}"/>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2" w:fontKey="{F60DFEEF-425E-4C15-ACB1-50AF533D8149}"/>
    <w:embedBold r:id="rId3" w:fontKey="{B6870110-5AC8-4599-822A-9DA1E97553E5}"/>
    <w:embedItalic r:id="rId4" w:fontKey="{CE5586D2-9D97-48F7-BEF9-E98A3F2537FE}"/>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D83C0" w14:textId="77777777" w:rsidR="002B60F1" w:rsidRDefault="00AD3B81">
    <w:pPr>
      <w:pStyle w:val="Pidipagina"/>
    </w:pPr>
    <w:r>
      <w:rPr>
        <w:noProof/>
      </w:rPr>
      <mc:AlternateContent>
        <mc:Choice Requires="wps">
          <w:drawing>
            <wp:anchor distT="0" distB="0" distL="114300" distR="114300" simplePos="0" relativeHeight="251663360" behindDoc="0" locked="0" layoutInCell="1" allowOverlap="1" wp14:anchorId="20DFB8E6" wp14:editId="41C522E0">
              <wp:simplePos x="0" y="0"/>
              <wp:positionH relativeFrom="column">
                <wp:posOffset>-1536700</wp:posOffset>
              </wp:positionH>
              <wp:positionV relativeFrom="paragraph">
                <wp:posOffset>-434975</wp:posOffset>
              </wp:positionV>
              <wp:extent cx="1747520" cy="934720"/>
              <wp:effectExtent l="0" t="0" r="0" b="0"/>
              <wp:wrapSquare wrapText="bothSides"/>
              <wp:docPr id="6" name="Casella di testo 6"/>
              <wp:cNvGraphicFramePr/>
              <a:graphic xmlns:a="http://schemas.openxmlformats.org/drawingml/2006/main">
                <a:graphicData uri="http://schemas.microsoft.com/office/word/2010/wordprocessingShape">
                  <wps:wsp>
                    <wps:cNvSpPr txBox="1"/>
                    <wps:spPr>
                      <a:xfrm>
                        <a:off x="0" y="0"/>
                        <a:ext cx="1747520" cy="934720"/>
                      </a:xfrm>
                      <a:prstGeom prst="rect">
                        <a:avLst/>
                      </a:prstGeom>
                      <a:noFill/>
                      <a:ln w="6350">
                        <a:noFill/>
                      </a:ln>
                    </wps:spPr>
                    <wps:txbx>
                      <w:txbxContent>
                        <w:p w14:paraId="2A9D1699" w14:textId="77777777" w:rsidR="002B60F1" w:rsidRPr="002B60F1" w:rsidRDefault="00E17021" w:rsidP="007F1CD8">
                          <w:pPr>
                            <w:pStyle w:val="Pidipagina"/>
                            <w:rPr>
                              <w:color w:val="FFFFFF" w:themeColor="background1"/>
                              <w14:textFill>
                                <w14:noFill/>
                              </w14:textFill>
                            </w:rPr>
                          </w:pPr>
                          <w:r>
                            <w:rPr>
                              <w:noProof/>
                              <w:color w:val="FFFFFF" w:themeColor="background1"/>
                            </w:rPr>
                            <w:drawing>
                              <wp:inline distT="0" distB="0" distL="0" distR="0" wp14:anchorId="0AF2EB76" wp14:editId="243FB55B">
                                <wp:extent cx="1148400" cy="492773"/>
                                <wp:effectExtent l="0" t="0" r="0" b="0"/>
                                <wp:docPr id="13" name="Picture 13"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277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DFB8E6" id="_x0000_t202" coordsize="21600,21600" o:spt="202" path="m,l,21600r21600,l21600,xe">
              <v:stroke joinstyle="miter"/>
              <v:path gradientshapeok="t" o:connecttype="rect"/>
            </v:shapetype>
            <v:shape id="Casella di testo 6" o:spid="_x0000_s1029" type="#_x0000_t202" style="position:absolute;margin-left:-121pt;margin-top:-34.25pt;width:137.6pt;height:7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" filled="f" stroked="f" strokeweight=".5pt">
              <v:textbox>
                <w:txbxContent>
                  <w:p w14:paraId="2A9D1699" w14:textId="77777777" w:rsidR="002B60F1" w:rsidRPr="002B60F1" w:rsidRDefault="00E17021" w:rsidP="007F1CD8">
                    <w:pPr>
                      <w:pStyle w:val="Pidipagina"/>
                      <w:rPr>
                        <w:color w:val="FFFFFF" w:themeColor="background1"/>
                        <w14:textFill>
                          <w14:noFill/>
                        </w14:textFill>
                      </w:rPr>
                    </w:pPr>
                    <w:r>
                      <w:rPr>
                        <w:noProof/>
                        <w:color w:val="FFFFFF" w:themeColor="background1"/>
                      </w:rPr>
                      <w:drawing>
                        <wp:inline distT="0" distB="0" distL="0" distR="0" wp14:anchorId="0AF2EB76" wp14:editId="243FB55B">
                          <wp:extent cx="1148400" cy="492773"/>
                          <wp:effectExtent l="0" t="0" r="0" b="0"/>
                          <wp:docPr id="13" name="Picture 13"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2">
                                    <a:extLst>
                                      <a:ext uri="{28A0092B-C50C-407E-A947-70E740481C1C}">
                                        <a14:useLocalDpi xmlns:a14="http://schemas.microsoft.com/office/drawing/2010/main" val="0"/>
                                      </a:ext>
                                    </a:extLst>
                                  </a:blip>
                                  <a:stretch>
                                    <a:fillRect/>
                                  </a:stretch>
                                </pic:blipFill>
                                <pic:spPr>
                                  <a:xfrm>
                                    <a:off x="0" y="0"/>
                                    <a:ext cx="1148400" cy="492773"/>
                                  </a:xfrm>
                                  <a:prstGeom prst="rect">
                                    <a:avLst/>
                                  </a:prstGeom>
                                </pic:spPr>
                              </pic:pic>
                            </a:graphicData>
                          </a:graphic>
                        </wp:inline>
                      </w:drawing>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A43BC" w14:textId="149FDB95" w:rsidR="009E0A0C" w:rsidRDefault="0062647B">
    <w:pPr>
      <w:pStyle w:val="Pidipagina"/>
    </w:pPr>
    <w:r w:rsidRPr="004D2934">
      <w:rPr>
        <w:noProof/>
      </w:rPr>
      <mc:AlternateContent>
        <mc:Choice Requires="wps">
          <w:drawing>
            <wp:anchor distT="0" distB="0" distL="114300" distR="114300" simplePos="0" relativeHeight="251671552" behindDoc="0" locked="0" layoutInCell="1" allowOverlap="1" wp14:anchorId="7C5EE593" wp14:editId="5F9A2E90">
              <wp:simplePos x="0" y="0"/>
              <wp:positionH relativeFrom="column">
                <wp:posOffset>-1530985</wp:posOffset>
              </wp:positionH>
              <wp:positionV relativeFrom="paragraph">
                <wp:posOffset>-443865</wp:posOffset>
              </wp:positionV>
              <wp:extent cx="1747520" cy="934720"/>
              <wp:effectExtent l="0" t="0" r="0" b="0"/>
              <wp:wrapSquare wrapText="bothSides"/>
              <wp:docPr id="21" name="Casella di testo 21"/>
              <wp:cNvGraphicFramePr/>
              <a:graphic xmlns:a="http://schemas.openxmlformats.org/drawingml/2006/main">
                <a:graphicData uri="http://schemas.microsoft.com/office/word/2010/wordprocessingShape">
                  <wps:wsp>
                    <wps:cNvSpPr txBox="1"/>
                    <wps:spPr>
                      <a:xfrm>
                        <a:off x="0" y="0"/>
                        <a:ext cx="1747520" cy="934720"/>
                      </a:xfrm>
                      <a:prstGeom prst="rect">
                        <a:avLst/>
                      </a:prstGeom>
                      <a:noFill/>
                      <a:ln w="6350">
                        <a:noFill/>
                      </a:ln>
                    </wps:spPr>
                    <wps:txbx>
                      <w:txbxContent>
                        <w:p w14:paraId="1E4F997F" w14:textId="77777777" w:rsidR="004D2934" w:rsidRPr="002B60F1" w:rsidRDefault="00E17021" w:rsidP="004D2934">
                          <w:pPr>
                            <w:pStyle w:val="Pidipagina"/>
                            <w:rPr>
                              <w:color w:val="FFFFFF" w:themeColor="background1"/>
                              <w14:textFill>
                                <w14:noFill/>
                              </w14:textFill>
                            </w:rPr>
                          </w:pPr>
                          <w:r>
                            <w:rPr>
                              <w:noProof/>
                              <w:color w:val="FFFFFF" w:themeColor="background1"/>
                            </w:rPr>
                            <w:drawing>
                              <wp:inline distT="0" distB="0" distL="0" distR="0" wp14:anchorId="464EA1E0" wp14:editId="3FDE8F22">
                                <wp:extent cx="1148400" cy="493200"/>
                                <wp:effectExtent l="0" t="0" r="0" b="0"/>
                                <wp:docPr id="15" name="Picture 15"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8400" cy="4932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5EE593" id="_x0000_t202" coordsize="21600,21600" o:spt="202" path="m,l,21600r21600,l21600,xe">
              <v:stroke joinstyle="miter"/>
              <v:path gradientshapeok="t" o:connecttype="rect"/>
            </v:shapetype>
            <v:shape id="Casella di testo 21" o:spid="_x0000_s1031" type="#_x0000_t202" style="position:absolute;margin-left:-120.55pt;margin-top:-34.95pt;width:137.6pt;height:7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" filled="f" stroked="f" strokeweight=".5pt">
              <v:textbox>
                <w:txbxContent>
                  <w:p w14:paraId="1E4F997F" w14:textId="77777777" w:rsidR="004D2934" w:rsidRPr="002B60F1" w:rsidRDefault="00E17021" w:rsidP="004D2934">
                    <w:pPr>
                      <w:pStyle w:val="Pidipagina"/>
                      <w:rPr>
                        <w:color w:val="FFFFFF" w:themeColor="background1"/>
                        <w14:textFill>
                          <w14:noFill/>
                        </w14:textFill>
                      </w:rPr>
                    </w:pPr>
                    <w:r>
                      <w:rPr>
                        <w:noProof/>
                        <w:color w:val="FFFFFF" w:themeColor="background1"/>
                      </w:rPr>
                      <w:drawing>
                        <wp:inline distT="0" distB="0" distL="0" distR="0" wp14:anchorId="464EA1E0" wp14:editId="3FDE8F22">
                          <wp:extent cx="1148400" cy="493200"/>
                          <wp:effectExtent l="0" t="0" r="0" b="0"/>
                          <wp:docPr id="15" name="Picture 15"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87" name="Immagine 2" descr="Immagine che contiene nero, oscurità&#10;&#10;Descrizione generata automaticamente"/>
                                  <pic:cNvPicPr/>
                                </pic:nvPicPr>
                                <pic:blipFill>
                                  <a:blip r:embed="rId2">
                                    <a:extLst>
                                      <a:ext uri="{28A0092B-C50C-407E-A947-70E740481C1C}">
                                        <a14:useLocalDpi xmlns:a14="http://schemas.microsoft.com/office/drawing/2010/main" val="0"/>
                                      </a:ext>
                                    </a:extLst>
                                  </a:blip>
                                  <a:stretch>
                                    <a:fillRect/>
                                  </a:stretch>
                                </pic:blipFill>
                                <pic:spPr>
                                  <a:xfrm>
                                    <a:off x="0" y="0"/>
                                    <a:ext cx="1148400" cy="493200"/>
                                  </a:xfrm>
                                  <a:prstGeom prst="rect">
                                    <a:avLst/>
                                  </a:prstGeom>
                                </pic:spPr>
                              </pic:pic>
                            </a:graphicData>
                          </a:graphic>
                        </wp:inline>
                      </w:drawing>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7B12B" w14:textId="77777777" w:rsidR="000239D8" w:rsidRDefault="000239D8" w:rsidP="00C90389">
      <w:r>
        <w:separator/>
      </w:r>
    </w:p>
  </w:footnote>
  <w:footnote w:type="continuationSeparator" w:id="0">
    <w:p w14:paraId="25D6D8AC" w14:textId="77777777" w:rsidR="000239D8" w:rsidRDefault="000239D8" w:rsidP="00C903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CDFD1E" w14:textId="2B2DA29B" w:rsidR="00FC1845" w:rsidRDefault="00A95F83">
    <w:pPr>
      <w:pStyle w:val="Intestazione"/>
    </w:pPr>
    <w:r>
      <w:rPr>
        <w:noProof/>
      </w:rPr>
      <mc:AlternateContent>
        <mc:Choice Requires="wps">
          <w:drawing>
            <wp:anchor distT="0" distB="0" distL="0" distR="0" simplePos="0" relativeHeight="251685888" behindDoc="0" locked="0" layoutInCell="1" allowOverlap="1" wp14:anchorId="10C3E71C" wp14:editId="63C35BD8">
              <wp:simplePos x="635" y="635"/>
              <wp:positionH relativeFrom="page">
                <wp:align>left</wp:align>
              </wp:positionH>
              <wp:positionV relativeFrom="page">
                <wp:align>top</wp:align>
              </wp:positionV>
              <wp:extent cx="443865" cy="443865"/>
              <wp:effectExtent l="0" t="0" r="8890" b="16510"/>
              <wp:wrapNone/>
              <wp:docPr id="3" name="Casella di testo 3" descr="General Business">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75B1F49" w14:textId="1DCBF10A" w:rsidR="00A95F83" w:rsidRPr="00A95F83" w:rsidRDefault="00A95F83" w:rsidP="00A95F83">
                          <w:pPr>
                            <w:rPr>
                              <w:rFonts w:ascii="Calibri" w:eastAsia="Calibri" w:hAnsi="Calibri" w:cs="Calibri"/>
                              <w:noProof/>
                              <w:color w:val="000000"/>
                              <w:sz w:val="20"/>
                              <w:szCs w:val="20"/>
                            </w:rPr>
                          </w:pPr>
                          <w:r w:rsidRPr="00A95F83">
                            <w:rPr>
                              <w:rFonts w:ascii="Calibri" w:eastAsia="Calibri" w:hAnsi="Calibri" w:cs="Calibri"/>
                              <w:noProof/>
                              <w:color w:val="000000"/>
                              <w:sz w:val="20"/>
                              <w:szCs w:val="20"/>
                            </w:rPr>
                            <w:t>General Business</w:t>
                          </w:r>
                        </w:p>
                      </w:txbxContent>
                    </wps:txbx>
                    <wps:bodyPr rot="0" spcFirstLastPara="0" vertOverflow="overflow" horzOverflow="overflow" vert="horz" wrap="none" lIns="254000" tIns="190500" rIns="0" bIns="0" numCol="1" spcCol="0" rtlCol="0" fromWordArt="0" anchor="t" anchorCtr="0" forceAA="0" compatLnSpc="1">
                      <a:prstTxWarp prst="textNoShape">
                        <a:avLst/>
                      </a:prstTxWarp>
                      <a:spAutoFit/>
                    </wps:bodyPr>
                  </wps:wsp>
                </a:graphicData>
              </a:graphic>
            </wp:anchor>
          </w:drawing>
        </mc:Choice>
        <mc:Fallback>
          <w:pict>
            <v:shapetype w14:anchorId="10C3E71C" id="_x0000_t202" coordsize="21600,21600" o:spt="202" path="m,l,21600r21600,l21600,xe">
              <v:stroke joinstyle="miter"/>
              <v:path gradientshapeok="t" o:connecttype="rect"/>
            </v:shapetype>
            <v:shape id="Casella di testo 3" o:spid="_x0000_s1026" type="#_x0000_t202" alt="General Business" style="position:absolute;margin-left:0;margin-top:0;width:34.95pt;height:34.95pt;z-index:251685888;visibility:visible;mso-wrap-style:none;mso-wrap-distance-left:0;mso-wrap-distance-top:0;mso-wrap-distance-right:0;mso-wrap-distance-bottom:0;mso-position-horizontal:lef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J9/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" filled="f" stroked="f">
              <v:textbox style="mso-fit-shape-to-text:t" inset="20pt,15pt,0,0">
                <w:txbxContent>
                  <w:p w14:paraId="175B1F49" w14:textId="1DCBF10A" w:rsidR="00A95F83" w:rsidRPr="00A95F83" w:rsidRDefault="00A95F83" w:rsidP="00A95F83">
                    <w:pPr>
                      <w:rPr>
                        <w:rFonts w:ascii="Calibri" w:eastAsia="Calibri" w:hAnsi="Calibri" w:cs="Calibri"/>
                        <w:noProof/>
                        <w:color w:val="000000"/>
                        <w:sz w:val="20"/>
                        <w:szCs w:val="20"/>
                      </w:rPr>
                    </w:pPr>
                    <w:r w:rsidRPr="00A95F83">
                      <w:rPr>
                        <w:rFonts w:ascii="Calibri" w:eastAsia="Calibri" w:hAnsi="Calibri" w:cs="Calibri"/>
                        <w:noProof/>
                        <w:color w:val="000000"/>
                        <w:sz w:val="20"/>
                        <w:szCs w:val="20"/>
                      </w:rPr>
                      <w:t>General Business</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86465" w14:textId="6CBA28C2" w:rsidR="00FC1845" w:rsidRDefault="00FC1845">
    <w:pPr>
      <w:pStyle w:val="Intestazione"/>
    </w:pPr>
    <w:r>
      <w:rPr>
        <w:noProof/>
      </w:rPr>
      <w:drawing>
        <wp:anchor distT="0" distB="0" distL="114300" distR="114300" simplePos="0" relativeHeight="251683840" behindDoc="0" locked="0" layoutInCell="1" allowOverlap="1" wp14:anchorId="0D4F27D8" wp14:editId="3CBA9AAE">
          <wp:simplePos x="0" y="0"/>
          <wp:positionH relativeFrom="column">
            <wp:posOffset>-1357874</wp:posOffset>
          </wp:positionH>
          <wp:positionV relativeFrom="paragraph">
            <wp:posOffset>183515</wp:posOffset>
          </wp:positionV>
          <wp:extent cx="1285200" cy="417600"/>
          <wp:effectExtent l="0" t="0" r="0" b="1905"/>
          <wp:wrapSquare wrapText="bothSides"/>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200" cy="417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F8115D" w14:textId="3DE976BF" w:rsidR="00FC1845" w:rsidRDefault="00FC1845">
    <w:pPr>
      <w:pStyle w:val="Intestazione"/>
    </w:pPr>
  </w:p>
  <w:p w14:paraId="6E0EFD34" w14:textId="21071A96" w:rsidR="00C90389" w:rsidRDefault="002409E6">
    <w:pPr>
      <w:pStyle w:val="Intestazione"/>
    </w:pPr>
    <w:r>
      <w:rPr>
        <w:noProof/>
      </w:rPr>
      <w:drawing>
        <wp:anchor distT="0" distB="0" distL="114300" distR="114300" simplePos="0" relativeHeight="251681792" behindDoc="0" locked="0" layoutInCell="1" allowOverlap="1" wp14:anchorId="6BDE47A9" wp14:editId="3DD6D9AC">
          <wp:simplePos x="0" y="0"/>
          <wp:positionH relativeFrom="column">
            <wp:posOffset>-1351280</wp:posOffset>
          </wp:positionH>
          <wp:positionV relativeFrom="paragraph">
            <wp:posOffset>312420</wp:posOffset>
          </wp:positionV>
          <wp:extent cx="2181600" cy="7668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1949" name="Immagine 1749151949"/>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2181600" cy="766800"/>
                  </a:xfrm>
                  <a:prstGeom prst="rect">
                    <a:avLst/>
                  </a:prstGeom>
                </pic:spPr>
              </pic:pic>
            </a:graphicData>
          </a:graphic>
          <wp14:sizeRelH relativeFrom="margin">
            <wp14:pctWidth>0</wp14:pctWidth>
          </wp14:sizeRelH>
          <wp14:sizeRelV relativeFrom="margin">
            <wp14:pctHeight>0</wp14:pctHeight>
          </wp14:sizeRelV>
        </wp:anchor>
      </w:drawing>
    </w:r>
    <w:r w:rsidR="00853D3B">
      <w:rPr>
        <w:noProof/>
      </w:rPr>
      <mc:AlternateContent>
        <mc:Choice Requires="wps">
          <w:drawing>
            <wp:anchor distT="0" distB="0" distL="114300" distR="114300" simplePos="0" relativeHeight="251674624" behindDoc="0" locked="0" layoutInCell="1" allowOverlap="1" wp14:anchorId="6BC0376F" wp14:editId="481B7F2E">
              <wp:simplePos x="0" y="0"/>
              <wp:positionH relativeFrom="column">
                <wp:posOffset>-1447165</wp:posOffset>
              </wp:positionH>
              <wp:positionV relativeFrom="paragraph">
                <wp:posOffset>2583180</wp:posOffset>
              </wp:positionV>
              <wp:extent cx="1017270" cy="5460365"/>
              <wp:effectExtent l="0" t="0" r="0" b="6985"/>
              <wp:wrapNone/>
              <wp:docPr id="9" name="Casella di testo 9"/>
              <wp:cNvGraphicFramePr/>
              <a:graphic xmlns:a="http://schemas.openxmlformats.org/drawingml/2006/main">
                <a:graphicData uri="http://schemas.microsoft.com/office/word/2010/wordprocessingShape">
                  <wps:wsp>
                    <wps:cNvSpPr txBox="1"/>
                    <wps:spPr>
                      <a:xfrm>
                        <a:off x="0" y="0"/>
                        <a:ext cx="1017270" cy="5460365"/>
                      </a:xfrm>
                      <a:prstGeom prst="rect">
                        <a:avLst/>
                      </a:prstGeom>
                      <a:noFill/>
                      <a:ln w="6350">
                        <a:noFill/>
                      </a:ln>
                    </wps:spPr>
                    <wps:txbx>
                      <w:txbxContent>
                        <w:p w14:paraId="507EDD59" w14:textId="77777777" w:rsidR="00661627" w:rsidRDefault="00E02883" w:rsidP="00661627">
                          <w:r>
                            <w:rPr>
                              <w:noProof/>
                            </w:rPr>
                            <w:drawing>
                              <wp:inline distT="0" distB="0" distL="0" distR="0" wp14:anchorId="0EBC4D1E" wp14:editId="68E7429A">
                                <wp:extent cx="367665" cy="4156527"/>
                                <wp:effectExtent l="0" t="0" r="635" b="0"/>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BC0376F" id="_x0000_t202" coordsize="21600,21600" o:spt="202" path="m,l,21600r21600,l21600,xe">
              <v:stroke joinstyle="miter"/>
              <v:path gradientshapeok="t" o:connecttype="rect"/>
            </v:shapetype>
            <v:shape id="Casella di testo 9" o:spid="_x0000_s1027" type="#_x0000_t202" style="position:absolute;margin-left:-113.95pt;margin-top:203.4pt;width:80.1pt;height:429.9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" filled="f" stroked="f" strokeweight=".5pt">
              <v:textbox>
                <w:txbxContent>
                  <w:p w14:paraId="507EDD59" w14:textId="77777777" w:rsidR="00661627" w:rsidRDefault="00E02883" w:rsidP="00661627">
                    <w:r>
                      <w:rPr>
                        <w:noProof/>
                      </w:rPr>
                      <w:drawing>
                        <wp:inline distT="0" distB="0" distL="0" distR="0" wp14:anchorId="0EBC4D1E" wp14:editId="68E7429A">
                          <wp:extent cx="367665" cy="4156527"/>
                          <wp:effectExtent l="0" t="0" r="635" b="0"/>
                          <wp:docPr id="12"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383483" cy="4335357"/>
                                  </a:xfrm>
                                  <a:prstGeom prst="rect">
                                    <a:avLst/>
                                  </a:prstGeom>
                                </pic:spPr>
                              </pic:pic>
                            </a:graphicData>
                          </a:graphic>
                        </wp:inline>
                      </w:drawing>
                    </w:r>
                  </w:p>
                </w:txbxContent>
              </v:textbox>
            </v:shape>
          </w:pict>
        </mc:Fallback>
      </mc:AlternateContent>
    </w:r>
    <w:r w:rsidR="00AB49B5">
      <w:rPr>
        <w:noProof/>
      </w:rPr>
      <mc:AlternateContent>
        <mc:Choice Requires="wps">
          <w:drawing>
            <wp:anchor distT="0" distB="0" distL="114300" distR="114300" simplePos="0" relativeHeight="251659264" behindDoc="0" locked="0" layoutInCell="1" allowOverlap="1" wp14:anchorId="61EAEA3D" wp14:editId="0C2920E5">
              <wp:simplePos x="0" y="0"/>
              <wp:positionH relativeFrom="column">
                <wp:posOffset>-1464945</wp:posOffset>
              </wp:positionH>
              <wp:positionV relativeFrom="paragraph">
                <wp:posOffset>45085</wp:posOffset>
              </wp:positionV>
              <wp:extent cx="1861820" cy="792480"/>
              <wp:effectExtent l="0" t="0" r="0" b="7620"/>
              <wp:wrapNone/>
              <wp:docPr id="1" name="Casella di testo 1"/>
              <wp:cNvGraphicFramePr/>
              <a:graphic xmlns:a="http://schemas.openxmlformats.org/drawingml/2006/main">
                <a:graphicData uri="http://schemas.microsoft.com/office/word/2010/wordprocessingShape">
                  <wps:wsp>
                    <wps:cNvSpPr txBox="1"/>
                    <wps:spPr>
                      <a:xfrm>
                        <a:off x="0" y="0"/>
                        <a:ext cx="1861820" cy="792480"/>
                      </a:xfrm>
                      <a:prstGeom prst="rect">
                        <a:avLst/>
                      </a:prstGeom>
                      <a:noFill/>
                      <a:ln w="6350">
                        <a:noFill/>
                      </a:ln>
                    </wps:spPr>
                    <wps:txbx>
                      <w:txbxContent>
                        <w:p w14:paraId="2B1D89EC" w14:textId="77777777" w:rsidR="00A164CA" w:rsidRDefault="00A164CA" w:rsidP="00790C6C">
                          <w:pPr>
                            <w:pStyle w:val="Intestazione"/>
                          </w:pPr>
                        </w:p>
                        <w:p w14:paraId="2740DE74" w14:textId="77777777" w:rsidR="00A164CA" w:rsidRDefault="00A164CA" w:rsidP="00790C6C">
                          <w:pPr>
                            <w:pStyle w:val="Intestazione"/>
                          </w:pPr>
                        </w:p>
                        <w:p w14:paraId="7EA2D90F" w14:textId="77777777" w:rsidR="00A164CA" w:rsidRDefault="00A164CA" w:rsidP="00790C6C">
                          <w:pPr>
                            <w:pStyle w:val="Intestazione"/>
                          </w:pPr>
                        </w:p>
                        <w:p w14:paraId="486E1B3F" w14:textId="77777777" w:rsidR="00A164CA" w:rsidRDefault="00A164CA" w:rsidP="00790C6C">
                          <w:pPr>
                            <w:pStyle w:val="Intestazione"/>
                          </w:pPr>
                        </w:p>
                        <w:p w14:paraId="43181109" w14:textId="77777777" w:rsidR="00A164CA" w:rsidRPr="00790C6C" w:rsidRDefault="00A164CA" w:rsidP="00790C6C">
                          <w:pPr>
                            <w:pStyle w:val="Intestazion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EAEA3D" id="Casella di testo 1" o:spid="_x0000_s1028" type="#_x0000_t202" style="position:absolute;margin-left:-115.35pt;margin-top:3.55pt;width:146.6pt;height:6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" filled="f" stroked="f" strokeweight=".5pt">
              <v:textbox>
                <w:txbxContent>
                  <w:p w14:paraId="2B1D89EC" w14:textId="77777777" w:rsidR="00A164CA" w:rsidRDefault="00A164CA" w:rsidP="00790C6C">
                    <w:pPr>
                      <w:pStyle w:val="Intestazione"/>
                    </w:pPr>
                  </w:p>
                  <w:p w14:paraId="2740DE74" w14:textId="77777777" w:rsidR="00A164CA" w:rsidRDefault="00A164CA" w:rsidP="00790C6C">
                    <w:pPr>
                      <w:pStyle w:val="Intestazione"/>
                    </w:pPr>
                  </w:p>
                  <w:p w14:paraId="7EA2D90F" w14:textId="77777777" w:rsidR="00A164CA" w:rsidRDefault="00A164CA" w:rsidP="00790C6C">
                    <w:pPr>
                      <w:pStyle w:val="Intestazione"/>
                    </w:pPr>
                  </w:p>
                  <w:p w14:paraId="486E1B3F" w14:textId="77777777" w:rsidR="00A164CA" w:rsidRDefault="00A164CA" w:rsidP="00790C6C">
                    <w:pPr>
                      <w:pStyle w:val="Intestazione"/>
                    </w:pPr>
                  </w:p>
                  <w:p w14:paraId="43181109" w14:textId="77777777" w:rsidR="00A164CA" w:rsidRPr="00790C6C" w:rsidRDefault="00A164CA" w:rsidP="00790C6C">
                    <w:pPr>
                      <w:pStyle w:val="Intestazione"/>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926E1" w14:textId="6435D9D2" w:rsidR="00FC1845" w:rsidRDefault="00FC1845">
    <w:pPr>
      <w:pStyle w:val="Intestazione"/>
    </w:pPr>
    <w:r>
      <w:rPr>
        <w:noProof/>
      </w:rPr>
      <w:drawing>
        <wp:anchor distT="0" distB="0" distL="114300" distR="114300" simplePos="0" relativeHeight="251682816" behindDoc="0" locked="0" layoutInCell="1" allowOverlap="1" wp14:anchorId="74369DFD" wp14:editId="00F247E0">
          <wp:simplePos x="0" y="0"/>
          <wp:positionH relativeFrom="column">
            <wp:posOffset>-1365885</wp:posOffset>
          </wp:positionH>
          <wp:positionV relativeFrom="paragraph">
            <wp:posOffset>311150</wp:posOffset>
          </wp:positionV>
          <wp:extent cx="1285200" cy="417600"/>
          <wp:effectExtent l="0" t="0" r="0" b="1905"/>
          <wp:wrapThrough wrapText="bothSides">
            <wp:wrapPolygon edited="0">
              <wp:start x="0" y="0"/>
              <wp:lineTo x="0" y="20712"/>
              <wp:lineTo x="21141" y="20712"/>
              <wp:lineTo x="21141" y="0"/>
              <wp:lineTo x="0" y="0"/>
            </wp:wrapPolygon>
          </wp:wrapThrough>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5200" cy="41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047005" w14:textId="489CB150" w:rsidR="00FC1845" w:rsidRDefault="00FC1845">
    <w:pPr>
      <w:pStyle w:val="Intestazione"/>
    </w:pPr>
  </w:p>
  <w:p w14:paraId="57FB0C8D" w14:textId="677D907F" w:rsidR="00FC1845" w:rsidRDefault="00FC1845">
    <w:pPr>
      <w:pStyle w:val="Intestazione"/>
    </w:pPr>
  </w:p>
  <w:p w14:paraId="6113AF14" w14:textId="77777777" w:rsidR="00743379" w:rsidRDefault="00E9350B" w:rsidP="00886F62">
    <w:pPr>
      <w:pStyle w:val="Intestazione"/>
      <w:ind w:left="-1985"/>
    </w:pPr>
    <w:r>
      <w:rPr>
        <w:noProof/>
      </w:rPr>
      <w:drawing>
        <wp:anchor distT="0" distB="0" distL="114300" distR="114300" simplePos="0" relativeHeight="251677696" behindDoc="0" locked="0" layoutInCell="1" allowOverlap="1" wp14:anchorId="382EB6A6" wp14:editId="48160DD6">
          <wp:simplePos x="0" y="0"/>
          <wp:positionH relativeFrom="column">
            <wp:posOffset>-1358265</wp:posOffset>
          </wp:positionH>
          <wp:positionV relativeFrom="paragraph">
            <wp:posOffset>257175</wp:posOffset>
          </wp:positionV>
          <wp:extent cx="2181600" cy="766800"/>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223401" name="Elemento grafico 1125223401"/>
                  <pic:cNvPicPr/>
                </pic:nvPicPr>
                <pic:blipFill>
                  <a:blip r:embed="rId2">
                    <a:extLst>
                      <a:ext uri="{28A0092B-C50C-407E-A947-70E740481C1C}">
                        <a14:useLocalDpi xmlns:a14="http://schemas.microsoft.com/office/drawing/2010/main" val="0"/>
                      </a:ext>
                    </a:extLst>
                  </a:blip>
                  <a:stretch>
                    <a:fillRect/>
                  </a:stretch>
                </pic:blipFill>
                <pic:spPr>
                  <a:xfrm>
                    <a:off x="0" y="0"/>
                    <a:ext cx="2181600" cy="766800"/>
                  </a:xfrm>
                  <a:prstGeom prst="rect">
                    <a:avLst/>
                  </a:prstGeom>
                </pic:spPr>
              </pic:pic>
            </a:graphicData>
          </a:graphic>
          <wp14:sizeRelH relativeFrom="margin">
            <wp14:pctWidth>0</wp14:pctWidth>
          </wp14:sizeRelH>
          <wp14:sizeRelV relativeFrom="margin">
            <wp14:pctHeight>0</wp14:pctHeight>
          </wp14:sizeRelV>
        </wp:anchor>
      </w:drawing>
    </w:r>
  </w:p>
  <w:p w14:paraId="4B3089A0" w14:textId="77777777" w:rsidR="00743379" w:rsidRDefault="00743379" w:rsidP="00A164CA">
    <w:pPr>
      <w:pStyle w:val="Intestazione"/>
      <w:ind w:left="-2127"/>
    </w:pPr>
  </w:p>
  <w:p w14:paraId="201CA687" w14:textId="77777777" w:rsidR="00E9350B" w:rsidRDefault="00E9350B">
    <w:pPr>
      <w:pStyle w:val="Intestazione"/>
    </w:pPr>
  </w:p>
  <w:p w14:paraId="062D5600" w14:textId="77777777" w:rsidR="00E9350B" w:rsidRDefault="00E9350B">
    <w:pPr>
      <w:pStyle w:val="Intestazione"/>
    </w:pPr>
  </w:p>
  <w:p w14:paraId="1448E005" w14:textId="77777777" w:rsidR="00E9350B" w:rsidRDefault="00E9350B">
    <w:pPr>
      <w:pStyle w:val="Intestazione"/>
    </w:pPr>
  </w:p>
  <w:p w14:paraId="4AC6E520" w14:textId="77777777" w:rsidR="004D2934" w:rsidRDefault="00745922">
    <w:pPr>
      <w:pStyle w:val="Intestazione"/>
    </w:pPr>
    <w:r>
      <w:rPr>
        <w:noProof/>
      </w:rPr>
      <mc:AlternateContent>
        <mc:Choice Requires="wps">
          <w:drawing>
            <wp:anchor distT="0" distB="0" distL="114300" distR="114300" simplePos="0" relativeHeight="251672576" behindDoc="0" locked="0" layoutInCell="1" allowOverlap="1" wp14:anchorId="740EF961" wp14:editId="7D81EC9B">
              <wp:simplePos x="0" y="0"/>
              <wp:positionH relativeFrom="column">
                <wp:posOffset>-1446206</wp:posOffset>
              </wp:positionH>
              <wp:positionV relativeFrom="paragraph">
                <wp:posOffset>1097280</wp:posOffset>
              </wp:positionV>
              <wp:extent cx="1017431" cy="5460643"/>
              <wp:effectExtent l="0" t="0" r="0" b="0"/>
              <wp:wrapNone/>
              <wp:docPr id="4" name="Casella di testo 4"/>
              <wp:cNvGraphicFramePr/>
              <a:graphic xmlns:a="http://schemas.openxmlformats.org/drawingml/2006/main">
                <a:graphicData uri="http://schemas.microsoft.com/office/word/2010/wordprocessingShape">
                  <wps:wsp>
                    <wps:cNvSpPr txBox="1"/>
                    <wps:spPr>
                      <a:xfrm>
                        <a:off x="0" y="0"/>
                        <a:ext cx="1017431" cy="5460643"/>
                      </a:xfrm>
                      <a:prstGeom prst="rect">
                        <a:avLst/>
                      </a:prstGeom>
                      <a:noFill/>
                      <a:ln w="6350">
                        <a:noFill/>
                      </a:ln>
                    </wps:spPr>
                    <wps:txbx>
                      <w:txbxContent>
                        <w:p w14:paraId="1CB98EC0" w14:textId="77777777" w:rsidR="00745922" w:rsidRDefault="00E02883">
                          <w:r>
                            <w:rPr>
                              <w:noProof/>
                            </w:rPr>
                            <w:drawing>
                              <wp:inline distT="0" distB="0" distL="0" distR="0" wp14:anchorId="3B1D3355" wp14:editId="6A472476">
                                <wp:extent cx="367665" cy="4156527"/>
                                <wp:effectExtent l="0" t="0" r="635"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3">
                                          <a:extLst>
                                            <a:ext uri="{28A0092B-C50C-407E-A947-70E740481C1C}">
                                              <a14:useLocalDpi xmlns:a14="http://schemas.microsoft.com/office/drawing/2010/main" val="0"/>
                                            </a:ext>
                                            <a:ext uri="{96DAC541-7B7A-43D3-8B79-37D633B846F1}">
                                              <asvg:svgBlip xmlns:asvg="http://schemas.microsoft.com/office/drawing/2016/SVG/main" r:embed="rId4"/>
                                            </a:ext>
                                          </a:extLst>
                                        </a:blip>
                                        <a:stretch>
                                          <a:fillRect/>
                                        </a:stretch>
                                      </pic:blipFill>
                                      <pic:spPr>
                                        <a:xfrm>
                                          <a:off x="0" y="0"/>
                                          <a:ext cx="383483" cy="433535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40EF961" id="_x0000_t202" coordsize="21600,21600" o:spt="202" path="m,l,21600r21600,l21600,xe">
              <v:stroke joinstyle="miter"/>
              <v:path gradientshapeok="t" o:connecttype="rect"/>
            </v:shapetype>
            <v:shape id="Casella di testo 4" o:spid="_x0000_s1030" type="#_x0000_t202" style="position:absolute;margin-left:-113.85pt;margin-top:86.4pt;width:80.1pt;height:429.9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" filled="f" stroked="f" strokeweight=".5pt">
              <v:textbox>
                <w:txbxContent>
                  <w:p w14:paraId="1CB98EC0" w14:textId="77777777" w:rsidR="00745922" w:rsidRDefault="00E02883">
                    <w:r>
                      <w:rPr>
                        <w:noProof/>
                      </w:rPr>
                      <w:drawing>
                        <wp:inline distT="0" distB="0" distL="0" distR="0" wp14:anchorId="3B1D3355" wp14:editId="6A472476">
                          <wp:extent cx="367665" cy="4156527"/>
                          <wp:effectExtent l="0" t="0" r="635" b="0"/>
                          <wp:docPr id="14" name="Graphic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lemento grafico 7"/>
                                  <pic:cNvPicPr/>
                                </pic:nvPicPr>
                                <pic:blipFill>
                                  <a:blip r:embed="rId5">
                                    <a:extLst>
                                      <a:ext uri="{28A0092B-C50C-407E-A947-70E740481C1C}">
                                        <a14:useLocalDpi xmlns:a14="http://schemas.microsoft.com/office/drawing/2010/main" val="0"/>
                                      </a:ext>
                                      <a:ext uri="{96DAC541-7B7A-43D3-8B79-37D633B846F1}">
                                        <asvg:svgBlip xmlns:asvg="http://schemas.microsoft.com/office/drawing/2016/SVG/main" r:embed="rId6"/>
                                      </a:ext>
                                    </a:extLst>
                                  </a:blip>
                                  <a:stretch>
                                    <a:fillRect/>
                                  </a:stretch>
                                </pic:blipFill>
                                <pic:spPr>
                                  <a:xfrm>
                                    <a:off x="0" y="0"/>
                                    <a:ext cx="383483" cy="4335357"/>
                                  </a:xfrm>
                                  <a:prstGeom prst="rect">
                                    <a:avLst/>
                                  </a:prstGeom>
                                </pic:spPr>
                              </pic:pic>
                            </a:graphicData>
                          </a:graphic>
                        </wp:inline>
                      </w:drawing>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activeWritingStyle w:appName="MSWord" w:lang="it-IT" w:vendorID="64" w:dllVersion="4096" w:nlCheck="1" w:checkStyle="0"/>
  <w:activeWritingStyle w:appName="MSWord" w:lang="en-US" w:vendorID="64" w:dllVersion="4096" w:nlCheck="1" w:checkStyle="0"/>
  <w:activeWritingStyle w:appName="MSWord" w:lang="en-US" w:vendorID="64" w:dllVersion="0" w:nlCheck="1" w:checkStyle="0"/>
  <w:activeWritingStyle w:appName="MSWord" w:lang="it-IT" w:vendorID="64" w:dllVersion="0" w:nlCheck="1" w:checkStyle="0"/>
  <w:activeWritingStyle w:appName="MSWord" w:lang="fr-FR" w:vendorID="64" w:dllVersion="0" w:nlCheck="1" w:checkStyle="0"/>
  <w:attachedTemplate r:id="rId1"/>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845"/>
    <w:rsid w:val="0000625C"/>
    <w:rsid w:val="0001344B"/>
    <w:rsid w:val="000212A0"/>
    <w:rsid w:val="000239D8"/>
    <w:rsid w:val="00050C9D"/>
    <w:rsid w:val="00076D9A"/>
    <w:rsid w:val="000950E5"/>
    <w:rsid w:val="00096C1C"/>
    <w:rsid w:val="000D4274"/>
    <w:rsid w:val="000E5918"/>
    <w:rsid w:val="0010684E"/>
    <w:rsid w:val="00117600"/>
    <w:rsid w:val="00151D7F"/>
    <w:rsid w:val="00153A1F"/>
    <w:rsid w:val="00170079"/>
    <w:rsid w:val="0017378C"/>
    <w:rsid w:val="001F2F38"/>
    <w:rsid w:val="001F694D"/>
    <w:rsid w:val="001F6990"/>
    <w:rsid w:val="002018A7"/>
    <w:rsid w:val="002128DE"/>
    <w:rsid w:val="002304B1"/>
    <w:rsid w:val="00236475"/>
    <w:rsid w:val="002409E6"/>
    <w:rsid w:val="00257C5D"/>
    <w:rsid w:val="00273680"/>
    <w:rsid w:val="00295699"/>
    <w:rsid w:val="002A7397"/>
    <w:rsid w:val="002B2B1E"/>
    <w:rsid w:val="002B60F1"/>
    <w:rsid w:val="002B6281"/>
    <w:rsid w:val="002B68C4"/>
    <w:rsid w:val="002C3749"/>
    <w:rsid w:val="003541B9"/>
    <w:rsid w:val="003641FA"/>
    <w:rsid w:val="00393871"/>
    <w:rsid w:val="003C2969"/>
    <w:rsid w:val="003C502B"/>
    <w:rsid w:val="003F4A02"/>
    <w:rsid w:val="00407FEF"/>
    <w:rsid w:val="004246C5"/>
    <w:rsid w:val="004334B5"/>
    <w:rsid w:val="004D2934"/>
    <w:rsid w:val="004E3B06"/>
    <w:rsid w:val="004E3C79"/>
    <w:rsid w:val="004E3E18"/>
    <w:rsid w:val="00551191"/>
    <w:rsid w:val="00557B2E"/>
    <w:rsid w:val="00560725"/>
    <w:rsid w:val="005735F2"/>
    <w:rsid w:val="00590BF3"/>
    <w:rsid w:val="005A05DB"/>
    <w:rsid w:val="005A090D"/>
    <w:rsid w:val="005B5610"/>
    <w:rsid w:val="005F46FA"/>
    <w:rsid w:val="0060189F"/>
    <w:rsid w:val="0062647B"/>
    <w:rsid w:val="00641CD5"/>
    <w:rsid w:val="00661627"/>
    <w:rsid w:val="00695F93"/>
    <w:rsid w:val="007079CA"/>
    <w:rsid w:val="00743379"/>
    <w:rsid w:val="007456F8"/>
    <w:rsid w:val="00745922"/>
    <w:rsid w:val="00783BA4"/>
    <w:rsid w:val="007B47CF"/>
    <w:rsid w:val="007E1DA8"/>
    <w:rsid w:val="007E6827"/>
    <w:rsid w:val="00804389"/>
    <w:rsid w:val="00813256"/>
    <w:rsid w:val="008342C0"/>
    <w:rsid w:val="00840073"/>
    <w:rsid w:val="00841906"/>
    <w:rsid w:val="00853D3B"/>
    <w:rsid w:val="00867A0F"/>
    <w:rsid w:val="00875F07"/>
    <w:rsid w:val="00886F62"/>
    <w:rsid w:val="00887454"/>
    <w:rsid w:val="00891A22"/>
    <w:rsid w:val="008A7383"/>
    <w:rsid w:val="008C5DC8"/>
    <w:rsid w:val="008D39F8"/>
    <w:rsid w:val="008E3C2B"/>
    <w:rsid w:val="00930154"/>
    <w:rsid w:val="009548E9"/>
    <w:rsid w:val="0096555A"/>
    <w:rsid w:val="009E0A0C"/>
    <w:rsid w:val="009E3FC3"/>
    <w:rsid w:val="009E4949"/>
    <w:rsid w:val="00A10EB4"/>
    <w:rsid w:val="00A10FAE"/>
    <w:rsid w:val="00A164CA"/>
    <w:rsid w:val="00A734AF"/>
    <w:rsid w:val="00A95F83"/>
    <w:rsid w:val="00AA0528"/>
    <w:rsid w:val="00AB49B5"/>
    <w:rsid w:val="00AC7A67"/>
    <w:rsid w:val="00AD0F33"/>
    <w:rsid w:val="00AD2637"/>
    <w:rsid w:val="00AD3B81"/>
    <w:rsid w:val="00B16ED5"/>
    <w:rsid w:val="00B30ACA"/>
    <w:rsid w:val="00B741BF"/>
    <w:rsid w:val="00B769B2"/>
    <w:rsid w:val="00B816E5"/>
    <w:rsid w:val="00B90D2B"/>
    <w:rsid w:val="00BA30A1"/>
    <w:rsid w:val="00BD24F9"/>
    <w:rsid w:val="00BD5F89"/>
    <w:rsid w:val="00BF0D90"/>
    <w:rsid w:val="00BF1882"/>
    <w:rsid w:val="00C01D32"/>
    <w:rsid w:val="00C02893"/>
    <w:rsid w:val="00C13007"/>
    <w:rsid w:val="00C21719"/>
    <w:rsid w:val="00C25B0D"/>
    <w:rsid w:val="00C558CB"/>
    <w:rsid w:val="00C575BA"/>
    <w:rsid w:val="00C6095B"/>
    <w:rsid w:val="00C73119"/>
    <w:rsid w:val="00C90389"/>
    <w:rsid w:val="00CB0076"/>
    <w:rsid w:val="00CC1890"/>
    <w:rsid w:val="00CE308B"/>
    <w:rsid w:val="00CE5905"/>
    <w:rsid w:val="00CE7CBF"/>
    <w:rsid w:val="00D00246"/>
    <w:rsid w:val="00D21775"/>
    <w:rsid w:val="00D5111C"/>
    <w:rsid w:val="00D74103"/>
    <w:rsid w:val="00DA0449"/>
    <w:rsid w:val="00DC0B18"/>
    <w:rsid w:val="00DC3D6E"/>
    <w:rsid w:val="00DC3F96"/>
    <w:rsid w:val="00DE1046"/>
    <w:rsid w:val="00E02883"/>
    <w:rsid w:val="00E11D04"/>
    <w:rsid w:val="00E14BF7"/>
    <w:rsid w:val="00E17021"/>
    <w:rsid w:val="00E2279D"/>
    <w:rsid w:val="00E603D1"/>
    <w:rsid w:val="00E6383E"/>
    <w:rsid w:val="00E73495"/>
    <w:rsid w:val="00E93029"/>
    <w:rsid w:val="00E9350B"/>
    <w:rsid w:val="00E95CB9"/>
    <w:rsid w:val="00EA06A4"/>
    <w:rsid w:val="00EB05F3"/>
    <w:rsid w:val="00EB2175"/>
    <w:rsid w:val="00EB3D5C"/>
    <w:rsid w:val="00ED52C6"/>
    <w:rsid w:val="00ED5D57"/>
    <w:rsid w:val="00EE2B53"/>
    <w:rsid w:val="00EF3BEE"/>
    <w:rsid w:val="00F21561"/>
    <w:rsid w:val="00F2346E"/>
    <w:rsid w:val="00F52F7D"/>
    <w:rsid w:val="00F53BD2"/>
    <w:rsid w:val="00F912AC"/>
    <w:rsid w:val="00F960F7"/>
    <w:rsid w:val="00FB070D"/>
    <w:rsid w:val="00FC18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E45121"/>
  <w15:chartTrackingRefBased/>
  <w15:docId w15:val="{8AC4BC0A-5200-4829-933F-91A282551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334B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C90389"/>
    <w:pPr>
      <w:tabs>
        <w:tab w:val="center" w:pos="4819"/>
        <w:tab w:val="right" w:pos="9638"/>
      </w:tabs>
    </w:pPr>
  </w:style>
  <w:style w:type="character" w:customStyle="1" w:styleId="IntestazioneCarattere">
    <w:name w:val="Intestazione Carattere"/>
    <w:basedOn w:val="Carpredefinitoparagrafo"/>
    <w:link w:val="Intestazione"/>
    <w:uiPriority w:val="99"/>
    <w:rsid w:val="00C90389"/>
  </w:style>
  <w:style w:type="paragraph" w:styleId="Pidipagina">
    <w:name w:val="footer"/>
    <w:basedOn w:val="Normale"/>
    <w:link w:val="PidipaginaCarattere"/>
    <w:uiPriority w:val="99"/>
    <w:unhideWhenUsed/>
    <w:rsid w:val="00C90389"/>
    <w:pPr>
      <w:tabs>
        <w:tab w:val="center" w:pos="4819"/>
        <w:tab w:val="right" w:pos="9638"/>
      </w:tabs>
    </w:pPr>
  </w:style>
  <w:style w:type="character" w:customStyle="1" w:styleId="PidipaginaCarattere">
    <w:name w:val="Piè di pagina Carattere"/>
    <w:basedOn w:val="Carpredefinitoparagrafo"/>
    <w:link w:val="Pidipagina"/>
    <w:uiPriority w:val="99"/>
    <w:rsid w:val="00C90389"/>
  </w:style>
  <w:style w:type="character" w:styleId="Collegamentoipertestuale">
    <w:name w:val="Hyperlink"/>
    <w:basedOn w:val="Carpredefinitoparagrafo"/>
    <w:uiPriority w:val="99"/>
    <w:unhideWhenUsed/>
    <w:rsid w:val="00C13007"/>
    <w:rPr>
      <w:color w:val="EE7B08" w:themeColor="hyperlink"/>
      <w:u w:val="single"/>
    </w:rPr>
  </w:style>
  <w:style w:type="character" w:styleId="Menzionenonrisolta">
    <w:name w:val="Unresolved Mention"/>
    <w:basedOn w:val="Carpredefinitoparagrafo"/>
    <w:uiPriority w:val="99"/>
    <w:semiHidden/>
    <w:unhideWhenUsed/>
    <w:rsid w:val="00C13007"/>
    <w:rPr>
      <w:color w:val="605E5C"/>
      <w:shd w:val="clear" w:color="auto" w:fill="E1DFDD"/>
    </w:rPr>
  </w:style>
  <w:style w:type="paragraph" w:styleId="NormaleWeb">
    <w:name w:val="Normal (Web)"/>
    <w:basedOn w:val="Normale"/>
    <w:uiPriority w:val="99"/>
    <w:semiHidden/>
    <w:unhideWhenUsed/>
    <w:qFormat/>
    <w:rsid w:val="00EF3BEE"/>
    <w:pPr>
      <w:suppressAutoHyphens/>
      <w:spacing w:before="100" w:beforeAutospacing="1" w:after="100" w:afterAutospacing="1"/>
    </w:pPr>
    <w:rPr>
      <w:rFonts w:ascii="Times New Roman" w:eastAsia="Times New Roman" w:hAnsi="Times New Roman" w:cs="Times New Roman"/>
      <w:lang w:val="en-GB" w:eastAsia="en-GB"/>
      <w14:ligatures w14:val="standardContextual"/>
    </w:rPr>
  </w:style>
  <w:style w:type="table" w:customStyle="1" w:styleId="TableGrid">
    <w:name w:val="TableGrid"/>
    <w:rsid w:val="00EB05F3"/>
    <w:rPr>
      <w:rFonts w:eastAsiaTheme="minorEastAsia"/>
      <w:lang w:eastAsia="en-GB"/>
    </w:rPr>
    <w:tblPr>
      <w:tblCellMar>
        <w:top w:w="0" w:type="dxa"/>
        <w:left w:w="0" w:type="dxa"/>
        <w:bottom w:w="0" w:type="dxa"/>
        <w:right w:w="0" w:type="dxa"/>
      </w:tblCellMar>
    </w:tblPr>
  </w:style>
  <w:style w:type="character" w:customStyle="1" w:styleId="ui-provider">
    <w:name w:val="ui-provider"/>
    <w:basedOn w:val="Carpredefinitoparagrafo"/>
    <w:rsid w:val="00B16E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891192">
      <w:bodyDiv w:val="1"/>
      <w:marLeft w:val="0"/>
      <w:marRight w:val="0"/>
      <w:marTop w:val="0"/>
      <w:marBottom w:val="0"/>
      <w:divBdr>
        <w:top w:val="none" w:sz="0" w:space="0" w:color="auto"/>
        <w:left w:val="none" w:sz="0" w:space="0" w:color="auto"/>
        <w:bottom w:val="none" w:sz="0" w:space="0" w:color="auto"/>
        <w:right w:val="none" w:sz="0" w:space="0" w:color="auto"/>
      </w:divBdr>
    </w:div>
    <w:div w:id="269051663">
      <w:bodyDiv w:val="1"/>
      <w:marLeft w:val="0"/>
      <w:marRight w:val="0"/>
      <w:marTop w:val="0"/>
      <w:marBottom w:val="0"/>
      <w:divBdr>
        <w:top w:val="none" w:sz="0" w:space="0" w:color="auto"/>
        <w:left w:val="none" w:sz="0" w:space="0" w:color="auto"/>
        <w:bottom w:val="none" w:sz="0" w:space="0" w:color="auto"/>
        <w:right w:val="none" w:sz="0" w:space="0" w:color="auto"/>
      </w:divBdr>
    </w:div>
    <w:div w:id="1761679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sece.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ivona.nicol@cnh.com" TargetMode="External"/><Relationship Id="rId4" Type="http://schemas.openxmlformats.org/officeDocument/2006/relationships/settings" Target="settings.xml"/><Relationship Id="rId9" Type="http://schemas.openxmlformats.org/officeDocument/2006/relationships/hyperlink" Target="https://www.cnh.com/" TargetMode="External"/><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50.png"/><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2" Type="http://schemas.openxmlformats.org/officeDocument/2006/relationships/image" Target="media/image50.png"/><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40.svg"/><Relationship Id="rId5" Type="http://schemas.openxmlformats.org/officeDocument/2006/relationships/image" Target="media/image30.png"/><Relationship Id="rId4" Type="http://schemas.openxmlformats.org/officeDocument/2006/relationships/image" Target="media/image4.sv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40.svg"/><Relationship Id="rId5" Type="http://schemas.openxmlformats.org/officeDocument/2006/relationships/image" Target="media/image30.png"/><Relationship Id="rId4" Type="http://schemas.openxmlformats.org/officeDocument/2006/relationships/image" Target="media/image4.sv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11173E\OneDrive%20-%20CNH%20Industrial\Desktop\CE+AG%20Press%20Release%20Template.dotx" TargetMode="External"/></Relationships>
</file>

<file path=word/theme/theme1.xml><?xml version="1.0" encoding="utf-8"?>
<a:theme xmlns:a="http://schemas.openxmlformats.org/drawingml/2006/main" name="Tema1">
  <a:themeElements>
    <a:clrScheme name="CASE agriculture">
      <a:dk1>
        <a:srgbClr val="000000"/>
      </a:dk1>
      <a:lt1>
        <a:srgbClr val="FFFFFF"/>
      </a:lt1>
      <a:dk2>
        <a:srgbClr val="A71930"/>
      </a:dk2>
      <a:lt2>
        <a:srgbClr val="C8C8C8"/>
      </a:lt2>
      <a:accent1>
        <a:srgbClr val="DCA500"/>
      </a:accent1>
      <a:accent2>
        <a:srgbClr val="2CA58C"/>
      </a:accent2>
      <a:accent3>
        <a:srgbClr val="B38264"/>
      </a:accent3>
      <a:accent4>
        <a:srgbClr val="5582A0"/>
      </a:accent4>
      <a:accent5>
        <a:srgbClr val="E69100"/>
      </a:accent5>
      <a:accent6>
        <a:srgbClr val="D2BEAA"/>
      </a:accent6>
      <a:hlink>
        <a:srgbClr val="EE7B08"/>
      </a:hlink>
      <a:folHlink>
        <a:srgbClr val="977B2D"/>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Tema1" id="{8D7D342D-E644-914F-AABD-AFB77DFFD86A}" vid="{B5570E18-AD74-B043-B662-AE4A83F2998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i="http://www.w3.org/2001/XMLSchema-instance" xmlns:xsd="http://www.w3.org/2001/XMLSchema" xmlns="http://www.boldonjames.com/2008/01/sie/internal/label" sislVersion="0" policy="18fbfd49-c8e6-4618-a77f-5ef25245836c" origin="userSelected">
  <element uid="588104ae-2895-48f0-94e0-4417fcf0f7f0" value=""/>
  <element uid="4ecbf47d-2ec6-497d-85fc-f65b66e62fe7" value=""/>
</sisl>
</file>

<file path=customXml/itemProps1.xml><?xml version="1.0" encoding="utf-8"?>
<ds:datastoreItem xmlns:ds="http://schemas.openxmlformats.org/officeDocument/2006/customXml" ds:itemID="{3B9C3ADC-2901-8645-BC11-EF60BC1C9403}">
  <ds:schemaRefs>
    <ds:schemaRef ds:uri="http://schemas.openxmlformats.org/officeDocument/2006/bibliography"/>
  </ds:schemaRefs>
</ds:datastoreItem>
</file>

<file path=customXml/itemProps2.xml><?xml version="1.0" encoding="utf-8"?>
<ds:datastoreItem xmlns:ds="http://schemas.openxmlformats.org/officeDocument/2006/customXml" ds:itemID="{4B67FDB8-6CB8-4ECA-B1BC-619A1321FB9D}">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CE+AG Press Release Template.dotx</Template>
  <TotalTime>41</TotalTime>
  <Pages>4</Pages>
  <Words>1238</Words>
  <Characters>7062</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MANGINI Giulia (CNH)</dc:creator>
  <cp:keywords/>
  <dc:description/>
  <cp:lastModifiedBy>DI GIURA Rosa (CNH)</cp:lastModifiedBy>
  <cp:revision>74</cp:revision>
  <cp:lastPrinted>2023-01-31T10:10:00Z</cp:lastPrinted>
  <dcterms:created xsi:type="dcterms:W3CDTF">2024-06-27T07:00:00Z</dcterms:created>
  <dcterms:modified xsi:type="dcterms:W3CDTF">2024-07-02T14:59:00Z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26bf79ab-8357-4753-a785-56ab3018cdfc</vt:lpwstr>
  </property>
  <property fmtid="{D5CDD505-2E9C-101B-9397-08002B2CF9AE}" pid="3" name="bjClsUserRVM">
    <vt:lpwstr>[]</vt:lpwstr>
  </property>
  <property fmtid="{D5CDD505-2E9C-101B-9397-08002B2CF9AE}" pid="4" name="bjSaver">
    <vt:lpwstr>KOJreLQUxiAKp9OaoJMqW6pwsEr9h3Xr</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uid="588104ae-2895-48f0-94e0-4417fcf0f7f0" value="" /&gt;&lt;element uid="4ecbf47d-2ec6-497d-85fc-f65b66e62fe7"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F94560D,11/05/2022 15:47:13,GENERAL BUSINESS</vt:lpwstr>
  </property>
  <property fmtid="{D5CDD505-2E9C-101B-9397-08002B2CF9AE}" pid="10" name="ClassificationContentMarkingHeaderShapeIds">
    <vt:lpwstr>2,3,7</vt:lpwstr>
  </property>
  <property fmtid="{D5CDD505-2E9C-101B-9397-08002B2CF9AE}" pid="11" name="ClassificationContentMarkingHeaderFontProps">
    <vt:lpwstr>#000000,10,Calibri</vt:lpwstr>
  </property>
  <property fmtid="{D5CDD505-2E9C-101B-9397-08002B2CF9AE}" pid="12" name="ClassificationContentMarkingHeaderText">
    <vt:lpwstr>General Business</vt:lpwstr>
  </property>
  <property fmtid="{D5CDD505-2E9C-101B-9397-08002B2CF9AE}" pid="13" name="MSIP_Label_7feb0fb4-c8a5-4461-a7eb-fddbf6a063ea_Enabled">
    <vt:lpwstr>true</vt:lpwstr>
  </property>
  <property fmtid="{D5CDD505-2E9C-101B-9397-08002B2CF9AE}" pid="14" name="MSIP_Label_7feb0fb4-c8a5-4461-a7eb-fddbf6a063ea_SetDate">
    <vt:lpwstr>2024-06-27T06:56:05Z</vt:lpwstr>
  </property>
  <property fmtid="{D5CDD505-2E9C-101B-9397-08002B2CF9AE}" pid="15" name="MSIP_Label_7feb0fb4-c8a5-4461-a7eb-fddbf6a063ea_Method">
    <vt:lpwstr>Standard</vt:lpwstr>
  </property>
  <property fmtid="{D5CDD505-2E9C-101B-9397-08002B2CF9AE}" pid="16" name="MSIP_Label_7feb0fb4-c8a5-4461-a7eb-fddbf6a063ea_Name">
    <vt:lpwstr>General Business</vt:lpwstr>
  </property>
  <property fmtid="{D5CDD505-2E9C-101B-9397-08002B2CF9AE}" pid="17" name="MSIP_Label_7feb0fb4-c8a5-4461-a7eb-fddbf6a063ea_SiteId">
    <vt:lpwstr>79310fb0-d39b-486b-b77b-25f3e0c82a0e</vt:lpwstr>
  </property>
  <property fmtid="{D5CDD505-2E9C-101B-9397-08002B2CF9AE}" pid="18" name="MSIP_Label_7feb0fb4-c8a5-4461-a7eb-fddbf6a063ea_ActionId">
    <vt:lpwstr>a090ace8-4827-42a5-b035-80dd01bbea2e</vt:lpwstr>
  </property>
  <property fmtid="{D5CDD505-2E9C-101B-9397-08002B2CF9AE}" pid="19" name="MSIP_Label_7feb0fb4-c8a5-4461-a7eb-fddbf6a063ea_ContentBits">
    <vt:lpwstr>1</vt:lpwstr>
  </property>
</Properties>
</file>