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1D1E8" w14:textId="193DE081" w:rsidR="009309DE" w:rsidRPr="00F07707" w:rsidRDefault="009309DE" w:rsidP="00F07707">
      <w:pPr>
        <w:rPr>
          <w:rFonts w:ascii="Gill Sans MT" w:hAnsi="Gill Sans MT" w:cs="Arial"/>
          <w:b/>
          <w:sz w:val="28"/>
          <w:szCs w:val="28"/>
        </w:rPr>
      </w:pPr>
      <w:bookmarkStart w:id="0" w:name="_Hlk527712498"/>
      <w:bookmarkStart w:id="1" w:name="_Hlk510438457"/>
      <w:r w:rsidRPr="00F07707">
        <w:rPr>
          <w:rFonts w:ascii="Gill Sans MT" w:hAnsi="Gill Sans MT"/>
          <w:b/>
          <w:sz w:val="28"/>
        </w:rPr>
        <w:t xml:space="preserve">Firma CASE </w:t>
      </w:r>
      <w:r w:rsidR="00503916" w:rsidRPr="00F07707">
        <w:rPr>
          <w:rFonts w:ascii="Gill Sans MT" w:hAnsi="Gill Sans MT"/>
          <w:b/>
          <w:sz w:val="28"/>
        </w:rPr>
        <w:t>udostępnia nową wersję platformy</w:t>
      </w:r>
      <w:r w:rsidRPr="00F07707">
        <w:rPr>
          <w:rFonts w:ascii="Gill Sans MT" w:hAnsi="Gill Sans MT"/>
          <w:b/>
          <w:sz w:val="28"/>
        </w:rPr>
        <w:t xml:space="preserve"> telematyczn</w:t>
      </w:r>
      <w:r w:rsidR="00503916" w:rsidRPr="00F07707">
        <w:rPr>
          <w:rFonts w:ascii="Gill Sans MT" w:hAnsi="Gill Sans MT"/>
          <w:b/>
          <w:sz w:val="28"/>
        </w:rPr>
        <w:t xml:space="preserve">ej SiteWatch, </w:t>
      </w:r>
      <w:r w:rsidRPr="00F07707">
        <w:rPr>
          <w:rFonts w:ascii="Gill Sans MT" w:hAnsi="Gill Sans MT"/>
          <w:b/>
          <w:sz w:val="28"/>
        </w:rPr>
        <w:t>z nowym panelem nawigacyjnym i uproszczoną obsługą</w:t>
      </w:r>
    </w:p>
    <w:p w14:paraId="5171757C" w14:textId="77777777" w:rsidR="00E94A53" w:rsidRDefault="00E94A53" w:rsidP="009309DE">
      <w:pPr>
        <w:widowControl w:val="0"/>
        <w:tabs>
          <w:tab w:val="center" w:pos="4418"/>
        </w:tabs>
        <w:autoSpaceDE w:val="0"/>
        <w:autoSpaceDN w:val="0"/>
        <w:adjustRightInd w:val="0"/>
        <w:spacing w:after="240"/>
        <w:outlineLvl w:val="0"/>
        <w:rPr>
          <w:rFonts w:ascii="Gill Sans MT" w:hAnsi="Gill Sans MT"/>
          <w:i/>
        </w:rPr>
      </w:pPr>
    </w:p>
    <w:p w14:paraId="436E711F" w14:textId="117F0863" w:rsidR="009309DE" w:rsidRPr="00F07707" w:rsidRDefault="009309DE" w:rsidP="009309DE">
      <w:pPr>
        <w:widowControl w:val="0"/>
        <w:tabs>
          <w:tab w:val="center" w:pos="4418"/>
        </w:tabs>
        <w:autoSpaceDE w:val="0"/>
        <w:autoSpaceDN w:val="0"/>
        <w:adjustRightInd w:val="0"/>
        <w:spacing w:after="240"/>
        <w:outlineLvl w:val="0"/>
        <w:rPr>
          <w:rFonts w:ascii="Gill Sans MT" w:hAnsi="Gill Sans MT" w:cs="Arial"/>
          <w:i/>
          <w:szCs w:val="19"/>
        </w:rPr>
      </w:pPr>
      <w:r w:rsidRPr="00F07707">
        <w:rPr>
          <w:rFonts w:ascii="Gill Sans MT" w:hAnsi="Gill Sans MT"/>
          <w:i/>
        </w:rPr>
        <w:t xml:space="preserve">Turyn, Włochy, </w:t>
      </w:r>
      <w:r w:rsidR="00F07707" w:rsidRPr="00F07707">
        <w:rPr>
          <w:rFonts w:ascii="Gill Sans MT" w:hAnsi="Gill Sans MT"/>
          <w:i/>
        </w:rPr>
        <w:t>22</w:t>
      </w:r>
      <w:r w:rsidRPr="00F07707">
        <w:rPr>
          <w:rFonts w:ascii="Gill Sans MT" w:hAnsi="Gill Sans MT"/>
          <w:i/>
        </w:rPr>
        <w:t xml:space="preserve"> lipca 2020 roku</w:t>
      </w:r>
      <w:r w:rsidRPr="00F07707">
        <w:rPr>
          <w:rFonts w:ascii="Gill Sans MT" w:hAnsi="Gill Sans MT"/>
          <w:i/>
        </w:rPr>
        <w:tab/>
      </w:r>
    </w:p>
    <w:p w14:paraId="7EF682CE" w14:textId="77777777" w:rsidR="009309DE" w:rsidRPr="00F07707" w:rsidRDefault="009309DE" w:rsidP="009309DE">
      <w:pPr>
        <w:widowControl w:val="0"/>
        <w:autoSpaceDE w:val="0"/>
        <w:autoSpaceDN w:val="0"/>
        <w:adjustRightInd w:val="0"/>
        <w:spacing w:after="240"/>
        <w:rPr>
          <w:rFonts w:ascii="Gill Sans MT" w:hAnsi="Gill Sans MT" w:cs="Arial"/>
          <w:szCs w:val="19"/>
        </w:rPr>
      </w:pPr>
      <w:r w:rsidRPr="00F07707">
        <w:rPr>
          <w:rFonts w:ascii="Gill Sans MT" w:hAnsi="Gill Sans MT"/>
        </w:rPr>
        <w:t xml:space="preserve">CASE Construction Equipment wprowadza platformę telematyczną nowej generacji SiteWatch, wyposażoną w nowy, intuicyjny w obsłudze panel nawigacyjny oraz nowe sekcje podglądu, które przedstawiają kluczowe informacje bez konieczności czasochłonnego wyszukiwania danych. </w:t>
      </w:r>
    </w:p>
    <w:p w14:paraId="52052327" w14:textId="77777777" w:rsidR="009309DE" w:rsidRPr="00F07707" w:rsidRDefault="009309DE" w:rsidP="009309DE">
      <w:pPr>
        <w:widowControl w:val="0"/>
        <w:autoSpaceDE w:val="0"/>
        <w:autoSpaceDN w:val="0"/>
        <w:adjustRightInd w:val="0"/>
        <w:spacing w:after="240"/>
        <w:rPr>
          <w:rFonts w:ascii="Gill Sans MT" w:hAnsi="Gill Sans MT" w:cs="Arial"/>
          <w:szCs w:val="19"/>
        </w:rPr>
      </w:pPr>
      <w:r w:rsidRPr="00F07707">
        <w:rPr>
          <w:rFonts w:ascii="Gill Sans MT" w:hAnsi="Gill Sans MT"/>
        </w:rPr>
        <w:t>Platformę SiteWatch można zamówić do wszystkich maszyn CASE</w:t>
      </w:r>
      <w:r w:rsidR="007451E8" w:rsidRPr="00F07707">
        <w:rPr>
          <w:rFonts w:ascii="Gill Sans MT" w:hAnsi="Gill Sans MT"/>
        </w:rPr>
        <w:t xml:space="preserve"> z bieżącej produkcji</w:t>
      </w:r>
      <w:r w:rsidRPr="00F07707">
        <w:rPr>
          <w:rFonts w:ascii="Gill Sans MT" w:hAnsi="Gill Sans MT"/>
        </w:rPr>
        <w:t xml:space="preserve">. </w:t>
      </w:r>
      <w:r w:rsidR="007451E8" w:rsidRPr="00F07707">
        <w:rPr>
          <w:rFonts w:ascii="Gill Sans MT" w:hAnsi="Gill Sans MT"/>
        </w:rPr>
        <w:br/>
      </w:r>
      <w:r w:rsidRPr="00F07707">
        <w:rPr>
          <w:rFonts w:ascii="Gill Sans MT" w:hAnsi="Gill Sans MT"/>
        </w:rPr>
        <w:t xml:space="preserve">Dla klientów </w:t>
      </w:r>
      <w:r w:rsidR="007451E8" w:rsidRPr="00F07707">
        <w:rPr>
          <w:rFonts w:ascii="Gill Sans MT" w:hAnsi="Gill Sans MT"/>
        </w:rPr>
        <w:t>już będących w posiadaniu maszyny</w:t>
      </w:r>
      <w:r w:rsidRPr="00F07707">
        <w:rPr>
          <w:rFonts w:ascii="Gill Sans MT" w:hAnsi="Gill Sans MT"/>
        </w:rPr>
        <w:t>, SiteWatch jest dostępna jako opcja modernizacji z planem subskrypcji od 1 do 5 lat.</w:t>
      </w:r>
    </w:p>
    <w:p w14:paraId="2A2274FF" w14:textId="77777777" w:rsidR="009309DE" w:rsidRPr="00F07707" w:rsidRDefault="009309DE" w:rsidP="009309DE">
      <w:pPr>
        <w:widowControl w:val="0"/>
        <w:autoSpaceDE w:val="0"/>
        <w:autoSpaceDN w:val="0"/>
        <w:adjustRightInd w:val="0"/>
        <w:spacing w:after="240"/>
        <w:rPr>
          <w:rFonts w:ascii="Gill Sans MT" w:hAnsi="Gill Sans MT" w:cs="Arial"/>
          <w:szCs w:val="19"/>
        </w:rPr>
      </w:pPr>
      <w:r w:rsidRPr="00F07707">
        <w:rPr>
          <w:rFonts w:ascii="Gill Sans MT" w:hAnsi="Gill Sans MT"/>
        </w:rPr>
        <w:t xml:space="preserve">Rozwiązanie SiteWatch spełnia wymagania normy telematycznej Association of Equipment Management Professionals (AEMP) 2.0, która zapewnia jego zgodność z mieszanymi flotami.   </w:t>
      </w:r>
    </w:p>
    <w:p w14:paraId="06EF2EB6" w14:textId="77777777" w:rsidR="009309DE" w:rsidRPr="00F07707" w:rsidRDefault="00B67EDB" w:rsidP="009309DE">
      <w:pPr>
        <w:widowControl w:val="0"/>
        <w:autoSpaceDE w:val="0"/>
        <w:autoSpaceDN w:val="0"/>
        <w:adjustRightInd w:val="0"/>
        <w:spacing w:after="240"/>
        <w:rPr>
          <w:rFonts w:ascii="Gill Sans MT" w:hAnsi="Gill Sans MT" w:cs="Arial"/>
          <w:szCs w:val="19"/>
        </w:rPr>
      </w:pPr>
      <w:r w:rsidRPr="00F07707">
        <w:rPr>
          <w:rFonts w:ascii="Gill Sans MT" w:hAnsi="Gill Sans MT"/>
        </w:rPr>
        <w:t>„</w:t>
      </w:r>
      <w:r w:rsidR="009309DE" w:rsidRPr="00F07707">
        <w:rPr>
          <w:rFonts w:ascii="Gill Sans MT" w:hAnsi="Gill Sans MT"/>
        </w:rPr>
        <w:t>Nowa platforma telematyczna CASE SiteWatch oferuje użytkownikom wgląd w</w:t>
      </w:r>
      <w:r w:rsidR="00443281" w:rsidRPr="00F07707">
        <w:rPr>
          <w:rFonts w:ascii="Gill Sans MT" w:hAnsi="Gill Sans MT"/>
        </w:rPr>
        <w:t> </w:t>
      </w:r>
      <w:r w:rsidR="009309DE" w:rsidRPr="00F07707">
        <w:rPr>
          <w:rFonts w:ascii="Gill Sans MT" w:hAnsi="Gill Sans MT"/>
        </w:rPr>
        <w:t xml:space="preserve">kluczowe dane na bardzo przejrzystym, intuicyjnym panelu nawigacyjnym, </w:t>
      </w:r>
      <w:r w:rsidR="00C45751" w:rsidRPr="00F07707">
        <w:rPr>
          <w:rFonts w:ascii="Gill Sans MT" w:hAnsi="Gill Sans MT"/>
        </w:rPr>
        <w:t xml:space="preserve">przy biurku </w:t>
      </w:r>
      <w:r w:rsidRPr="00F07707">
        <w:rPr>
          <w:rFonts w:ascii="Gill Sans MT" w:hAnsi="Gill Sans MT"/>
        </w:rPr>
        <w:t>czy</w:t>
      </w:r>
      <w:r w:rsidR="00C45751" w:rsidRPr="00F07707">
        <w:rPr>
          <w:rFonts w:ascii="Gill Sans MT" w:hAnsi="Gill Sans MT"/>
        </w:rPr>
        <w:t xml:space="preserve"> </w:t>
      </w:r>
      <w:r w:rsidRPr="00F07707">
        <w:rPr>
          <w:rFonts w:ascii="Gill Sans MT" w:hAnsi="Gill Sans MT"/>
        </w:rPr>
        <w:t>na tablecie umożliwia sprawdzenie parametrów</w:t>
      </w:r>
      <w:r w:rsidR="009309DE" w:rsidRPr="00F07707">
        <w:rPr>
          <w:rFonts w:ascii="Gill Sans MT" w:hAnsi="Gill Sans MT"/>
        </w:rPr>
        <w:t xml:space="preserve"> pracy maszyny</w:t>
      </w:r>
      <w:r w:rsidRPr="00F07707">
        <w:rPr>
          <w:rFonts w:ascii="Gill Sans MT" w:hAnsi="Gill Sans MT"/>
        </w:rPr>
        <w:t>” – mówi Marnix Korpershoek, Construction Equipment Digital Precision Solutions and Telematics Sales &amp; Support Manager Europe, CNH Industrial</w:t>
      </w:r>
    </w:p>
    <w:p w14:paraId="20DFA7F4" w14:textId="77777777" w:rsidR="009309DE" w:rsidRPr="00F07707" w:rsidRDefault="009309DE" w:rsidP="009309DE">
      <w:pPr>
        <w:widowControl w:val="0"/>
        <w:autoSpaceDE w:val="0"/>
        <w:autoSpaceDN w:val="0"/>
        <w:adjustRightInd w:val="0"/>
        <w:spacing w:after="240"/>
        <w:rPr>
          <w:rFonts w:ascii="Gill Sans MT" w:hAnsi="Gill Sans MT" w:cs="Arial"/>
          <w:szCs w:val="19"/>
        </w:rPr>
      </w:pPr>
      <w:r w:rsidRPr="00F07707">
        <w:rPr>
          <w:rFonts w:ascii="Gill Sans MT" w:hAnsi="Gill Sans MT"/>
        </w:rPr>
        <w:t>Nowy panel zawiera łatwe w obsłudze menu na górze ekranu, powyżej pięciu widżetów, które przedstawiają kluczowe dane eksploatacyjne, takie jak podsumowanie informacji o</w:t>
      </w:r>
      <w:r w:rsidR="00443281" w:rsidRPr="00F07707">
        <w:rPr>
          <w:rFonts w:ascii="Gill Sans MT" w:hAnsi="Gill Sans MT"/>
        </w:rPr>
        <w:t> </w:t>
      </w:r>
      <w:r w:rsidRPr="00F07707">
        <w:rPr>
          <w:rFonts w:ascii="Gill Sans MT" w:hAnsi="Gill Sans MT"/>
        </w:rPr>
        <w:t xml:space="preserve">maszynie, wyszukiwanie sprzętu, raport dotyczący paliwa i stan alarmów. </w:t>
      </w:r>
      <w:r w:rsidR="00B67EDB" w:rsidRPr="00F07707">
        <w:rPr>
          <w:rFonts w:ascii="Gill Sans MT" w:hAnsi="Gill Sans MT"/>
        </w:rPr>
        <w:t xml:space="preserve">Dzięki nowemu menu kluczowe raporty oraz ogólny stan konserwacji dostępne są po kliknięciu. </w:t>
      </w:r>
      <w:r w:rsidR="001C721F" w:rsidRPr="00F07707">
        <w:rPr>
          <w:rFonts w:ascii="Gill Sans MT" w:hAnsi="Gill Sans MT"/>
        </w:rPr>
        <w:t xml:space="preserve">Podobnie jak alarmy dot. lokalizacji, czy kody usterek, niezwłocznie pokazywane są w panelu. </w:t>
      </w:r>
    </w:p>
    <w:p w14:paraId="3F3AF915" w14:textId="77777777" w:rsidR="009309DE" w:rsidRPr="00F07707" w:rsidRDefault="009309DE" w:rsidP="009309DE">
      <w:pPr>
        <w:widowControl w:val="0"/>
        <w:autoSpaceDE w:val="0"/>
        <w:autoSpaceDN w:val="0"/>
        <w:adjustRightInd w:val="0"/>
        <w:spacing w:after="240"/>
        <w:rPr>
          <w:rFonts w:ascii="Gill Sans MT" w:hAnsi="Gill Sans MT" w:cs="Arial"/>
          <w:szCs w:val="19"/>
        </w:rPr>
      </w:pPr>
      <w:r w:rsidRPr="00F07707">
        <w:rPr>
          <w:rFonts w:ascii="Gill Sans MT" w:hAnsi="Gill Sans MT"/>
        </w:rPr>
        <w:t>Dzięki telematyce SiteWatch floty, bez względu na wielkość, mogą pracować wydajniej, i to pod wieloma względami:</w:t>
      </w:r>
    </w:p>
    <w:p w14:paraId="5472725E" w14:textId="77777777" w:rsidR="009309DE" w:rsidRPr="00F07707" w:rsidRDefault="009309DE" w:rsidP="009309D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 w:line="276" w:lineRule="auto"/>
        <w:rPr>
          <w:rFonts w:ascii="Gill Sans MT" w:hAnsi="Gill Sans MT" w:cs="Arial"/>
          <w:b/>
          <w:bCs/>
          <w:sz w:val="19"/>
          <w:szCs w:val="19"/>
        </w:rPr>
      </w:pPr>
      <w:r w:rsidRPr="00F07707">
        <w:rPr>
          <w:rFonts w:ascii="Gill Sans MT" w:hAnsi="Gill Sans MT"/>
          <w:b/>
          <w:sz w:val="19"/>
        </w:rPr>
        <w:t xml:space="preserve">Uproszczone zarządzanie flotą: </w:t>
      </w:r>
      <w:r w:rsidRPr="00F07707">
        <w:rPr>
          <w:rFonts w:ascii="Gill Sans MT" w:hAnsi="Gill Sans MT"/>
          <w:sz w:val="19"/>
        </w:rPr>
        <w:t xml:space="preserve">Zawsze wiesz, gdzie znajduje się każda maszyna, jaki jest jej stan roboczy oraz czy potrzebne są konserwacja lub serwis. </w:t>
      </w:r>
    </w:p>
    <w:p w14:paraId="459A74E3" w14:textId="77777777" w:rsidR="009309DE" w:rsidRPr="00F07707" w:rsidRDefault="009309DE" w:rsidP="009309D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 w:line="276" w:lineRule="auto"/>
        <w:rPr>
          <w:rFonts w:ascii="Gill Sans MT" w:hAnsi="Gill Sans MT" w:cs="Arial"/>
          <w:b/>
          <w:bCs/>
          <w:sz w:val="19"/>
          <w:szCs w:val="19"/>
        </w:rPr>
      </w:pPr>
      <w:r w:rsidRPr="00F07707">
        <w:rPr>
          <w:rFonts w:ascii="Gill Sans MT" w:hAnsi="Gill Sans MT"/>
          <w:b/>
          <w:sz w:val="19"/>
        </w:rPr>
        <w:t xml:space="preserve">Zrozumienie wykorzystania sprzętu: </w:t>
      </w:r>
      <w:r w:rsidRPr="00F07707">
        <w:rPr>
          <w:rFonts w:ascii="Gill Sans MT" w:hAnsi="Gill Sans MT"/>
          <w:sz w:val="19"/>
        </w:rPr>
        <w:t xml:space="preserve">Wiedza, kiedy i jak sprzęt jest używany, może zwiększyć dochodowość i obniżyć łączny koszt posiadania sprzętu, a także pomóc w podejmowaniu mądrych decyzji w kwestii zakupu lub wynajmu maszyn. </w:t>
      </w:r>
    </w:p>
    <w:p w14:paraId="51830227" w14:textId="77777777" w:rsidR="009309DE" w:rsidRPr="00F07707" w:rsidRDefault="009309DE" w:rsidP="009309D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 w:line="276" w:lineRule="auto"/>
        <w:rPr>
          <w:rFonts w:ascii="Gill Sans MT" w:hAnsi="Gill Sans MT" w:cs="Arial"/>
          <w:b/>
          <w:bCs/>
          <w:sz w:val="19"/>
          <w:szCs w:val="19"/>
        </w:rPr>
      </w:pPr>
      <w:r w:rsidRPr="00F07707">
        <w:rPr>
          <w:rFonts w:ascii="Gill Sans MT" w:hAnsi="Gill Sans MT"/>
          <w:b/>
          <w:sz w:val="19"/>
        </w:rPr>
        <w:t xml:space="preserve">Analiza obciążenia i wydajności: </w:t>
      </w:r>
      <w:r w:rsidRPr="00F07707">
        <w:rPr>
          <w:rFonts w:ascii="Gill Sans MT" w:hAnsi="Gill Sans MT"/>
          <w:sz w:val="19"/>
        </w:rPr>
        <w:t xml:space="preserve">Dzięki danym telematycznym menedżerowie flot i właściciele firm uzyskują doskonały wgląd w to, jak maszyny są używane oraz czy, przy udziale pracowników, wykorzystują ich cały potencjał. </w:t>
      </w:r>
    </w:p>
    <w:p w14:paraId="29F67C45" w14:textId="77777777" w:rsidR="009309DE" w:rsidRPr="00F07707" w:rsidRDefault="009309DE" w:rsidP="009309D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 w:line="276" w:lineRule="auto"/>
        <w:rPr>
          <w:rFonts w:ascii="Gill Sans MT" w:hAnsi="Gill Sans MT" w:cs="Arial"/>
          <w:b/>
          <w:bCs/>
          <w:sz w:val="19"/>
          <w:szCs w:val="19"/>
        </w:rPr>
      </w:pPr>
      <w:r w:rsidRPr="00F07707">
        <w:rPr>
          <w:rFonts w:ascii="Gill Sans MT" w:hAnsi="Gill Sans MT"/>
          <w:b/>
          <w:sz w:val="19"/>
        </w:rPr>
        <w:t xml:space="preserve">Ostrzeżenia i alarmy w czasie rzeczywistym: </w:t>
      </w:r>
      <w:r w:rsidRPr="00F07707">
        <w:rPr>
          <w:rFonts w:ascii="Gill Sans MT" w:hAnsi="Gill Sans MT"/>
          <w:sz w:val="19"/>
        </w:rPr>
        <w:t xml:space="preserve">Pora na wymianę oleju? Temperatura silnika wykracza poza preferowany zakres? Menedżerowie floty i właściciele firm otrzymują ostrzeżenia na bieżąco, aby wiedzieć, czy maszyny wymagają uwagi. </w:t>
      </w:r>
    </w:p>
    <w:p w14:paraId="700A1E55" w14:textId="77777777" w:rsidR="009309DE" w:rsidRPr="00F07707" w:rsidRDefault="009309DE" w:rsidP="00FA1EA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 w:line="276" w:lineRule="auto"/>
        <w:rPr>
          <w:rFonts w:ascii="Gill Sans MT" w:hAnsi="Gill Sans MT" w:cs="Arial"/>
          <w:b/>
          <w:bCs/>
          <w:sz w:val="19"/>
          <w:szCs w:val="19"/>
        </w:rPr>
      </w:pPr>
      <w:r w:rsidRPr="00F07707">
        <w:rPr>
          <w:rFonts w:ascii="Gill Sans MT" w:hAnsi="Gill Sans MT"/>
          <w:b/>
          <w:sz w:val="19"/>
        </w:rPr>
        <w:t xml:space="preserve">Partnerstwo z dealerem w sprawie konserwacji zapobiegawczej: </w:t>
      </w:r>
      <w:r w:rsidR="00FA1EA1" w:rsidRPr="00F07707">
        <w:rPr>
          <w:rFonts w:ascii="Gill Sans MT" w:hAnsi="Gill Sans MT"/>
          <w:sz w:val="19"/>
        </w:rPr>
        <w:t>Udostępnij swojemu</w:t>
      </w:r>
      <w:r w:rsidRPr="00F07707">
        <w:rPr>
          <w:rFonts w:ascii="Gill Sans MT" w:hAnsi="Gill Sans MT"/>
          <w:sz w:val="19"/>
        </w:rPr>
        <w:t xml:space="preserve"> lokalnemu dealerowi CASE dostęp do danych telematycznych, aby aktywnie współpracował w zakresie </w:t>
      </w:r>
      <w:r w:rsidRPr="00F07707">
        <w:rPr>
          <w:rFonts w:ascii="Gill Sans MT" w:hAnsi="Gill Sans MT"/>
          <w:sz w:val="19"/>
        </w:rPr>
        <w:lastRenderedPageBreak/>
        <w:t xml:space="preserve">konserwacji, </w:t>
      </w:r>
    </w:p>
    <w:p w14:paraId="4F3A96B8" w14:textId="77777777" w:rsidR="009309DE" w:rsidRPr="00F07707" w:rsidRDefault="009309DE" w:rsidP="009309D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 w:line="276" w:lineRule="auto"/>
        <w:rPr>
          <w:rFonts w:ascii="Gill Sans MT" w:hAnsi="Gill Sans MT" w:cs="Arial"/>
          <w:b/>
          <w:bCs/>
          <w:sz w:val="19"/>
          <w:szCs w:val="19"/>
        </w:rPr>
      </w:pPr>
      <w:r w:rsidRPr="00F07707">
        <w:rPr>
          <w:rFonts w:ascii="Gill Sans MT" w:hAnsi="Gill Sans MT"/>
          <w:b/>
          <w:sz w:val="19"/>
        </w:rPr>
        <w:t>Bezpieczeństwo maszyn:</w:t>
      </w:r>
      <w:r w:rsidRPr="00F07707">
        <w:rPr>
          <w:rFonts w:ascii="Gill Sans MT" w:hAnsi="Gill Sans MT"/>
          <w:sz w:val="19"/>
        </w:rPr>
        <w:t xml:space="preserve"> Dzięki danym telematycznym łatwo jest odnaleźć skradziony sprzęt – co oznacza mniejsze koszty niż w razie konieczności ponownego zakupu i przestojów w pracy.</w:t>
      </w:r>
    </w:p>
    <w:p w14:paraId="15B4E3CB" w14:textId="77777777" w:rsidR="009309DE" w:rsidRPr="00F07707" w:rsidRDefault="009309DE" w:rsidP="009309DE">
      <w:pPr>
        <w:widowControl w:val="0"/>
        <w:autoSpaceDE w:val="0"/>
        <w:autoSpaceDN w:val="0"/>
        <w:adjustRightInd w:val="0"/>
        <w:spacing w:after="240"/>
        <w:rPr>
          <w:rFonts w:ascii="Gill Sans MT" w:hAnsi="Gill Sans MT" w:cs="Arial"/>
          <w:b/>
          <w:bCs/>
          <w:szCs w:val="19"/>
        </w:rPr>
      </w:pPr>
      <w:r w:rsidRPr="00F07707">
        <w:rPr>
          <w:rFonts w:ascii="Gill Sans MT" w:hAnsi="Gill Sans MT"/>
        </w:rPr>
        <w:t xml:space="preserve">To tylko kilka sposobów, w jakie platforma telematyczna SiteWatch firmy CASE pozwala usprawnić działania z wykorzystaniem maszyn. Aby uzyskać więcej szczegółów, skontaktuj się z najbliższym dealerem CASE lub odwiedź stronę CaseCE.com/emea/en-eu/solutions/SiteWatch/SiteWatch.  </w:t>
      </w:r>
    </w:p>
    <w:p w14:paraId="3F63B1A0" w14:textId="41DED42C" w:rsidR="009309DE" w:rsidRPr="00F07707" w:rsidRDefault="009309DE" w:rsidP="009309DE">
      <w:pPr>
        <w:rPr>
          <w:rFonts w:ascii="Gill Sans MT" w:hAnsi="Gill Sans MT" w:cs="Arial"/>
          <w:b/>
          <w:sz w:val="19"/>
          <w:szCs w:val="19"/>
        </w:rPr>
      </w:pPr>
      <w:bookmarkStart w:id="2" w:name="_Hlk527710660"/>
      <w:bookmarkStart w:id="3" w:name="_Hlk527712510"/>
      <w:bookmarkEnd w:id="0"/>
      <w:r>
        <w:rPr>
          <w:rFonts w:ascii="Gill Sans MT" w:hAnsi="Gill Sans MT"/>
          <w:b/>
          <w:sz w:val="19"/>
        </w:rPr>
        <w:t>Uwagi dla redaktorów:</w:t>
      </w:r>
      <w:bookmarkEnd w:id="2"/>
    </w:p>
    <w:bookmarkEnd w:id="3"/>
    <w:p w14:paraId="6EA2151F" w14:textId="77777777" w:rsidR="009309DE" w:rsidRPr="005F6730" w:rsidRDefault="009309DE" w:rsidP="009309DE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  <w:r>
        <w:rPr>
          <w:rFonts w:ascii="Gill Sans MT" w:hAnsi="Gill Sans MT"/>
          <w:sz w:val="19"/>
        </w:rPr>
        <w:t xml:space="preserve">Prosimy odwiedzić naszą witrynę, aby pobrać </w:t>
      </w:r>
      <w:r>
        <w:rPr>
          <w:rFonts w:ascii="Gill Sans MT" w:hAnsi="Gill Sans MT"/>
          <w:color w:val="212121"/>
          <w:sz w:val="19"/>
        </w:rPr>
        <w:t xml:space="preserve">pliki tekstowe, wideo i obrazów o wysokiej rozdzielczości (JPG 300 DPI, CMYK), a także inne materiały prasowe CASE: </w:t>
      </w:r>
      <w:hyperlink r:id="rId10" w:history="1">
        <w:r>
          <w:rPr>
            <w:rStyle w:val="Hyperlink"/>
            <w:rFonts w:ascii="Gill Sans MT" w:hAnsi="Gill Sans MT"/>
            <w:sz w:val="19"/>
          </w:rPr>
          <w:t>www.casecetools.com/press-kit</w:t>
        </w:r>
      </w:hyperlink>
      <w:r>
        <w:rPr>
          <w:rFonts w:ascii="Gill Sans MT" w:hAnsi="Gill Sans MT"/>
          <w:color w:val="212121"/>
          <w:sz w:val="19"/>
        </w:rPr>
        <w:t xml:space="preserve"> </w:t>
      </w:r>
    </w:p>
    <w:p w14:paraId="5B1149D6" w14:textId="77777777" w:rsidR="009309DE" w:rsidRPr="005F6730" w:rsidRDefault="009309DE" w:rsidP="009309DE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w14:paraId="414A6F15" w14:textId="77777777" w:rsidR="009309DE" w:rsidRPr="00E94A53" w:rsidRDefault="009309DE" w:rsidP="009309DE">
      <w:pPr>
        <w:pStyle w:val="HTMLPreformatted"/>
        <w:shd w:val="clear" w:color="auto" w:fill="FFFFFF"/>
        <w:rPr>
          <w:rFonts w:ascii="Gill Sans MT" w:hAnsi="Gill Sans MT" w:cs="Arial"/>
          <w:b/>
          <w:bCs/>
          <w:color w:val="212121"/>
          <w:sz w:val="19"/>
          <w:szCs w:val="19"/>
        </w:rPr>
      </w:pPr>
      <w:bookmarkStart w:id="4" w:name="_Hlk527712544"/>
      <w:r w:rsidRPr="00E94A53">
        <w:rPr>
          <w:rFonts w:ascii="Gill Sans MT" w:hAnsi="Gill Sans MT"/>
          <w:b/>
          <w:bCs/>
          <w:color w:val="212121"/>
          <w:sz w:val="19"/>
        </w:rPr>
        <w:t>Obserwuj firmę CASE na:</w:t>
      </w:r>
    </w:p>
    <w:p w14:paraId="5F945863" w14:textId="77777777" w:rsidR="009309DE" w:rsidRPr="005F6730" w:rsidRDefault="009309DE" w:rsidP="009309DE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w14:paraId="590FAD0C" w14:textId="77777777" w:rsidR="009309DE" w:rsidRPr="005F6730" w:rsidRDefault="00380707" w:rsidP="009309DE">
      <w:pPr>
        <w:rPr>
          <w:rFonts w:ascii="Gill Sans MT" w:hAnsi="Gill Sans MT"/>
        </w:rPr>
      </w:pPr>
      <w:bookmarkStart w:id="5" w:name="_Hlk527712055"/>
      <w:r>
        <w:rPr>
          <w:rFonts w:ascii="Gill Sans MT" w:hAnsi="Gill Sans MT"/>
          <w:noProof/>
          <w:color w:val="0000FF"/>
          <w:sz w:val="24"/>
        </w:rPr>
        <w:drawing>
          <wp:inline distT="0" distB="0" distL="0" distR="0" wp14:anchorId="1AE00F7A" wp14:editId="20BE83C7">
            <wp:extent cx="200025" cy="200025"/>
            <wp:effectExtent l="0" t="0" r="0" b="0"/>
            <wp:docPr id="10" name="Picture 1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309DE">
        <w:rPr>
          <w:rFonts w:ascii="Gill Sans MT" w:hAnsi="Gill Sans MT"/>
        </w:rPr>
        <w:t xml:space="preserve">   </w:t>
      </w:r>
      <w:r>
        <w:rPr>
          <w:rFonts w:ascii="Gill Sans MT" w:hAnsi="Gill Sans MT"/>
          <w:noProof/>
          <w:color w:val="0000FF"/>
          <w:sz w:val="24"/>
        </w:rPr>
        <w:drawing>
          <wp:inline distT="0" distB="0" distL="0" distR="0" wp14:anchorId="47D23592" wp14:editId="665DF86E">
            <wp:extent cx="200025" cy="200025"/>
            <wp:effectExtent l="0" t="0" r="0" b="0"/>
            <wp:docPr id="9" name="Picture 2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309DE">
        <w:rPr>
          <w:rFonts w:ascii="Gill Sans MT" w:hAnsi="Gill Sans MT"/>
        </w:rPr>
        <w:t xml:space="preserve">   </w:t>
      </w:r>
      <w:r>
        <w:rPr>
          <w:rFonts w:ascii="Gill Sans MT" w:hAnsi="Gill Sans MT"/>
          <w:noProof/>
          <w:color w:val="0000FF"/>
          <w:sz w:val="24"/>
        </w:rPr>
        <w:drawing>
          <wp:inline distT="0" distB="0" distL="0" distR="0" wp14:anchorId="3E107E5C" wp14:editId="19CC6691">
            <wp:extent cx="200025" cy="200025"/>
            <wp:effectExtent l="0" t="0" r="0" b="0"/>
            <wp:docPr id="8" name="Picture 3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309DE">
        <w:rPr>
          <w:rFonts w:ascii="Gill Sans MT" w:hAnsi="Gill Sans MT"/>
        </w:rPr>
        <w:t xml:space="preserve">   </w:t>
      </w:r>
      <w:r>
        <w:rPr>
          <w:rFonts w:ascii="Gill Sans MT" w:hAnsi="Gill Sans MT"/>
          <w:noProof/>
          <w:color w:val="0000FF"/>
          <w:sz w:val="24"/>
        </w:rPr>
        <w:drawing>
          <wp:inline distT="0" distB="0" distL="0" distR="0" wp14:anchorId="518785AB" wp14:editId="571FC56A">
            <wp:extent cx="200025" cy="200025"/>
            <wp:effectExtent l="0" t="0" r="0" b="0"/>
            <wp:docPr id="7" name="Picture 4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1"/>
    <w:bookmarkEnd w:id="4"/>
    <w:bookmarkEnd w:id="5"/>
    <w:p w14:paraId="496E9274" w14:textId="77777777" w:rsidR="009309DE" w:rsidRPr="005F6730" w:rsidRDefault="009309DE" w:rsidP="009309DE">
      <w:pPr>
        <w:jc w:val="both"/>
        <w:rPr>
          <w:rFonts w:ascii="Gill Sans MT" w:hAnsi="Gill Sans MT" w:cs="Arial"/>
          <w:i/>
          <w:sz w:val="16"/>
          <w:szCs w:val="16"/>
        </w:rPr>
      </w:pPr>
      <w:r>
        <w:rPr>
          <w:rFonts w:ascii="Gill Sans MT" w:hAnsi="Gill Sans MT"/>
          <w:i/>
          <w:sz w:val="16"/>
        </w:rPr>
        <w:t xml:space="preserve">CASE Construction Equipment sprzedaje i obsługuje kompletną linię maszyn budowlanych na całym świecie, w tym koparko-ładowarki, koparki, równiarki samojezdne, ładowarki kołowe, walce wibracyjne, spycharki gąsienicowe, mini-ładowarki kołowe, kompaktowe ładowarki gąsienicowe oraz wózki widłowe z podwoziem terenowym. Za pośrednictwem dystrybutorów firmy CASE klienci mają dostęp do profesjonalnego partnera oferującego światowej klasy sprzęt, obsługę posprzedażową, najlepsze w branży gwarancje i elastyczne warunki finansowania. Więcej informacji można uzyskać w witrynie </w:t>
      </w:r>
      <w:hyperlink r:id="rId19" w:history="1">
        <w:r>
          <w:rPr>
            <w:rStyle w:val="Hyperlink"/>
            <w:rFonts w:ascii="Gill Sans MT" w:hAnsi="Gill Sans MT"/>
            <w:i/>
            <w:sz w:val="16"/>
          </w:rPr>
          <w:t>www.CASEce.com</w:t>
        </w:r>
      </w:hyperlink>
      <w:r>
        <w:rPr>
          <w:rFonts w:ascii="Gill Sans MT" w:hAnsi="Gill Sans MT"/>
          <w:i/>
          <w:sz w:val="16"/>
        </w:rPr>
        <w:t>.</w:t>
      </w:r>
    </w:p>
    <w:p w14:paraId="31F557F7" w14:textId="77777777" w:rsidR="009309DE" w:rsidRPr="005F6730" w:rsidRDefault="009309DE" w:rsidP="009309DE">
      <w:pPr>
        <w:jc w:val="both"/>
        <w:rPr>
          <w:rFonts w:ascii="Gill Sans MT" w:hAnsi="Gill Sans MT" w:cs="Arial"/>
          <w:i/>
          <w:sz w:val="16"/>
          <w:szCs w:val="16"/>
        </w:rPr>
      </w:pPr>
      <w:r>
        <w:rPr>
          <w:rFonts w:ascii="Gill Sans MT" w:hAnsi="Gill Sans MT"/>
          <w:i/>
          <w:sz w:val="16"/>
        </w:rPr>
        <w:t>CASE Construction Equipment to marka CNH Industrial N.V., światowego lidera Capital Goods notowanego na giełdzie New York Stock Exchange (NYSE: CNHI) oraz na giełdzie Mercato Telematico Azionario of the Borsa Italiana (MI: CNHI). Więcej informacji o firmie CNH Industrial można znaleźć w witrynie</w:t>
      </w:r>
      <w:hyperlink r:id="rId20" w:history="1">
        <w:r>
          <w:rPr>
            <w:rStyle w:val="Hyperlink"/>
            <w:rFonts w:ascii="Gill Sans MT" w:hAnsi="Gill Sans MT"/>
            <w:i/>
            <w:sz w:val="16"/>
          </w:rPr>
          <w:t>www.cnhindustrial.com</w:t>
        </w:r>
      </w:hyperlink>
      <w:r>
        <w:rPr>
          <w:rStyle w:val="Hyperlink"/>
          <w:rFonts w:ascii="Gill Sans MT" w:hAnsi="Gill Sans MT"/>
        </w:rPr>
        <w:t>.</w:t>
      </w:r>
    </w:p>
    <w:p w14:paraId="2C3C60D2" w14:textId="77777777" w:rsidR="009309DE" w:rsidRPr="005F6730" w:rsidRDefault="009309DE" w:rsidP="009309DE">
      <w:pPr>
        <w:pStyle w:val="01TESTO"/>
        <w:rPr>
          <w:rFonts w:ascii="Gill Sans MT" w:hAnsi="Gill Sans MT" w:cs="Arial"/>
          <w:b/>
          <w:szCs w:val="19"/>
        </w:rPr>
      </w:pPr>
      <w:r>
        <w:rPr>
          <w:rFonts w:ascii="Gill Sans MT" w:hAnsi="Gill Sans MT"/>
          <w:b/>
        </w:rPr>
        <w:t>Aby uzyskać więcej informacji, prosimy o kontakt:</w:t>
      </w:r>
    </w:p>
    <w:p w14:paraId="235B13B6" w14:textId="428C492D" w:rsidR="009309DE" w:rsidRPr="005F6730" w:rsidRDefault="00F07707" w:rsidP="009309DE">
      <w:pPr>
        <w:spacing w:after="0" w:line="240" w:lineRule="auto"/>
        <w:rPr>
          <w:rFonts w:ascii="Gill Sans MT" w:hAnsi="Gill Sans MT" w:cs="Arial"/>
          <w:bCs/>
          <w:sz w:val="19"/>
          <w:szCs w:val="19"/>
        </w:rPr>
      </w:pPr>
      <w:r>
        <w:rPr>
          <w:rFonts w:ascii="Gill Sans MT" w:hAnsi="Gill Sans MT"/>
          <w:sz w:val="19"/>
        </w:rPr>
        <w:t>Pete Bayliss</w:t>
      </w:r>
      <w:r w:rsidR="009309DE">
        <w:rPr>
          <w:rFonts w:ascii="Gill Sans MT" w:hAnsi="Gill Sans MT"/>
          <w:sz w:val="19"/>
        </w:rPr>
        <w:t xml:space="preserve"> – Copestone działający w imieniu CASE Construction Equipment</w:t>
      </w:r>
    </w:p>
    <w:p w14:paraId="780FE22A" w14:textId="1FB02606" w:rsidR="009309DE" w:rsidRPr="005F6730" w:rsidRDefault="009309DE" w:rsidP="009309DE">
      <w:pPr>
        <w:spacing w:after="0" w:line="240" w:lineRule="auto"/>
        <w:rPr>
          <w:rFonts w:ascii="Gill Sans MT" w:hAnsi="Gill Sans MT" w:cs="Arial"/>
          <w:sz w:val="19"/>
          <w:szCs w:val="19"/>
        </w:rPr>
      </w:pPr>
      <w:r>
        <w:rPr>
          <w:rFonts w:ascii="Gill Sans MT" w:hAnsi="Gill Sans MT"/>
          <w:sz w:val="19"/>
        </w:rPr>
        <w:t xml:space="preserve">+44 (0) </w:t>
      </w:r>
      <w:r w:rsidR="00E9419E">
        <w:rPr>
          <w:rFonts w:ascii="Gill Sans MT" w:hAnsi="Gill Sans MT"/>
          <w:sz w:val="19"/>
        </w:rPr>
        <w:t>7944</w:t>
      </w:r>
      <w:r>
        <w:rPr>
          <w:rFonts w:ascii="Gill Sans MT" w:hAnsi="Gill Sans MT"/>
          <w:sz w:val="19"/>
        </w:rPr>
        <w:t xml:space="preserve"> </w:t>
      </w:r>
      <w:r w:rsidR="00E9419E">
        <w:rPr>
          <w:rFonts w:ascii="Gill Sans MT" w:hAnsi="Gill Sans MT"/>
          <w:sz w:val="19"/>
        </w:rPr>
        <w:t>853</w:t>
      </w:r>
      <w:r w:rsidR="005A3473">
        <w:rPr>
          <w:rFonts w:ascii="Gill Sans MT" w:hAnsi="Gill Sans MT"/>
          <w:sz w:val="19"/>
        </w:rPr>
        <w:t>986</w:t>
      </w:r>
    </w:p>
    <w:p w14:paraId="1464562E" w14:textId="23CDDB70" w:rsidR="009309DE" w:rsidRPr="005F6730" w:rsidRDefault="005A3473" w:rsidP="009309DE">
      <w:pPr>
        <w:spacing w:after="0" w:line="240" w:lineRule="auto"/>
        <w:rPr>
          <w:rFonts w:ascii="Gill Sans MT" w:hAnsi="Gill Sans MT" w:cs="Arial"/>
          <w:sz w:val="19"/>
          <w:szCs w:val="19"/>
        </w:rPr>
      </w:pPr>
      <w:hyperlink r:id="rId21" w:history="1">
        <w:r w:rsidRPr="00EC1D4B">
          <w:rPr>
            <w:rStyle w:val="Hyperlink"/>
            <w:rFonts w:ascii="Gill Sans MT" w:hAnsi="Gill Sans MT"/>
            <w:sz w:val="19"/>
          </w:rPr>
          <w:t>pete@copestone.uk.com</w:t>
        </w:r>
      </w:hyperlink>
    </w:p>
    <w:p w14:paraId="684ACBFF" w14:textId="77777777" w:rsidR="009309DE" w:rsidRPr="00C7009F" w:rsidRDefault="009309DE" w:rsidP="009309DE">
      <w:pPr>
        <w:pStyle w:val="01TESTO"/>
        <w:rPr>
          <w:b/>
          <w:szCs w:val="19"/>
        </w:rPr>
      </w:pPr>
    </w:p>
    <w:p w14:paraId="1880D2B3" w14:textId="77777777" w:rsidR="009309DE" w:rsidRDefault="009309DE" w:rsidP="009309DE">
      <w:pPr>
        <w:widowControl w:val="0"/>
        <w:autoSpaceDE w:val="0"/>
        <w:autoSpaceDN w:val="0"/>
        <w:adjustRightInd w:val="0"/>
        <w:spacing w:line="360" w:lineRule="auto"/>
      </w:pPr>
    </w:p>
    <w:p w14:paraId="211FE76F" w14:textId="77777777" w:rsidR="009309DE" w:rsidRDefault="009309DE" w:rsidP="009309DE"/>
    <w:p w14:paraId="5FFE4EF6" w14:textId="77777777" w:rsidR="009309DE" w:rsidRDefault="009309DE"/>
    <w:sectPr w:rsidR="009309DE" w:rsidSect="009309DE">
      <w:headerReference w:type="default" r:id="rId22"/>
      <w:footerReference w:type="default" r:id="rId23"/>
      <w:headerReference w:type="first" r:id="rId24"/>
      <w:footerReference w:type="first" r:id="rId25"/>
      <w:pgSz w:w="12240" w:h="15840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D9FE19" w14:textId="77777777" w:rsidR="00394AF6" w:rsidRDefault="00394AF6">
      <w:pPr>
        <w:spacing w:after="0" w:line="240" w:lineRule="auto"/>
      </w:pPr>
      <w:r>
        <w:separator/>
      </w:r>
    </w:p>
  </w:endnote>
  <w:endnote w:type="continuationSeparator" w:id="0">
    <w:p w14:paraId="3CF5EB0F" w14:textId="77777777" w:rsidR="00394AF6" w:rsidRDefault="00394A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D8B1CD" w14:textId="77777777" w:rsidR="009309DE" w:rsidRDefault="009309DE" w:rsidP="009309DE">
    <w:pPr>
      <w:pStyle w:val="Footer"/>
    </w:pPr>
  </w:p>
  <w:p w14:paraId="7F29E41B" w14:textId="77777777" w:rsidR="009309DE" w:rsidRDefault="009309DE" w:rsidP="009309DE">
    <w:pPr>
      <w:pStyle w:val="Footer"/>
    </w:pPr>
  </w:p>
  <w:p w14:paraId="0520C976" w14:textId="77777777" w:rsidR="009309DE" w:rsidRDefault="009309DE" w:rsidP="009309DE">
    <w:pPr>
      <w:pStyle w:val="Footer"/>
    </w:pPr>
  </w:p>
  <w:p w14:paraId="55DD6BD6" w14:textId="77777777" w:rsidR="009309DE" w:rsidRDefault="009309DE" w:rsidP="009309D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10F13A" w14:textId="77777777" w:rsidR="009309DE" w:rsidRPr="00C7201A" w:rsidRDefault="009309DE" w:rsidP="009309DE">
    <w:pPr>
      <w:pStyle w:val="04FOOTER"/>
      <w:framePr w:w="182" w:h="177" w:hRule="exact" w:wrap="around" w:vAnchor="page" w:hAnchor="page" w:x="442" w:y="1638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033B5A" w14:textId="77777777" w:rsidR="00394AF6" w:rsidRDefault="00394AF6">
      <w:pPr>
        <w:spacing w:after="0" w:line="240" w:lineRule="auto"/>
      </w:pPr>
      <w:r>
        <w:separator/>
      </w:r>
    </w:p>
  </w:footnote>
  <w:footnote w:type="continuationSeparator" w:id="0">
    <w:p w14:paraId="4208BA25" w14:textId="77777777" w:rsidR="00394AF6" w:rsidRDefault="00394A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3BF42B" w14:textId="77777777" w:rsidR="009309DE" w:rsidRDefault="00380707" w:rsidP="009309DE">
    <w:r>
      <w:rPr>
        <w:noProof/>
      </w:rPr>
      <w:drawing>
        <wp:anchor distT="0" distB="0" distL="114300" distR="114300" simplePos="0" relativeHeight="251659264" behindDoc="1" locked="0" layoutInCell="1" allowOverlap="1" wp14:anchorId="78E55A9B" wp14:editId="11D1EA1E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0" b="0"/>
          <wp:wrapNone/>
          <wp:docPr id="2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vertAnchor="page" w:horzAnchor="page" w:tblpX="2553" w:tblpY="14403"/>
      <w:tblW w:w="544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</w:tblGrid>
    <w:tr w:rsidR="009309DE" w:rsidRPr="00C7201A" w14:paraId="13AA5704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14:paraId="611F7A68" w14:textId="77777777" w:rsidR="009309DE" w:rsidRPr="00293E17" w:rsidRDefault="009309DE" w:rsidP="009309DE">
          <w:pPr>
            <w:pStyle w:val="04FOOTER"/>
            <w:ind w:right="-101"/>
          </w:pPr>
        </w:p>
      </w:tc>
      <w:tc>
        <w:tcPr>
          <w:tcW w:w="2835" w:type="dxa"/>
        </w:tcPr>
        <w:p w14:paraId="0FA7CC7D" w14:textId="77777777" w:rsidR="009309DE" w:rsidRDefault="009309DE" w:rsidP="009309DE">
          <w:pPr>
            <w:pStyle w:val="04FOOTER"/>
            <w:ind w:right="-101"/>
          </w:pPr>
        </w:p>
        <w:p w14:paraId="335C8FAF" w14:textId="77777777" w:rsidR="009309DE" w:rsidRDefault="009309DE" w:rsidP="009309DE">
          <w:pPr>
            <w:pStyle w:val="04FOOTER"/>
            <w:ind w:right="-101"/>
          </w:pPr>
        </w:p>
        <w:p w14:paraId="0100EFDD" w14:textId="77777777" w:rsidR="009309DE" w:rsidRDefault="009309DE" w:rsidP="009309DE">
          <w:pPr>
            <w:pStyle w:val="04FOOTER"/>
            <w:ind w:right="-101"/>
          </w:pPr>
        </w:p>
        <w:p w14:paraId="1BFEA91C" w14:textId="77777777" w:rsidR="009309DE" w:rsidRPr="00293E17" w:rsidRDefault="009309DE" w:rsidP="009309DE">
          <w:pPr>
            <w:pStyle w:val="04FOOTER"/>
            <w:ind w:right="-101"/>
          </w:pPr>
        </w:p>
      </w:tc>
    </w:tr>
  </w:tbl>
  <w:p w14:paraId="08D8EA25" w14:textId="77777777" w:rsidR="009309DE" w:rsidRPr="002C48D5" w:rsidRDefault="00380707" w:rsidP="009309DE">
    <w:pPr>
      <w:rPr>
        <w:rFonts w:ascii="Times New Roman" w:hAnsi="Times New Roman"/>
        <w:snapToGrid w:val="0"/>
        <w:vanish/>
        <w:shd w:val="clear" w:color="000000" w:fill="000000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3D0F337A" wp14:editId="0B369A1A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0" b="0"/>
          <wp:wrapNone/>
          <wp:docPr id="1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48C29590" wp14:editId="6BF07F0A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0"/>
          <wp:wrapNone/>
          <wp:docPr id="4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49B3352" w14:textId="77777777" w:rsidR="009309DE" w:rsidRDefault="00380707" w:rsidP="009309DE">
    <w:r>
      <w:rPr>
        <w:noProof/>
      </w:rPr>
      <w:drawing>
        <wp:anchor distT="0" distB="0" distL="114300" distR="114300" simplePos="0" relativeHeight="251657216" behindDoc="1" locked="0" layoutInCell="1" allowOverlap="1" wp14:anchorId="044698A6" wp14:editId="235ACF14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0" b="0"/>
          <wp:wrapNone/>
          <wp:docPr id="3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4294967293" distB="4294967293" distL="114300" distR="114300" simplePos="0" relativeHeight="251656192" behindDoc="0" locked="0" layoutInCell="1" allowOverlap="1" wp14:anchorId="6DC703A3" wp14:editId="06E36819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0" b="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CABB00C" id="Line 35" o:spid="_x0000_s1026" style="position:absolute;z-index:251656192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page;mso-width-percent:0;mso-height-percent:0;mso-width-relative:page;mso-height-relative:page" from="-153.1pt,264.5pt" to="-99.1pt,26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" strokeweight=".11pt">
              <w10:wrap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4294967293" distB="4294967293" distL="114300" distR="114300" simplePos="0" relativeHeight="251655168" behindDoc="0" locked="0" layoutInCell="1" allowOverlap="1" wp14:anchorId="5D1D3F80" wp14:editId="461A0916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0" b="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4E3CC2F" id="Line 34" o:spid="_x0000_s1026" style="position:absolute;z-index:25165516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-.05pt,35.85pt" to="557.95pt,3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" strokeweight=".03739mm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3FC6807"/>
    <w:multiLevelType w:val="hybridMultilevel"/>
    <w:tmpl w:val="55725A42"/>
    <w:lvl w:ilvl="0" w:tplc="66960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CD89F1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8B64E3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04B1C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2500D2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FC249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1C290C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B4E173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EEDCF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17D"/>
    <w:rsid w:val="00067D28"/>
    <w:rsid w:val="000A0CCF"/>
    <w:rsid w:val="00135BC3"/>
    <w:rsid w:val="001C721F"/>
    <w:rsid w:val="00304575"/>
    <w:rsid w:val="00380707"/>
    <w:rsid w:val="00394AF6"/>
    <w:rsid w:val="00402723"/>
    <w:rsid w:val="00443281"/>
    <w:rsid w:val="00503916"/>
    <w:rsid w:val="0055389C"/>
    <w:rsid w:val="005A3473"/>
    <w:rsid w:val="007451E8"/>
    <w:rsid w:val="007B54DC"/>
    <w:rsid w:val="00850CCE"/>
    <w:rsid w:val="008B56D6"/>
    <w:rsid w:val="009309DE"/>
    <w:rsid w:val="00997640"/>
    <w:rsid w:val="00A15231"/>
    <w:rsid w:val="00A4017D"/>
    <w:rsid w:val="00B2207D"/>
    <w:rsid w:val="00B67EDB"/>
    <w:rsid w:val="00C45751"/>
    <w:rsid w:val="00E9419E"/>
    <w:rsid w:val="00E94A53"/>
    <w:rsid w:val="00F07707"/>
    <w:rsid w:val="00FA1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6A114CB"/>
  <w15:chartTrackingRefBased/>
  <w15:docId w15:val="{3405F611-3561-4FAE-8CF3-1151042AB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pl-PL" w:eastAsia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A4017D"/>
    <w:pPr>
      <w:tabs>
        <w:tab w:val="center" w:pos="4819"/>
        <w:tab w:val="right" w:pos="9638"/>
      </w:tabs>
      <w:spacing w:after="0" w:line="240" w:lineRule="auto"/>
    </w:pPr>
    <w:rPr>
      <w:rFonts w:eastAsia="Times New Roman"/>
    </w:rPr>
  </w:style>
  <w:style w:type="character" w:customStyle="1" w:styleId="FooterChar">
    <w:name w:val="Footer Char"/>
    <w:link w:val="Footer"/>
    <w:rsid w:val="00A4017D"/>
    <w:rPr>
      <w:rFonts w:eastAsia="Times New Roman"/>
      <w:sz w:val="22"/>
      <w:szCs w:val="22"/>
      <w:lang w:val="pl-PL" w:eastAsia="pl-PL"/>
    </w:rPr>
  </w:style>
  <w:style w:type="paragraph" w:customStyle="1" w:styleId="04FOOTER">
    <w:name w:val="04_FOOTER"/>
    <w:basedOn w:val="Normal"/>
    <w:rsid w:val="00A4017D"/>
    <w:pPr>
      <w:spacing w:after="0" w:line="160" w:lineRule="exact"/>
    </w:pPr>
    <w:rPr>
      <w:rFonts w:ascii="Arial" w:eastAsia="Times New Roman" w:hAnsi="Arial"/>
      <w:color w:val="000000"/>
      <w:sz w:val="14"/>
      <w:szCs w:val="20"/>
    </w:rPr>
  </w:style>
  <w:style w:type="character" w:styleId="Hyperlink">
    <w:name w:val="Hyperlink"/>
    <w:unhideWhenUsed/>
    <w:rsid w:val="00A4017D"/>
    <w:rPr>
      <w:color w:val="0000FF"/>
      <w:u w:val="single"/>
      <w:lang w:val="pl-PL" w:eastAsia="pl-PL"/>
    </w:rPr>
  </w:style>
  <w:style w:type="paragraph" w:customStyle="1" w:styleId="01TESTO">
    <w:name w:val="01_TESTO"/>
    <w:basedOn w:val="Normal"/>
    <w:rsid w:val="00A4017D"/>
    <w:pPr>
      <w:spacing w:after="0" w:line="300" w:lineRule="exact"/>
    </w:pPr>
    <w:rPr>
      <w:rFonts w:ascii="Arial" w:eastAsia="Times New Roman" w:hAnsi="Arial"/>
      <w:color w:val="000000"/>
      <w:sz w:val="19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4017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A4017D"/>
    <w:rPr>
      <w:rFonts w:ascii="Courier New" w:eastAsia="Times New Roman" w:hAnsi="Courier New" w:cs="Courier New"/>
      <w:lang w:val="pl-PL" w:eastAsia="pl-PL"/>
    </w:rPr>
  </w:style>
  <w:style w:type="paragraph" w:styleId="ListParagraph">
    <w:name w:val="List Paragraph"/>
    <w:basedOn w:val="Normal"/>
    <w:uiPriority w:val="34"/>
    <w:qFormat/>
    <w:rsid w:val="00A4017D"/>
    <w:pPr>
      <w:spacing w:after="0" w:line="240" w:lineRule="auto"/>
      <w:ind w:left="720"/>
      <w:contextualSpacing/>
    </w:pPr>
  </w:style>
  <w:style w:type="character" w:styleId="CommentReference">
    <w:name w:val="annotation reference"/>
    <w:rsid w:val="00A4017D"/>
    <w:rPr>
      <w:sz w:val="16"/>
      <w:szCs w:val="16"/>
      <w:lang w:val="pl-PL" w:eastAsia="pl-PL"/>
    </w:rPr>
  </w:style>
  <w:style w:type="character" w:customStyle="1" w:styleId="spellingerror">
    <w:name w:val="spellingerror"/>
    <w:basedOn w:val="DefaultParagraphFont"/>
    <w:rsid w:val="00B67EDB"/>
  </w:style>
  <w:style w:type="character" w:customStyle="1" w:styleId="normaltextrun1">
    <w:name w:val="normaltextrun1"/>
    <w:basedOn w:val="DefaultParagraphFont"/>
    <w:rsid w:val="00B67EDB"/>
  </w:style>
  <w:style w:type="character" w:styleId="UnresolvedMention">
    <w:name w:val="Unresolved Mention"/>
    <w:basedOn w:val="DefaultParagraphFont"/>
    <w:uiPriority w:val="99"/>
    <w:semiHidden/>
    <w:unhideWhenUsed/>
    <w:rsid w:val="005A34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twitter.com/#!/casece" TargetMode="External"/><Relationship Id="rId18" Type="http://schemas.openxmlformats.org/officeDocument/2006/relationships/image" Target="media/image4.png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yperlink" Target="mailto:pete@copestone.uk.com" TargetMode="External"/><Relationship Id="rId7" Type="http://schemas.openxmlformats.org/officeDocument/2006/relationships/webSettings" Target="webSettings.xml"/><Relationship Id="rId12" Type="http://schemas.openxmlformats.org/officeDocument/2006/relationships/image" Target="media/image1.png"/><Relationship Id="rId17" Type="http://schemas.openxmlformats.org/officeDocument/2006/relationships/hyperlink" Target="https://www.linkedin.com/company/case-construction-equipment" TargetMode="External"/><Relationship Id="rId25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hyperlink" Target="http://www.cnhindustrial.com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facebook.com/caseconstructionequipment" TargetMode="External"/><Relationship Id="rId24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hyperlink" Target="https://www.youtube.com/user/Caseatwork" TargetMode="External"/><Relationship Id="rId23" Type="http://schemas.openxmlformats.org/officeDocument/2006/relationships/footer" Target="footer1.xml"/><Relationship Id="rId10" Type="http://schemas.openxmlformats.org/officeDocument/2006/relationships/hyperlink" Target="http://www.casecetools.com/press-kit" TargetMode="External"/><Relationship Id="rId19" Type="http://schemas.openxmlformats.org/officeDocument/2006/relationships/hyperlink" Target="http://www.CASEce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2.png"/><Relationship Id="rId22" Type="http://schemas.openxmlformats.org/officeDocument/2006/relationships/header" Target="header1.xm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3" ma:contentTypeDescription="Create a new document." ma:contentTypeScope="" ma:versionID="d94ce01d13cf6aeed9d78da34379a75c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d592912916fc60b2444693f9b198fca1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isl xmlns:xsi="http://www.w3.org/2001/XMLSchema-instance" xmlns:xsd="http://www.w3.org/2001/XMLSchema" xmlns="http://www.boldonjames.com/2008/01/sie/internal/label" sislVersion="0" policy="18fbfd49-c8e6-4618-a77f-5ef25245836c" origin="userSelected">
  <element uid="1239ecc3-00e0-482b-a8a4-82e46943bfcc" value=""/>
  <element uid="588104ae-2895-48f0-94e0-4417fcf0f7f0" value=""/>
</sisl>
</file>

<file path=customXml/itemProps1.xml><?xml version="1.0" encoding="utf-8"?>
<ds:datastoreItem xmlns:ds="http://schemas.openxmlformats.org/officeDocument/2006/customXml" ds:itemID="{FDBCDE21-7AAD-437C-8CFA-26866E01FB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82bc55-adb9-499f-a89d-8cc34ff9b62e"/>
    <ds:schemaRef ds:uri="ee50a320-7cab-480e-8dab-74586aaed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CC9F7D0-883D-415F-BAB8-1ED3E4A525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38DFBED-0BCC-4468-A204-7CC9A1ED4305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703</Words>
  <Characters>4011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4705</CharactersWithSpaces>
  <SharedDoc>false</SharedDoc>
  <HLinks>
    <vt:vector size="48" baseType="variant">
      <vt:variant>
        <vt:i4>7405592</vt:i4>
      </vt:variant>
      <vt:variant>
        <vt:i4>33</vt:i4>
      </vt:variant>
      <vt:variant>
        <vt:i4>0</vt:i4>
      </vt:variant>
      <vt:variant>
        <vt:i4>5</vt:i4>
      </vt:variant>
      <vt:variant>
        <vt:lpwstr>mailto:emma@copestone.uk.com</vt:lpwstr>
      </vt:variant>
      <vt:variant>
        <vt:lpwstr/>
      </vt:variant>
      <vt:variant>
        <vt:i4>4456466</vt:i4>
      </vt:variant>
      <vt:variant>
        <vt:i4>30</vt:i4>
      </vt:variant>
      <vt:variant>
        <vt:i4>0</vt:i4>
      </vt:variant>
      <vt:variant>
        <vt:i4>5</vt:i4>
      </vt:variant>
      <vt:variant>
        <vt:lpwstr>http://www.cnhindustrial.com/</vt:lpwstr>
      </vt:variant>
      <vt:variant>
        <vt:lpwstr/>
      </vt:variant>
      <vt:variant>
        <vt:i4>3539007</vt:i4>
      </vt:variant>
      <vt:variant>
        <vt:i4>27</vt:i4>
      </vt:variant>
      <vt:variant>
        <vt:i4>0</vt:i4>
      </vt:variant>
      <vt:variant>
        <vt:i4>5</vt:i4>
      </vt:variant>
      <vt:variant>
        <vt:lpwstr>http://www.casece.com/</vt:lpwstr>
      </vt:variant>
      <vt:variant>
        <vt:lpwstr/>
      </vt:variant>
      <vt:variant>
        <vt:i4>1966171</vt:i4>
      </vt:variant>
      <vt:variant>
        <vt:i4>21</vt:i4>
      </vt:variant>
      <vt:variant>
        <vt:i4>0</vt:i4>
      </vt:variant>
      <vt:variant>
        <vt:i4>5</vt:i4>
      </vt:variant>
      <vt:variant>
        <vt:lpwstr>https://www.linkedin.com/company/case-construction-equipment</vt:lpwstr>
      </vt:variant>
      <vt:variant>
        <vt:lpwstr/>
      </vt:variant>
      <vt:variant>
        <vt:i4>2752626</vt:i4>
      </vt:variant>
      <vt:variant>
        <vt:i4>15</vt:i4>
      </vt:variant>
      <vt:variant>
        <vt:i4>0</vt:i4>
      </vt:variant>
      <vt:variant>
        <vt:i4>5</vt:i4>
      </vt:variant>
      <vt:variant>
        <vt:lpwstr>https://www.youtube.com/user/Caseatwork</vt:lpwstr>
      </vt:variant>
      <vt:variant>
        <vt:lpwstr/>
      </vt:variant>
      <vt:variant>
        <vt:i4>5701639</vt:i4>
      </vt:variant>
      <vt:variant>
        <vt:i4>9</vt:i4>
      </vt:variant>
      <vt:variant>
        <vt:i4>0</vt:i4>
      </vt:variant>
      <vt:variant>
        <vt:i4>5</vt:i4>
      </vt:variant>
      <vt:variant>
        <vt:lpwstr>https://twitter.com/</vt:lpwstr>
      </vt:variant>
      <vt:variant>
        <vt:lpwstr>!/casece</vt:lpwstr>
      </vt:variant>
      <vt:variant>
        <vt:i4>3145779</vt:i4>
      </vt:variant>
      <vt:variant>
        <vt:i4>3</vt:i4>
      </vt:variant>
      <vt:variant>
        <vt:i4>0</vt:i4>
      </vt:variant>
      <vt:variant>
        <vt:i4>5</vt:i4>
      </vt:variant>
      <vt:variant>
        <vt:lpwstr>https://www.facebook.com/caseconstructionequipment</vt:lpwstr>
      </vt:variant>
      <vt:variant>
        <vt:lpwstr/>
      </vt:variant>
      <vt:variant>
        <vt:i4>4653081</vt:i4>
      </vt:variant>
      <vt:variant>
        <vt:i4>0</vt:i4>
      </vt:variant>
      <vt:variant>
        <vt:i4>0</vt:i4>
      </vt:variant>
      <vt:variant>
        <vt:i4>5</vt:i4>
      </vt:variant>
      <vt:variant>
        <vt:lpwstr>http://www.casecetools.com/press-kit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</dc:creator>
  <cp:keywords/>
  <cp:lastModifiedBy>Brad Kilner</cp:lastModifiedBy>
  <cp:revision>20</cp:revision>
  <dcterms:created xsi:type="dcterms:W3CDTF">2020-07-16T10:37:00Z</dcterms:created>
  <dcterms:modified xsi:type="dcterms:W3CDTF">2020-07-20T08:17:00Z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bfced7e0-d433-4068-aeca-1be6d51e7380</vt:lpwstr>
  </property>
  <property fmtid="{D5CDD505-2E9C-101B-9397-08002B2CF9AE}" pid="3" name="bjSaver">
    <vt:lpwstr>Ku4QeKxWNNzcLJWoLusLFZ6BDDM75HF0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policy="18fbfd49-c8e6-4618-a77f-5ef25245836c" origin="userSelected" xmlns="http://www.boldonj</vt:lpwstr>
  </property>
  <property fmtid="{D5CDD505-2E9C-101B-9397-08002B2CF9AE}" pid="5" name="bjDocumentLabelXML-0">
    <vt:lpwstr>ames.com/2008/01/sie/internal/label"&gt;&lt;element uid="1239ecc3-00e0-482b-a8a4-82e46943bfcc" value="" /&gt;&lt;element uid="588104ae-2895-48f0-94e0-4417fcf0f7f0" value="" /&gt;&lt;/sisl&gt;</vt:lpwstr>
  </property>
  <property fmtid="{D5CDD505-2E9C-101B-9397-08002B2CF9AE}" pid="6" name="bjDocumentSecurityLabel">
    <vt:lpwstr>CNH Industrial: PUBLIC  Contains no personal data</vt:lpwstr>
  </property>
  <property fmtid="{D5CDD505-2E9C-101B-9397-08002B2CF9AE}" pid="7" name="CNH-Classification">
    <vt:lpwstr>[PUBLIC - Contains no personal data]</vt:lpwstr>
  </property>
  <property fmtid="{D5CDD505-2E9C-101B-9397-08002B2CF9AE}" pid="8" name="CNH-LabelledBy:">
    <vt:lpwstr>F03767C,2020-07-17 13:36:12,PUBLIC</vt:lpwstr>
  </property>
</Properties>
</file>