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01CA4E" w14:textId="1D000323" w:rsidR="004428B5" w:rsidRPr="005D2E33" w:rsidRDefault="004428B5" w:rsidP="002200A9">
      <w:pPr>
        <w:spacing w:line="276" w:lineRule="auto"/>
        <w:rPr>
          <w:rFonts w:ascii="Gill Sans MT" w:hAnsi="Gill Sans MT" w:cs="Arial"/>
          <w:b/>
          <w:sz w:val="28"/>
          <w:szCs w:val="28"/>
        </w:rPr>
      </w:pPr>
      <w:bookmarkStart w:id="0" w:name="_Hlk527712498"/>
      <w:bookmarkStart w:id="1" w:name="_Hlk510438457"/>
      <w:r w:rsidRPr="04DAA478">
        <w:rPr>
          <w:rFonts w:ascii="Gill Sans MT" w:hAnsi="Gill Sans MT"/>
          <w:b/>
          <w:sz w:val="28"/>
          <w:szCs w:val="28"/>
        </w:rPr>
        <w:t xml:space="preserve">CASE presenta la plataforma telemática SiteWatch con un diseño renovado, </w:t>
      </w:r>
      <w:r w:rsidRPr="04DAA478">
        <w:rPr>
          <w:rFonts w:ascii="Gill Sans MT" w:hAnsi="Gill Sans MT"/>
          <w:b/>
          <w:bCs/>
          <w:sz w:val="28"/>
          <w:szCs w:val="28"/>
        </w:rPr>
        <w:t>un</w:t>
      </w:r>
      <w:r w:rsidR="26D049C7" w:rsidRPr="04DAA478">
        <w:rPr>
          <w:rFonts w:ascii="Gill Sans MT" w:hAnsi="Gill Sans MT"/>
          <w:b/>
          <w:bCs/>
          <w:sz w:val="28"/>
          <w:szCs w:val="28"/>
        </w:rPr>
        <w:t>a nueva pantalla</w:t>
      </w:r>
      <w:r w:rsidRPr="04DAA478">
        <w:rPr>
          <w:rFonts w:ascii="Gill Sans MT" w:hAnsi="Gill Sans MT"/>
          <w:b/>
          <w:sz w:val="28"/>
          <w:szCs w:val="28"/>
        </w:rPr>
        <w:t xml:space="preserve"> y una navegación más </w:t>
      </w:r>
      <w:r w:rsidR="00E2080F" w:rsidRPr="04DAA478">
        <w:rPr>
          <w:rFonts w:ascii="Gill Sans MT" w:hAnsi="Gill Sans MT"/>
          <w:b/>
          <w:sz w:val="28"/>
          <w:szCs w:val="28"/>
        </w:rPr>
        <w:t>sencilla</w:t>
      </w:r>
    </w:p>
    <w:p w14:paraId="5886F8C3" w14:textId="77777777" w:rsidR="00D305C8" w:rsidRDefault="00D305C8" w:rsidP="002A05B1">
      <w:pPr>
        <w:widowControl w:val="0"/>
        <w:tabs>
          <w:tab w:val="center" w:pos="4418"/>
        </w:tabs>
        <w:autoSpaceDE w:val="0"/>
        <w:autoSpaceDN w:val="0"/>
        <w:adjustRightInd w:val="0"/>
        <w:spacing w:after="240" w:line="276" w:lineRule="auto"/>
        <w:outlineLvl w:val="0"/>
        <w:rPr>
          <w:rFonts w:ascii="Gill Sans MT" w:hAnsi="Gill Sans MT"/>
          <w:i/>
        </w:rPr>
      </w:pPr>
    </w:p>
    <w:p w14:paraId="5D3F3EF1" w14:textId="701CFE9A" w:rsidR="002A05B1" w:rsidRPr="005D2E33" w:rsidRDefault="002A05B1" w:rsidP="002A05B1">
      <w:pPr>
        <w:widowControl w:val="0"/>
        <w:tabs>
          <w:tab w:val="center" w:pos="4418"/>
        </w:tabs>
        <w:autoSpaceDE w:val="0"/>
        <w:autoSpaceDN w:val="0"/>
        <w:adjustRightInd w:val="0"/>
        <w:spacing w:after="240" w:line="276" w:lineRule="auto"/>
        <w:outlineLvl w:val="0"/>
        <w:rPr>
          <w:rFonts w:ascii="Gill Sans MT" w:hAnsi="Gill Sans MT" w:cs="Arial"/>
          <w:i/>
          <w:szCs w:val="19"/>
        </w:rPr>
      </w:pPr>
      <w:r w:rsidRPr="005D2E33">
        <w:rPr>
          <w:rFonts w:ascii="Gill Sans MT" w:hAnsi="Gill Sans MT"/>
          <w:i/>
        </w:rPr>
        <w:t xml:space="preserve">Turín (Italia), </w:t>
      </w:r>
      <w:r w:rsidR="00D305C8">
        <w:rPr>
          <w:rFonts w:ascii="Gill Sans MT" w:hAnsi="Gill Sans MT"/>
          <w:i/>
        </w:rPr>
        <w:t>22</w:t>
      </w:r>
      <w:r w:rsidR="00D305C8" w:rsidRPr="005D2E33">
        <w:rPr>
          <w:rFonts w:ascii="Gill Sans MT" w:hAnsi="Gill Sans MT"/>
          <w:i/>
        </w:rPr>
        <w:t xml:space="preserve"> </w:t>
      </w:r>
      <w:r w:rsidRPr="005D2E33">
        <w:rPr>
          <w:rFonts w:ascii="Gill Sans MT" w:hAnsi="Gill Sans MT"/>
          <w:i/>
        </w:rPr>
        <w:t>de julio de 2020</w:t>
      </w:r>
      <w:r w:rsidRPr="005D2E33">
        <w:rPr>
          <w:rFonts w:ascii="Gill Sans MT" w:hAnsi="Gill Sans MT"/>
          <w:i/>
        </w:rPr>
        <w:tab/>
      </w:r>
    </w:p>
    <w:p w14:paraId="5E5E9B23" w14:textId="1E513364" w:rsidR="002A05B1" w:rsidRPr="005D2E33" w:rsidRDefault="002A05B1" w:rsidP="002A05B1">
      <w:pPr>
        <w:widowControl w:val="0"/>
        <w:autoSpaceDE w:val="0"/>
        <w:autoSpaceDN w:val="0"/>
        <w:adjustRightInd w:val="0"/>
        <w:spacing w:after="240" w:line="276" w:lineRule="auto"/>
        <w:rPr>
          <w:rFonts w:ascii="Gill Sans MT" w:hAnsi="Gill Sans MT" w:cs="Arial"/>
        </w:rPr>
      </w:pPr>
      <w:r w:rsidRPr="005D2E33">
        <w:rPr>
          <w:rFonts w:ascii="Gill Sans MT" w:hAnsi="Gill Sans MT"/>
        </w:rPr>
        <w:t xml:space="preserve">CASE Construction Equipment presenta la </w:t>
      </w:r>
      <w:r w:rsidR="006E5A52" w:rsidRPr="005D2E33">
        <w:rPr>
          <w:rFonts w:ascii="Gill Sans MT" w:hAnsi="Gill Sans MT"/>
        </w:rPr>
        <w:t>nueva</w:t>
      </w:r>
      <w:r w:rsidRPr="005D2E33">
        <w:rPr>
          <w:rFonts w:ascii="Gill Sans MT" w:hAnsi="Gill Sans MT"/>
        </w:rPr>
        <w:t xml:space="preserve"> generación de su plataforma telemática SiteWatch con </w:t>
      </w:r>
      <w:r w:rsidRPr="04DAA478">
        <w:rPr>
          <w:rFonts w:ascii="Gill Sans MT" w:hAnsi="Gill Sans MT"/>
        </w:rPr>
        <w:t>un</w:t>
      </w:r>
      <w:r w:rsidR="4FD6C3EE" w:rsidRPr="04DAA478">
        <w:rPr>
          <w:rFonts w:ascii="Gill Sans MT" w:hAnsi="Gill Sans MT"/>
        </w:rPr>
        <w:t>a</w:t>
      </w:r>
      <w:r w:rsidRPr="04DAA478">
        <w:rPr>
          <w:rFonts w:ascii="Gill Sans MT" w:hAnsi="Gill Sans MT"/>
        </w:rPr>
        <w:t xml:space="preserve"> pan</w:t>
      </w:r>
      <w:r w:rsidR="223BB7C1" w:rsidRPr="04DAA478">
        <w:rPr>
          <w:rFonts w:ascii="Gill Sans MT" w:hAnsi="Gill Sans MT"/>
        </w:rPr>
        <w:t>talla</w:t>
      </w:r>
      <w:r w:rsidRPr="005D2E33">
        <w:rPr>
          <w:rFonts w:ascii="Gill Sans MT" w:hAnsi="Gill Sans MT"/>
        </w:rPr>
        <w:t xml:space="preserve"> totalmente </w:t>
      </w:r>
      <w:r w:rsidRPr="04DAA478">
        <w:rPr>
          <w:rFonts w:ascii="Gill Sans MT" w:hAnsi="Gill Sans MT"/>
        </w:rPr>
        <w:t>renovad</w:t>
      </w:r>
      <w:r w:rsidR="597A27CC" w:rsidRPr="04DAA478">
        <w:rPr>
          <w:rFonts w:ascii="Gill Sans MT" w:hAnsi="Gill Sans MT"/>
        </w:rPr>
        <w:t>a</w:t>
      </w:r>
      <w:r w:rsidRPr="005D2E33">
        <w:rPr>
          <w:rFonts w:ascii="Gill Sans MT" w:hAnsi="Gill Sans MT"/>
        </w:rPr>
        <w:t>, una navegación más intuitiva y unas nuevas secciones de información general que destacan la información esencial para que el usuario no pierda el tiempo buscando los datos.</w:t>
      </w:r>
    </w:p>
    <w:p w14:paraId="6E7263A8" w14:textId="61A93829" w:rsidR="002A05B1" w:rsidRPr="005D2E33" w:rsidRDefault="002A05B1" w:rsidP="002A05B1">
      <w:pPr>
        <w:widowControl w:val="0"/>
        <w:autoSpaceDE w:val="0"/>
        <w:autoSpaceDN w:val="0"/>
        <w:adjustRightInd w:val="0"/>
        <w:spacing w:after="240" w:line="276" w:lineRule="auto"/>
        <w:rPr>
          <w:rFonts w:ascii="Gill Sans MT" w:hAnsi="Gill Sans MT" w:cs="Arial"/>
        </w:rPr>
      </w:pPr>
      <w:r w:rsidRPr="005D2E33">
        <w:rPr>
          <w:rFonts w:ascii="Gill Sans MT" w:hAnsi="Gill Sans MT"/>
        </w:rPr>
        <w:t xml:space="preserve">CASE SiteWatch está disponible </w:t>
      </w:r>
      <w:r w:rsidR="2D3FF078" w:rsidRPr="04DAA478">
        <w:rPr>
          <w:rFonts w:ascii="Gill Sans MT" w:hAnsi="Gill Sans MT"/>
        </w:rPr>
        <w:t xml:space="preserve">para ser montado en </w:t>
      </w:r>
      <w:r w:rsidRPr="005D2E33">
        <w:rPr>
          <w:rFonts w:ascii="Gill Sans MT" w:hAnsi="Gill Sans MT"/>
        </w:rPr>
        <w:t xml:space="preserve">fábrica en </w:t>
      </w:r>
      <w:r w:rsidRPr="04DAA478">
        <w:rPr>
          <w:rFonts w:ascii="Gill Sans MT" w:hAnsi="Gill Sans MT"/>
        </w:rPr>
        <w:t>tod</w:t>
      </w:r>
      <w:r w:rsidR="19C39113" w:rsidRPr="04DAA478">
        <w:rPr>
          <w:rFonts w:ascii="Gill Sans MT" w:hAnsi="Gill Sans MT"/>
        </w:rPr>
        <w:t>a</w:t>
      </w:r>
      <w:r w:rsidRPr="04DAA478">
        <w:rPr>
          <w:rFonts w:ascii="Gill Sans MT" w:hAnsi="Gill Sans MT"/>
        </w:rPr>
        <w:t>s l</w:t>
      </w:r>
      <w:r w:rsidR="6B1CCBEC" w:rsidRPr="04DAA478">
        <w:rPr>
          <w:rFonts w:ascii="Gill Sans MT" w:hAnsi="Gill Sans MT"/>
        </w:rPr>
        <w:t>as</w:t>
      </w:r>
      <w:r w:rsidRPr="04DAA478">
        <w:rPr>
          <w:rFonts w:ascii="Gill Sans MT" w:hAnsi="Gill Sans MT"/>
        </w:rPr>
        <w:t xml:space="preserve"> </w:t>
      </w:r>
      <w:r w:rsidR="3F0D8A8C" w:rsidRPr="04DAA478">
        <w:rPr>
          <w:rFonts w:ascii="Gill Sans MT" w:hAnsi="Gill Sans MT"/>
        </w:rPr>
        <w:t>máquinas</w:t>
      </w:r>
      <w:r w:rsidRPr="005D2E33">
        <w:rPr>
          <w:rFonts w:ascii="Gill Sans MT" w:hAnsi="Gill Sans MT"/>
        </w:rPr>
        <w:t xml:space="preserve"> de CASE. </w:t>
      </w:r>
      <w:r w:rsidR="28443032" w:rsidRPr="04DAA478">
        <w:rPr>
          <w:rFonts w:ascii="Gill Sans MT" w:hAnsi="Gill Sans MT"/>
        </w:rPr>
        <w:t xml:space="preserve">También </w:t>
      </w:r>
      <w:r w:rsidRPr="005D2E33">
        <w:rPr>
          <w:rFonts w:ascii="Gill Sans MT" w:hAnsi="Gill Sans MT"/>
        </w:rPr>
        <w:t xml:space="preserve">SiteWatch se puede </w:t>
      </w:r>
      <w:r w:rsidR="36C4A401" w:rsidRPr="04DAA478">
        <w:rPr>
          <w:rFonts w:ascii="Gill Sans MT" w:hAnsi="Gill Sans MT"/>
        </w:rPr>
        <w:t xml:space="preserve">obtener a través de recambios e </w:t>
      </w:r>
      <w:r w:rsidRPr="005D2E33">
        <w:rPr>
          <w:rFonts w:ascii="Gill Sans MT" w:hAnsi="Gill Sans MT"/>
        </w:rPr>
        <w:t>instalar posteriormente con un plan de suscripción de 1 a 5 años.</w:t>
      </w:r>
    </w:p>
    <w:p w14:paraId="35660AFC" w14:textId="3A790862" w:rsidR="002A05B1" w:rsidRPr="005D2E33" w:rsidRDefault="002A05B1" w:rsidP="002A05B1">
      <w:pPr>
        <w:widowControl w:val="0"/>
        <w:autoSpaceDE w:val="0"/>
        <w:autoSpaceDN w:val="0"/>
        <w:adjustRightInd w:val="0"/>
        <w:spacing w:after="240" w:line="276" w:lineRule="auto"/>
        <w:rPr>
          <w:rFonts w:ascii="Gill Sans MT" w:hAnsi="Gill Sans MT" w:cs="Arial"/>
          <w:szCs w:val="19"/>
        </w:rPr>
      </w:pPr>
      <w:r w:rsidRPr="005D2E33">
        <w:rPr>
          <w:rFonts w:ascii="Gill Sans MT" w:hAnsi="Gill Sans MT"/>
        </w:rPr>
        <w:t>SiteWatch cumple con la norma telemática 2.0 de la Asociación de Profesionales de Gestión de Equipos (AEMP, por sus siglas en inglés), lo que garantiza que esta solución es compatible con flotas mixtas.</w:t>
      </w:r>
    </w:p>
    <w:p w14:paraId="26C02F34" w14:textId="49665CB3" w:rsidR="002A05B1" w:rsidRPr="005D2E33" w:rsidRDefault="002A05B1" w:rsidP="002A05B1">
      <w:pPr>
        <w:widowControl w:val="0"/>
        <w:autoSpaceDE w:val="0"/>
        <w:autoSpaceDN w:val="0"/>
        <w:adjustRightInd w:val="0"/>
        <w:spacing w:after="240" w:line="276" w:lineRule="auto"/>
        <w:rPr>
          <w:rFonts w:ascii="Gill Sans MT" w:hAnsi="Gill Sans MT" w:cs="Arial"/>
        </w:rPr>
      </w:pPr>
      <w:r w:rsidRPr="005D2E33">
        <w:rPr>
          <w:rFonts w:ascii="Gill Sans MT" w:hAnsi="Gill Sans MT"/>
        </w:rPr>
        <w:t xml:space="preserve"> “La nueva plataforma telemática CASE SiteWatch muestra a los usuarios un nivel elevado de información esencial en un</w:t>
      </w:r>
      <w:r w:rsidR="19037A9E" w:rsidRPr="005D2E33">
        <w:rPr>
          <w:rFonts w:ascii="Gill Sans MT" w:hAnsi="Gill Sans MT"/>
        </w:rPr>
        <w:t>a pantalla</w:t>
      </w:r>
      <w:r w:rsidRPr="005D2E33">
        <w:rPr>
          <w:rFonts w:ascii="Gill Sans MT" w:hAnsi="Gill Sans MT"/>
        </w:rPr>
        <w:t xml:space="preserve"> muy clar</w:t>
      </w:r>
      <w:r w:rsidR="0B843AD8" w:rsidRPr="005D2E33">
        <w:rPr>
          <w:rFonts w:ascii="Gill Sans MT" w:hAnsi="Gill Sans MT"/>
        </w:rPr>
        <w:t>a</w:t>
      </w:r>
      <w:r w:rsidRPr="005D2E33">
        <w:rPr>
          <w:rFonts w:ascii="Gill Sans MT" w:hAnsi="Gill Sans MT"/>
        </w:rPr>
        <w:t xml:space="preserve"> e intuitiv</w:t>
      </w:r>
      <w:r w:rsidR="5421CFCD" w:rsidRPr="005D2E33">
        <w:rPr>
          <w:rFonts w:ascii="Gill Sans MT" w:hAnsi="Gill Sans MT"/>
        </w:rPr>
        <w:t>a</w:t>
      </w:r>
      <w:r w:rsidRPr="005D2E33">
        <w:rPr>
          <w:rFonts w:ascii="Gill Sans MT" w:hAnsi="Gill Sans MT"/>
        </w:rPr>
        <w:t xml:space="preserve"> ya sea estando en la oficina o con la tableta en la obra”</w:t>
      </w:r>
      <w:r w:rsidR="00F95FBC" w:rsidRPr="005D2E33">
        <w:rPr>
          <w:rFonts w:ascii="Gill Sans MT" w:hAnsi="Gill Sans MT"/>
        </w:rPr>
        <w:t xml:space="preserve"> afirma </w:t>
      </w:r>
      <w:r w:rsidR="00F95FBC" w:rsidRPr="005D2E33">
        <w:rPr>
          <w:rStyle w:val="normaltextrun"/>
          <w:rFonts w:ascii="Gill Sans MT" w:hAnsi="Gill Sans MT" w:cs="Segoe UI"/>
          <w:shd w:val="clear" w:color="auto" w:fill="FFFFFF"/>
        </w:rPr>
        <w:t xml:space="preserve">Marnix Korpershoek, </w:t>
      </w:r>
      <w:r w:rsidR="005D2E33" w:rsidRPr="005D2E33">
        <w:rPr>
          <w:rStyle w:val="normaltextrun"/>
          <w:rFonts w:ascii="Gill Sans MT" w:hAnsi="Gill Sans MT" w:cs="Segoe UI"/>
          <w:shd w:val="clear" w:color="auto" w:fill="FFFFFF"/>
        </w:rPr>
        <w:t>director</w:t>
      </w:r>
      <w:r w:rsidR="00B53BC6" w:rsidRPr="005D2E33">
        <w:rPr>
          <w:rStyle w:val="normaltextrun"/>
          <w:rFonts w:ascii="Gill Sans MT" w:hAnsi="Gill Sans MT" w:cs="Segoe UI"/>
          <w:shd w:val="clear" w:color="auto" w:fill="FFFFFF"/>
        </w:rPr>
        <w:t xml:space="preserve"> </w:t>
      </w:r>
      <w:r w:rsidR="00F95FBC" w:rsidRPr="005D2E33">
        <w:rPr>
          <w:rStyle w:val="normaltextrun"/>
          <w:rFonts w:ascii="Gill Sans MT" w:hAnsi="Gill Sans MT" w:cs="Segoe UI"/>
          <w:shd w:val="clear" w:color="auto" w:fill="FFFFFF"/>
        </w:rPr>
        <w:t xml:space="preserve">de </w:t>
      </w:r>
      <w:r w:rsidR="009742D7" w:rsidRPr="005D2E33">
        <w:rPr>
          <w:rStyle w:val="normaltextrun"/>
          <w:rFonts w:ascii="Gill Sans MT" w:hAnsi="Gill Sans MT" w:cs="Segoe UI"/>
          <w:shd w:val="clear" w:color="auto" w:fill="FFFFFF"/>
        </w:rPr>
        <w:t xml:space="preserve">soporte y </w:t>
      </w:r>
      <w:r w:rsidR="00F95FBC" w:rsidRPr="005D2E33">
        <w:rPr>
          <w:rStyle w:val="normaltextrun"/>
          <w:rFonts w:ascii="Gill Sans MT" w:hAnsi="Gill Sans MT" w:cs="Segoe UI"/>
          <w:shd w:val="clear" w:color="auto" w:fill="FFFFFF"/>
        </w:rPr>
        <w:t>ventas de soluciones de precisión digital y telemática para equipos de construcción en Europa, CNH Industrial</w:t>
      </w:r>
      <w:r w:rsidR="005D2E33">
        <w:rPr>
          <w:rStyle w:val="normaltextrun"/>
          <w:rFonts w:ascii="Gill Sans MT" w:hAnsi="Gill Sans MT" w:cs="Segoe UI"/>
          <w:shd w:val="clear" w:color="auto" w:fill="FFFFFF"/>
        </w:rPr>
        <w:t>.</w:t>
      </w:r>
    </w:p>
    <w:p w14:paraId="35DFA692" w14:textId="7C1EF7BE" w:rsidR="002A05B1" w:rsidRPr="005D2E33" w:rsidRDefault="55AD9112" w:rsidP="002A05B1">
      <w:pPr>
        <w:widowControl w:val="0"/>
        <w:autoSpaceDE w:val="0"/>
        <w:autoSpaceDN w:val="0"/>
        <w:adjustRightInd w:val="0"/>
        <w:spacing w:after="240" w:line="276" w:lineRule="auto"/>
        <w:rPr>
          <w:rFonts w:ascii="Gill Sans MT" w:hAnsi="Gill Sans MT" w:cs="Arial"/>
        </w:rPr>
      </w:pPr>
      <w:r w:rsidRPr="04DAA478">
        <w:rPr>
          <w:rFonts w:ascii="Gill Sans MT" w:hAnsi="Gill Sans MT"/>
        </w:rPr>
        <w:t>La</w:t>
      </w:r>
      <w:r w:rsidR="002A05B1" w:rsidRPr="04DAA478">
        <w:rPr>
          <w:rFonts w:ascii="Gill Sans MT" w:hAnsi="Gill Sans MT"/>
        </w:rPr>
        <w:t xml:space="preserve"> nuev</w:t>
      </w:r>
      <w:r w:rsidR="3128EE8B" w:rsidRPr="04DAA478">
        <w:rPr>
          <w:rFonts w:ascii="Gill Sans MT" w:hAnsi="Gill Sans MT"/>
        </w:rPr>
        <w:t>a</w:t>
      </w:r>
      <w:r w:rsidR="002A05B1" w:rsidRPr="04DAA478">
        <w:rPr>
          <w:rFonts w:ascii="Gill Sans MT" w:hAnsi="Gill Sans MT"/>
        </w:rPr>
        <w:t xml:space="preserve"> pan</w:t>
      </w:r>
      <w:r w:rsidR="0E79DE7E" w:rsidRPr="04DAA478">
        <w:rPr>
          <w:rFonts w:ascii="Gill Sans MT" w:hAnsi="Gill Sans MT"/>
        </w:rPr>
        <w:t xml:space="preserve">talla </w:t>
      </w:r>
      <w:r w:rsidR="002A05B1" w:rsidRPr="005D2E33">
        <w:rPr>
          <w:rFonts w:ascii="Gill Sans MT" w:hAnsi="Gill Sans MT"/>
        </w:rPr>
        <w:t xml:space="preserve">de información cuenta con un menú horizontal de fácil lectura en la parte superior de la pantalla sobre cinco </w:t>
      </w:r>
      <w:r w:rsidR="002A05B1" w:rsidRPr="005D2E33">
        <w:rPr>
          <w:rFonts w:ascii="Gill Sans MT" w:hAnsi="Gill Sans MT"/>
          <w:i/>
          <w:iCs/>
        </w:rPr>
        <w:t>widgets</w:t>
      </w:r>
      <w:r w:rsidR="002A05B1" w:rsidRPr="005D2E33">
        <w:rPr>
          <w:rFonts w:ascii="Gill Sans MT" w:hAnsi="Gill Sans MT"/>
        </w:rPr>
        <w:t xml:space="preserve"> que reúnen los </w:t>
      </w:r>
      <w:r w:rsidR="00D14025" w:rsidRPr="005D2E33">
        <w:rPr>
          <w:rFonts w:ascii="Gill Sans MT" w:hAnsi="Gill Sans MT"/>
        </w:rPr>
        <w:t xml:space="preserve">principales </w:t>
      </w:r>
      <w:r w:rsidR="002A05B1" w:rsidRPr="005D2E33">
        <w:rPr>
          <w:rFonts w:ascii="Gill Sans MT" w:hAnsi="Gill Sans MT"/>
        </w:rPr>
        <w:t xml:space="preserve">datos de funcionamiento como el resumen </w:t>
      </w:r>
      <w:r w:rsidR="002A05B1" w:rsidRPr="04DAA478">
        <w:rPr>
          <w:rFonts w:ascii="Gill Sans MT" w:hAnsi="Gill Sans MT"/>
        </w:rPr>
        <w:t>de</w:t>
      </w:r>
      <w:r w:rsidR="5E765010" w:rsidRPr="04DAA478">
        <w:rPr>
          <w:rFonts w:ascii="Gill Sans MT" w:hAnsi="Gill Sans MT"/>
        </w:rPr>
        <w:t xml:space="preserve"> </w:t>
      </w:r>
      <w:r w:rsidR="002A05B1" w:rsidRPr="04DAA478">
        <w:rPr>
          <w:rFonts w:ascii="Gill Sans MT" w:hAnsi="Gill Sans MT"/>
        </w:rPr>
        <w:t>l</w:t>
      </w:r>
      <w:r w:rsidR="5E765010" w:rsidRPr="04DAA478">
        <w:rPr>
          <w:rFonts w:ascii="Gill Sans MT" w:hAnsi="Gill Sans MT"/>
        </w:rPr>
        <w:t>a</w:t>
      </w:r>
      <w:r w:rsidR="002A05B1" w:rsidRPr="04DAA478">
        <w:rPr>
          <w:rFonts w:ascii="Gill Sans MT" w:hAnsi="Gill Sans MT"/>
        </w:rPr>
        <w:t xml:space="preserve"> </w:t>
      </w:r>
      <w:r w:rsidR="39CEE750" w:rsidRPr="04DAA478">
        <w:rPr>
          <w:rFonts w:ascii="Gill Sans MT" w:hAnsi="Gill Sans MT"/>
        </w:rPr>
        <w:t>máquina</w:t>
      </w:r>
      <w:r w:rsidR="002A05B1" w:rsidRPr="005D2E33">
        <w:rPr>
          <w:rFonts w:ascii="Gill Sans MT" w:hAnsi="Gill Sans MT"/>
        </w:rPr>
        <w:t>, la búsqueda del equipo, los informes de nivel de combustible y el estado de las alarmas.</w:t>
      </w:r>
      <w:r w:rsidR="00137F04" w:rsidRPr="005D2E33">
        <w:rPr>
          <w:rFonts w:ascii="Gill Sans MT" w:hAnsi="Gill Sans MT"/>
        </w:rPr>
        <w:t xml:space="preserve"> Un </w:t>
      </w:r>
      <w:r w:rsidR="00AD7683">
        <w:rPr>
          <w:rFonts w:ascii="Gill Sans MT" w:hAnsi="Gill Sans MT"/>
        </w:rPr>
        <w:t xml:space="preserve">sencillo </w:t>
      </w:r>
      <w:r w:rsidR="00137F04" w:rsidRPr="005D2E33">
        <w:rPr>
          <w:rFonts w:ascii="Gill Sans MT" w:hAnsi="Gill Sans MT"/>
        </w:rPr>
        <w:t>menú desplegable hace que los informes principales</w:t>
      </w:r>
      <w:r w:rsidR="4FD1A6FD" w:rsidRPr="04DAA478">
        <w:rPr>
          <w:rFonts w:ascii="Gill Sans MT" w:hAnsi="Gill Sans MT"/>
        </w:rPr>
        <w:t xml:space="preserve">, </w:t>
      </w:r>
      <w:r w:rsidR="00137F04" w:rsidRPr="005D2E33">
        <w:rPr>
          <w:rFonts w:ascii="Gill Sans MT" w:hAnsi="Gill Sans MT"/>
        </w:rPr>
        <w:t xml:space="preserve">las vistas generales de flota y mantenimiento estén a solo un clic. Las alertas de </w:t>
      </w:r>
      <w:r w:rsidR="2BB32029" w:rsidRPr="04DAA478">
        <w:rPr>
          <w:rFonts w:ascii="Gill Sans MT" w:hAnsi="Gill Sans MT"/>
        </w:rPr>
        <w:t>limitaciones territoriales</w:t>
      </w:r>
      <w:r w:rsidR="00137F04" w:rsidRPr="005D2E33">
        <w:rPr>
          <w:rFonts w:ascii="Gill Sans MT" w:hAnsi="Gill Sans MT"/>
        </w:rPr>
        <w:t xml:space="preserve">, </w:t>
      </w:r>
      <w:r w:rsidR="00B53BC6">
        <w:rPr>
          <w:rFonts w:ascii="Gill Sans MT" w:hAnsi="Gill Sans MT"/>
        </w:rPr>
        <w:t>inmovilización</w:t>
      </w:r>
      <w:r w:rsidR="00137F04" w:rsidRPr="005D2E33">
        <w:rPr>
          <w:rFonts w:ascii="Gill Sans MT" w:hAnsi="Gill Sans MT"/>
        </w:rPr>
        <w:t xml:space="preserve"> y códigos de </w:t>
      </w:r>
      <w:r w:rsidR="001B33D9">
        <w:rPr>
          <w:rFonts w:ascii="Gill Sans MT" w:hAnsi="Gill Sans MT"/>
        </w:rPr>
        <w:t>error</w:t>
      </w:r>
      <w:r w:rsidR="00137F04" w:rsidRPr="005D2E33">
        <w:rPr>
          <w:rFonts w:ascii="Gill Sans MT" w:hAnsi="Gill Sans MT"/>
        </w:rPr>
        <w:t xml:space="preserve"> también </w:t>
      </w:r>
      <w:r w:rsidR="00B53BC6">
        <w:rPr>
          <w:rFonts w:ascii="Gill Sans MT" w:hAnsi="Gill Sans MT"/>
        </w:rPr>
        <w:t>se muestran</w:t>
      </w:r>
      <w:r w:rsidR="00137F04" w:rsidRPr="005D2E33">
        <w:rPr>
          <w:rFonts w:ascii="Gill Sans MT" w:hAnsi="Gill Sans MT"/>
        </w:rPr>
        <w:t xml:space="preserve"> </w:t>
      </w:r>
      <w:r w:rsidR="00B53BC6">
        <w:rPr>
          <w:rFonts w:ascii="Gill Sans MT" w:hAnsi="Gill Sans MT"/>
        </w:rPr>
        <w:t>inmediatamente</w:t>
      </w:r>
      <w:r w:rsidR="00137F04" w:rsidRPr="005D2E33">
        <w:rPr>
          <w:rFonts w:ascii="Gill Sans MT" w:hAnsi="Gill Sans MT"/>
        </w:rPr>
        <w:t xml:space="preserve"> en el </w:t>
      </w:r>
      <w:r w:rsidR="00B53BC6">
        <w:rPr>
          <w:rFonts w:ascii="Gill Sans MT" w:hAnsi="Gill Sans MT"/>
        </w:rPr>
        <w:t>cuadro de mandos</w:t>
      </w:r>
      <w:r w:rsidR="00137F04" w:rsidRPr="005D2E33">
        <w:rPr>
          <w:rFonts w:ascii="Gill Sans MT" w:hAnsi="Gill Sans MT"/>
        </w:rPr>
        <w:t>.</w:t>
      </w:r>
      <w:r w:rsidR="002A05B1" w:rsidRPr="005D2E33">
        <w:rPr>
          <w:rFonts w:ascii="Gill Sans MT" w:hAnsi="Gill Sans MT"/>
        </w:rPr>
        <w:t xml:space="preserve"> </w:t>
      </w:r>
    </w:p>
    <w:p w14:paraId="63A924BC" w14:textId="12141B24" w:rsidR="002A05B1" w:rsidRPr="005D2E33" w:rsidRDefault="002A05B1" w:rsidP="002A05B1">
      <w:pPr>
        <w:widowControl w:val="0"/>
        <w:autoSpaceDE w:val="0"/>
        <w:autoSpaceDN w:val="0"/>
        <w:adjustRightInd w:val="0"/>
        <w:spacing w:after="240" w:line="276" w:lineRule="auto"/>
        <w:rPr>
          <w:rFonts w:ascii="Gill Sans MT" w:hAnsi="Gill Sans MT" w:cs="Arial"/>
          <w:szCs w:val="19"/>
        </w:rPr>
      </w:pPr>
      <w:r w:rsidRPr="005D2E33">
        <w:rPr>
          <w:rFonts w:ascii="Gill Sans MT" w:hAnsi="Gill Sans MT"/>
        </w:rPr>
        <w:t xml:space="preserve">La plataforma telemática SiteWatch ayuda a las flotas de cualquier tamaño a trabajar de forma más eficaz de muchas maneras, </w:t>
      </w:r>
      <w:r w:rsidR="000B413C" w:rsidRPr="005D2E33">
        <w:rPr>
          <w:rFonts w:ascii="Gill Sans MT" w:hAnsi="Gill Sans MT"/>
        </w:rPr>
        <w:t>como,</w:t>
      </w:r>
      <w:r w:rsidRPr="005D2E33">
        <w:rPr>
          <w:rFonts w:ascii="Gill Sans MT" w:hAnsi="Gill Sans MT"/>
        </w:rPr>
        <w:t xml:space="preserve"> por ejemplo:</w:t>
      </w:r>
    </w:p>
    <w:p w14:paraId="6AF32BD1" w14:textId="1E3DFA94" w:rsidR="002A05B1" w:rsidRPr="005D2E33" w:rsidRDefault="002A05B1"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rPr>
      </w:pPr>
      <w:r w:rsidRPr="005D2E33">
        <w:rPr>
          <w:rFonts w:ascii="Gill Sans MT" w:hAnsi="Gill Sans MT"/>
          <w:b/>
          <w:sz w:val="19"/>
        </w:rPr>
        <w:t xml:space="preserve">Gestión de flota simplificada: </w:t>
      </w:r>
      <w:r w:rsidRPr="005D2E33">
        <w:rPr>
          <w:rFonts w:ascii="Gill Sans MT" w:hAnsi="Gill Sans MT"/>
          <w:sz w:val="19"/>
        </w:rPr>
        <w:t>Conozca en todo momento dónde se encuentra cada máquina, su estado de funcionamiento y si es necesario hacer el mantenimiento o una puesta a punto.</w:t>
      </w:r>
    </w:p>
    <w:p w14:paraId="0DE4E3DF" w14:textId="109115F7" w:rsidR="002A05B1" w:rsidRPr="005D2E33" w:rsidRDefault="002A05B1"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rPr>
      </w:pPr>
      <w:r w:rsidRPr="04DAA478">
        <w:rPr>
          <w:rFonts w:ascii="Gill Sans MT" w:hAnsi="Gill Sans MT"/>
          <w:b/>
          <w:sz w:val="19"/>
          <w:szCs w:val="19"/>
        </w:rPr>
        <w:t xml:space="preserve">Conocer la utilización del equipo: </w:t>
      </w:r>
      <w:r w:rsidR="00137F04" w:rsidRPr="04DAA478">
        <w:rPr>
          <w:rFonts w:ascii="Gill Sans MT" w:hAnsi="Gill Sans MT"/>
          <w:sz w:val="19"/>
          <w:szCs w:val="19"/>
        </w:rPr>
        <w:t xml:space="preserve">Conocer </w:t>
      </w:r>
      <w:r w:rsidRPr="04DAA478">
        <w:rPr>
          <w:rFonts w:ascii="Gill Sans MT" w:hAnsi="Gill Sans MT"/>
          <w:sz w:val="19"/>
          <w:szCs w:val="19"/>
        </w:rPr>
        <w:t xml:space="preserve">cuándo y cómo se utiliza </w:t>
      </w:r>
      <w:r w:rsidR="657E2AC4" w:rsidRPr="04DAA478">
        <w:rPr>
          <w:rFonts w:ascii="Gill Sans MT" w:hAnsi="Gill Sans MT"/>
          <w:sz w:val="19"/>
          <w:szCs w:val="19"/>
        </w:rPr>
        <w:t>la máquina</w:t>
      </w:r>
      <w:r w:rsidRPr="04DAA478">
        <w:rPr>
          <w:rFonts w:ascii="Gill Sans MT" w:hAnsi="Gill Sans MT"/>
          <w:sz w:val="19"/>
          <w:szCs w:val="19"/>
        </w:rPr>
        <w:t xml:space="preserve">, le permite mejorar la rentabilidad o el coste total de </w:t>
      </w:r>
      <w:r w:rsidR="261A2C4D" w:rsidRPr="04DAA478">
        <w:rPr>
          <w:rFonts w:ascii="Gill Sans MT" w:hAnsi="Gill Sans MT"/>
          <w:sz w:val="19"/>
          <w:szCs w:val="19"/>
        </w:rPr>
        <w:t xml:space="preserve">explotación </w:t>
      </w:r>
      <w:r w:rsidRPr="04DAA478">
        <w:rPr>
          <w:rFonts w:ascii="Gill Sans MT" w:hAnsi="Gill Sans MT"/>
          <w:sz w:val="19"/>
          <w:szCs w:val="19"/>
        </w:rPr>
        <w:t>de</w:t>
      </w:r>
      <w:r w:rsidR="5841C8DD" w:rsidRPr="04DAA478">
        <w:rPr>
          <w:rFonts w:ascii="Gill Sans MT" w:hAnsi="Gill Sans MT"/>
          <w:sz w:val="19"/>
          <w:szCs w:val="19"/>
        </w:rPr>
        <w:t xml:space="preserve"> </w:t>
      </w:r>
      <w:r w:rsidRPr="04DAA478">
        <w:rPr>
          <w:rFonts w:ascii="Gill Sans MT" w:hAnsi="Gill Sans MT"/>
          <w:sz w:val="19"/>
          <w:szCs w:val="19"/>
        </w:rPr>
        <w:t>l</w:t>
      </w:r>
      <w:r w:rsidR="5841C8DD" w:rsidRPr="04DAA478">
        <w:rPr>
          <w:rFonts w:ascii="Gill Sans MT" w:hAnsi="Gill Sans MT"/>
          <w:sz w:val="19"/>
          <w:szCs w:val="19"/>
        </w:rPr>
        <w:t>a</w:t>
      </w:r>
      <w:r w:rsidRPr="04DAA478">
        <w:rPr>
          <w:rFonts w:ascii="Gill Sans MT" w:hAnsi="Gill Sans MT"/>
          <w:sz w:val="19"/>
          <w:szCs w:val="19"/>
        </w:rPr>
        <w:t xml:space="preserve"> </w:t>
      </w:r>
      <w:r w:rsidR="09458A07" w:rsidRPr="04DAA478">
        <w:rPr>
          <w:rFonts w:ascii="Gill Sans MT" w:hAnsi="Gill Sans MT"/>
          <w:sz w:val="19"/>
          <w:szCs w:val="19"/>
        </w:rPr>
        <w:t>máquina</w:t>
      </w:r>
      <w:r w:rsidRPr="04DAA478">
        <w:rPr>
          <w:rFonts w:ascii="Gill Sans MT" w:hAnsi="Gill Sans MT"/>
          <w:sz w:val="19"/>
          <w:szCs w:val="19"/>
        </w:rPr>
        <w:t xml:space="preserve"> que posee, y le ayuda a tomar decisiones más inteligentes a la hora de adquirir o alquilar equipos.</w:t>
      </w:r>
    </w:p>
    <w:p w14:paraId="210687B4" w14:textId="38149F37" w:rsidR="002A05B1" w:rsidRPr="005D2E33" w:rsidRDefault="002A05B1"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rPr>
      </w:pPr>
      <w:r w:rsidRPr="04DAA478">
        <w:rPr>
          <w:rFonts w:ascii="Gill Sans MT" w:hAnsi="Gill Sans MT"/>
          <w:b/>
          <w:sz w:val="19"/>
          <w:szCs w:val="19"/>
        </w:rPr>
        <w:t xml:space="preserve">Analizar la carga de trabajo y la productividad: </w:t>
      </w:r>
      <w:r w:rsidRPr="04DAA478">
        <w:rPr>
          <w:rFonts w:ascii="Gill Sans MT" w:hAnsi="Gill Sans MT"/>
          <w:sz w:val="19"/>
          <w:szCs w:val="19"/>
        </w:rPr>
        <w:t>La información telemática ofrece una</w:t>
      </w:r>
      <w:r w:rsidR="009E1BFF" w:rsidRPr="04DAA478">
        <w:rPr>
          <w:rFonts w:ascii="Gill Sans MT" w:hAnsi="Gill Sans MT"/>
          <w:sz w:val="19"/>
          <w:szCs w:val="19"/>
        </w:rPr>
        <w:t xml:space="preserve"> excelente</w:t>
      </w:r>
      <w:r w:rsidRPr="04DAA478">
        <w:rPr>
          <w:rFonts w:ascii="Gill Sans MT" w:hAnsi="Gill Sans MT"/>
          <w:sz w:val="19"/>
          <w:szCs w:val="19"/>
        </w:rPr>
        <w:t xml:space="preserve"> perspectiva a los gestores de flota y a los propietarios de las empresas </w:t>
      </w:r>
      <w:r w:rsidR="2F05DDAD" w:rsidRPr="04DAA478">
        <w:rPr>
          <w:rFonts w:ascii="Gill Sans MT" w:hAnsi="Gill Sans MT"/>
          <w:sz w:val="19"/>
          <w:szCs w:val="19"/>
        </w:rPr>
        <w:t xml:space="preserve">sobre el funcionamiento </w:t>
      </w:r>
      <w:r w:rsidRPr="04DAA478">
        <w:rPr>
          <w:rFonts w:ascii="Gill Sans MT" w:hAnsi="Gill Sans MT"/>
          <w:sz w:val="19"/>
          <w:szCs w:val="19"/>
        </w:rPr>
        <w:t xml:space="preserve">de </w:t>
      </w:r>
      <w:r w:rsidR="2F05DDAD" w:rsidRPr="04DAA478">
        <w:rPr>
          <w:rFonts w:ascii="Gill Sans MT" w:hAnsi="Gill Sans MT"/>
          <w:sz w:val="19"/>
          <w:szCs w:val="19"/>
        </w:rPr>
        <w:t>las</w:t>
      </w:r>
      <w:r w:rsidR="6BCF9C6B" w:rsidRPr="04DAA478">
        <w:rPr>
          <w:rFonts w:ascii="Gill Sans MT" w:hAnsi="Gill Sans MT"/>
          <w:sz w:val="19"/>
          <w:szCs w:val="19"/>
        </w:rPr>
        <w:t xml:space="preserve"> máquinas</w:t>
      </w:r>
      <w:r w:rsidR="2F05DDAD" w:rsidRPr="04DAA478">
        <w:rPr>
          <w:rFonts w:ascii="Gill Sans MT" w:hAnsi="Gill Sans MT"/>
          <w:sz w:val="19"/>
          <w:szCs w:val="19"/>
        </w:rPr>
        <w:t xml:space="preserve"> </w:t>
      </w:r>
      <w:r w:rsidRPr="04DAA478">
        <w:rPr>
          <w:rFonts w:ascii="Gill Sans MT" w:hAnsi="Gill Sans MT"/>
          <w:sz w:val="19"/>
          <w:szCs w:val="19"/>
        </w:rPr>
        <w:t xml:space="preserve">   y si </w:t>
      </w:r>
      <w:r w:rsidR="2B4BFC77" w:rsidRPr="04DAA478">
        <w:rPr>
          <w:rFonts w:ascii="Gill Sans MT" w:hAnsi="Gill Sans MT"/>
          <w:sz w:val="19"/>
          <w:szCs w:val="19"/>
        </w:rPr>
        <w:t xml:space="preserve">le </w:t>
      </w:r>
      <w:r w:rsidRPr="04DAA478">
        <w:rPr>
          <w:rFonts w:ascii="Gill Sans MT" w:hAnsi="Gill Sans MT"/>
          <w:sz w:val="19"/>
          <w:szCs w:val="19"/>
        </w:rPr>
        <w:t>está</w:t>
      </w:r>
      <w:r w:rsidR="3908A18D" w:rsidRPr="04DAA478">
        <w:rPr>
          <w:rFonts w:ascii="Gill Sans MT" w:hAnsi="Gill Sans MT"/>
          <w:sz w:val="19"/>
          <w:szCs w:val="19"/>
        </w:rPr>
        <w:t>n</w:t>
      </w:r>
      <w:r w:rsidRPr="04DAA478">
        <w:rPr>
          <w:rFonts w:ascii="Gill Sans MT" w:hAnsi="Gill Sans MT"/>
          <w:sz w:val="19"/>
          <w:szCs w:val="19"/>
        </w:rPr>
        <w:t xml:space="preserve"> sacando el máximo </w:t>
      </w:r>
      <w:r w:rsidR="009E1BFF" w:rsidRPr="04DAA478">
        <w:rPr>
          <w:rFonts w:ascii="Gill Sans MT" w:hAnsi="Gill Sans MT"/>
          <w:sz w:val="19"/>
          <w:szCs w:val="19"/>
        </w:rPr>
        <w:t xml:space="preserve">provecho </w:t>
      </w:r>
      <w:r w:rsidR="58B9A3BE" w:rsidRPr="04DAA478">
        <w:rPr>
          <w:rFonts w:ascii="Gill Sans MT" w:hAnsi="Gill Sans MT"/>
          <w:sz w:val="19"/>
          <w:szCs w:val="19"/>
        </w:rPr>
        <w:t>, así como</w:t>
      </w:r>
      <w:r w:rsidRPr="04DAA478">
        <w:rPr>
          <w:rFonts w:ascii="Gill Sans MT" w:hAnsi="Gill Sans MT"/>
          <w:sz w:val="19"/>
          <w:szCs w:val="19"/>
        </w:rPr>
        <w:t>.</w:t>
      </w:r>
    </w:p>
    <w:p w14:paraId="1290C5E2" w14:textId="0A2CE34A" w:rsidR="002A05B1" w:rsidRPr="005D2E33" w:rsidRDefault="002A05B1"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rPr>
      </w:pPr>
      <w:r w:rsidRPr="04DAA478">
        <w:rPr>
          <w:rFonts w:ascii="Gill Sans MT" w:hAnsi="Gill Sans MT"/>
          <w:b/>
          <w:sz w:val="19"/>
          <w:szCs w:val="19"/>
        </w:rPr>
        <w:t xml:space="preserve">Avisos/alarmas </w:t>
      </w:r>
      <w:r w:rsidR="009E1BFF" w:rsidRPr="04DAA478">
        <w:rPr>
          <w:rFonts w:ascii="Gill Sans MT" w:hAnsi="Gill Sans MT"/>
          <w:b/>
          <w:sz w:val="19"/>
          <w:szCs w:val="19"/>
        </w:rPr>
        <w:t>en tiempo real</w:t>
      </w:r>
      <w:r w:rsidRPr="04DAA478">
        <w:rPr>
          <w:rFonts w:ascii="Gill Sans MT" w:hAnsi="Gill Sans MT"/>
          <w:b/>
          <w:sz w:val="19"/>
          <w:szCs w:val="19"/>
        </w:rPr>
        <w:t xml:space="preserve">: </w:t>
      </w:r>
      <w:r w:rsidRPr="04DAA478">
        <w:rPr>
          <w:rFonts w:ascii="Gill Sans MT" w:hAnsi="Gill Sans MT"/>
          <w:sz w:val="19"/>
          <w:szCs w:val="19"/>
        </w:rPr>
        <w:t xml:space="preserve">¿Toca cambiar el aceite? ¿La temperatura del motor está </w:t>
      </w:r>
      <w:r w:rsidRPr="04DAA478">
        <w:rPr>
          <w:rFonts w:ascii="Gill Sans MT" w:hAnsi="Gill Sans MT"/>
          <w:sz w:val="19"/>
          <w:szCs w:val="19"/>
        </w:rPr>
        <w:lastRenderedPageBreak/>
        <w:t xml:space="preserve">funcionando fuera del rango operativo deseado? Los gestores de flota y los propietarios de las empresas reciben </w:t>
      </w:r>
      <w:r w:rsidR="1762D875" w:rsidRPr="04DAA478">
        <w:rPr>
          <w:rFonts w:ascii="Gill Sans MT" w:hAnsi="Gill Sans MT"/>
          <w:sz w:val="19"/>
          <w:szCs w:val="19"/>
        </w:rPr>
        <w:t xml:space="preserve">notificaciones </w:t>
      </w:r>
      <w:r w:rsidR="008675AC" w:rsidRPr="04DAA478">
        <w:rPr>
          <w:rFonts w:ascii="Gill Sans MT" w:hAnsi="Gill Sans MT"/>
          <w:sz w:val="19"/>
          <w:szCs w:val="19"/>
        </w:rPr>
        <w:t>al instante</w:t>
      </w:r>
      <w:r w:rsidRPr="04DAA478">
        <w:rPr>
          <w:rFonts w:ascii="Gill Sans MT" w:hAnsi="Gill Sans MT"/>
          <w:sz w:val="19"/>
          <w:szCs w:val="19"/>
        </w:rPr>
        <w:t xml:space="preserve"> que les avisan de los estados de la máquina que deben atenderse.</w:t>
      </w:r>
    </w:p>
    <w:p w14:paraId="57041923" w14:textId="1784AE5D" w:rsidR="002A05B1" w:rsidRPr="005D2E33" w:rsidRDefault="002A05B1"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rPr>
      </w:pPr>
      <w:r w:rsidRPr="005D2E33">
        <w:rPr>
          <w:rFonts w:ascii="Gill Sans MT" w:hAnsi="Gill Sans MT"/>
          <w:b/>
          <w:sz w:val="19"/>
        </w:rPr>
        <w:t xml:space="preserve">Colabore con el distribuidor en el mantenimiento preventivo: </w:t>
      </w:r>
      <w:r w:rsidR="003A3FA1" w:rsidRPr="005D2E33">
        <w:rPr>
          <w:rFonts w:ascii="Gill Sans MT" w:hAnsi="Gill Sans MT"/>
          <w:sz w:val="19"/>
        </w:rPr>
        <w:t xml:space="preserve">Puede otorgar a </w:t>
      </w:r>
      <w:r w:rsidRPr="005D2E33">
        <w:rPr>
          <w:rFonts w:ascii="Gill Sans MT" w:hAnsi="Gill Sans MT"/>
          <w:sz w:val="19"/>
        </w:rPr>
        <w:t>su distribuidor local de CASE</w:t>
      </w:r>
      <w:r w:rsidR="003A3FA1" w:rsidRPr="005D2E33">
        <w:rPr>
          <w:rFonts w:ascii="Gill Sans MT" w:hAnsi="Gill Sans MT"/>
          <w:sz w:val="19"/>
        </w:rPr>
        <w:t xml:space="preserve"> acceso a sus datos telemáticos</w:t>
      </w:r>
      <w:r w:rsidRPr="005D2E33">
        <w:rPr>
          <w:rFonts w:ascii="Gill Sans MT" w:hAnsi="Gill Sans MT"/>
          <w:sz w:val="19"/>
        </w:rPr>
        <w:t xml:space="preserve"> para colaborar de forma más proactiva a la hora del mantenimiento preventivo y </w:t>
      </w:r>
      <w:r w:rsidR="003A3FA1" w:rsidRPr="005D2E33">
        <w:rPr>
          <w:rFonts w:ascii="Gill Sans MT" w:hAnsi="Gill Sans MT"/>
          <w:sz w:val="19"/>
        </w:rPr>
        <w:t xml:space="preserve">planificado. </w:t>
      </w:r>
    </w:p>
    <w:p w14:paraId="67D7B9CE" w14:textId="1803FD80" w:rsidR="002A05B1" w:rsidRPr="005D2E33" w:rsidRDefault="002A05B1"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rPr>
      </w:pPr>
      <w:r w:rsidRPr="04DAA478">
        <w:rPr>
          <w:rFonts w:ascii="Gill Sans MT" w:hAnsi="Gill Sans MT"/>
          <w:b/>
          <w:sz w:val="19"/>
          <w:szCs w:val="19"/>
        </w:rPr>
        <w:t>Seguridad del equipo:</w:t>
      </w:r>
      <w:r w:rsidRPr="04DAA478">
        <w:rPr>
          <w:rFonts w:ascii="Gill Sans MT" w:hAnsi="Gill Sans MT"/>
          <w:sz w:val="19"/>
          <w:szCs w:val="19"/>
        </w:rPr>
        <w:t xml:space="preserve"> La información telemática ayuda a localizar </w:t>
      </w:r>
      <w:r w:rsidR="342EA85C" w:rsidRPr="04DAA478">
        <w:rPr>
          <w:rFonts w:ascii="Gill Sans MT" w:hAnsi="Gill Sans MT"/>
          <w:sz w:val="19"/>
          <w:szCs w:val="19"/>
        </w:rPr>
        <w:t xml:space="preserve">máquinas </w:t>
      </w:r>
      <w:r w:rsidR="000B413C" w:rsidRPr="04DAA478">
        <w:rPr>
          <w:rFonts w:ascii="Gill Sans MT" w:hAnsi="Gill Sans MT"/>
          <w:sz w:val="19"/>
          <w:szCs w:val="19"/>
        </w:rPr>
        <w:t>robad</w:t>
      </w:r>
      <w:r w:rsidR="5F2489A7" w:rsidRPr="04DAA478">
        <w:rPr>
          <w:rFonts w:ascii="Gill Sans MT" w:hAnsi="Gill Sans MT"/>
          <w:sz w:val="19"/>
          <w:szCs w:val="19"/>
        </w:rPr>
        <w:t>a</w:t>
      </w:r>
      <w:r w:rsidR="000B413C" w:rsidRPr="04DAA478">
        <w:rPr>
          <w:rFonts w:ascii="Gill Sans MT" w:hAnsi="Gill Sans MT"/>
          <w:sz w:val="19"/>
          <w:szCs w:val="19"/>
        </w:rPr>
        <w:t>s</w:t>
      </w:r>
      <w:r w:rsidR="007B2582" w:rsidRPr="04DAA478">
        <w:rPr>
          <w:rFonts w:ascii="Gill Sans MT" w:hAnsi="Gill Sans MT"/>
          <w:sz w:val="19"/>
          <w:szCs w:val="19"/>
        </w:rPr>
        <w:t xml:space="preserve"> que</w:t>
      </w:r>
      <w:r w:rsidRPr="04DAA478">
        <w:rPr>
          <w:rFonts w:ascii="Gill Sans MT" w:hAnsi="Gill Sans MT"/>
          <w:sz w:val="19"/>
          <w:szCs w:val="19"/>
        </w:rPr>
        <w:t>, si las autoridades l</w:t>
      </w:r>
      <w:r w:rsidR="5A24C36F" w:rsidRPr="04DAA478">
        <w:rPr>
          <w:rFonts w:ascii="Gill Sans MT" w:hAnsi="Gill Sans MT"/>
          <w:sz w:val="19"/>
          <w:szCs w:val="19"/>
        </w:rPr>
        <w:t>as</w:t>
      </w:r>
      <w:r w:rsidRPr="04DAA478">
        <w:rPr>
          <w:rFonts w:ascii="Gill Sans MT" w:hAnsi="Gill Sans MT"/>
          <w:sz w:val="19"/>
          <w:szCs w:val="19"/>
        </w:rPr>
        <w:t xml:space="preserve"> recuperan y l</w:t>
      </w:r>
      <w:r w:rsidR="4FC182DC" w:rsidRPr="04DAA478">
        <w:rPr>
          <w:rFonts w:ascii="Gill Sans MT" w:hAnsi="Gill Sans MT"/>
          <w:sz w:val="19"/>
          <w:szCs w:val="19"/>
        </w:rPr>
        <w:t>as</w:t>
      </w:r>
      <w:r w:rsidRPr="04DAA478">
        <w:rPr>
          <w:rFonts w:ascii="Gill Sans MT" w:hAnsi="Gill Sans MT"/>
          <w:sz w:val="19"/>
          <w:szCs w:val="19"/>
        </w:rPr>
        <w:t>devuelven, costaría mucho menos que el tiempo de inactividad y los costes de sustitución consiguientes.</w:t>
      </w:r>
    </w:p>
    <w:p w14:paraId="37C7B41C" w14:textId="6C20E280" w:rsidR="00D305C8" w:rsidRDefault="002A05B1" w:rsidP="005D2E33">
      <w:pPr>
        <w:widowControl w:val="0"/>
        <w:autoSpaceDE w:val="0"/>
        <w:autoSpaceDN w:val="0"/>
        <w:adjustRightInd w:val="0"/>
        <w:spacing w:after="240" w:line="276" w:lineRule="auto"/>
        <w:jc w:val="both"/>
        <w:rPr>
          <w:rFonts w:ascii="Gill Sans MT" w:eastAsia="Gill Sans MT" w:hAnsi="Gill Sans MT" w:cs="Gill Sans MT"/>
          <w:b/>
          <w:bCs/>
          <w:sz w:val="19"/>
          <w:szCs w:val="19"/>
          <w:lang w:val="it-IT"/>
        </w:rPr>
      </w:pPr>
      <w:r w:rsidRPr="005D2E33">
        <w:rPr>
          <w:rFonts w:ascii="Gill Sans MT" w:hAnsi="Gill Sans MT"/>
        </w:rPr>
        <w:t xml:space="preserve">Estas son algunas de las formas sobre cómo la renovada plataforma telemática SiteWatch de CASE puede ayudar a mejorar el funcionamiento de su </w:t>
      </w:r>
      <w:r w:rsidR="0BBDC56B" w:rsidRPr="04DAA478">
        <w:rPr>
          <w:rFonts w:ascii="Gill Sans MT" w:hAnsi="Gill Sans MT"/>
        </w:rPr>
        <w:t>máquina</w:t>
      </w:r>
      <w:r w:rsidRPr="005D2E33">
        <w:rPr>
          <w:rFonts w:ascii="Gill Sans MT" w:hAnsi="Gill Sans MT"/>
        </w:rPr>
        <w:t>. Póngase en contacto con su distribuidor local de CASE para obtener más detalles, o diríjase a CaseCE.com/emea/en-eu/solutions/SiteWatch/SiteWatch para obtener más información.</w:t>
      </w:r>
    </w:p>
    <w:p w14:paraId="3F1E5F5E" w14:textId="77777777" w:rsidR="00D305C8" w:rsidRPr="005D2E33" w:rsidRDefault="00D305C8" w:rsidP="005D2E33">
      <w:pPr>
        <w:widowControl w:val="0"/>
        <w:autoSpaceDE w:val="0"/>
        <w:autoSpaceDN w:val="0"/>
        <w:adjustRightInd w:val="0"/>
        <w:spacing w:after="240" w:line="276" w:lineRule="auto"/>
        <w:jc w:val="both"/>
        <w:rPr>
          <w:rFonts w:ascii="Gill Sans MT" w:hAnsi="Gill Sans MT" w:cs="Arial"/>
          <w:b/>
          <w:bCs/>
          <w:szCs w:val="19"/>
        </w:rPr>
      </w:pPr>
    </w:p>
    <w:p w14:paraId="67E7440E" w14:textId="334DD1FE" w:rsidR="00D305C8" w:rsidRDefault="000B413C" w:rsidP="002200A9">
      <w:pPr>
        <w:widowControl w:val="0"/>
        <w:autoSpaceDE w:val="0"/>
        <w:autoSpaceDN w:val="0"/>
        <w:adjustRightInd w:val="0"/>
        <w:spacing w:after="240" w:line="276" w:lineRule="auto"/>
        <w:jc w:val="both"/>
        <w:rPr>
          <w:rFonts w:ascii="Gill Sans MT" w:eastAsia="Gill Sans MT" w:hAnsi="Gill Sans MT" w:cs="Gill Sans MT"/>
          <w:sz w:val="19"/>
          <w:szCs w:val="19"/>
        </w:rPr>
      </w:pPr>
      <w:bookmarkStart w:id="2" w:name="_Hlk527710660"/>
      <w:bookmarkEnd w:id="0"/>
      <w:r w:rsidRPr="2B31F37F">
        <w:rPr>
          <w:rFonts w:ascii="Gill Sans MT" w:eastAsia="Gill Sans MT" w:hAnsi="Gill Sans MT" w:cs="Gill Sans MT"/>
          <w:b/>
          <w:bCs/>
          <w:sz w:val="19"/>
          <w:szCs w:val="19"/>
          <w:lang w:val="it-IT"/>
        </w:rPr>
        <w:t>Notas a los editores:</w:t>
      </w:r>
    </w:p>
    <w:p w14:paraId="3A502345" w14:textId="77777777" w:rsidR="000B413C" w:rsidRDefault="000B413C" w:rsidP="002200A9">
      <w:pPr>
        <w:spacing w:line="360" w:lineRule="auto"/>
        <w:jc w:val="both"/>
        <w:rPr>
          <w:rFonts w:ascii="Gill Sans MT" w:eastAsia="Gill Sans MT" w:hAnsi="Gill Sans MT" w:cs="Gill Sans MT"/>
          <w:color w:val="0000FF"/>
          <w:sz w:val="19"/>
          <w:szCs w:val="19"/>
        </w:rPr>
      </w:pPr>
      <w:r w:rsidRPr="285B1F88">
        <w:rPr>
          <w:rFonts w:ascii="Gill Sans MT" w:eastAsia="Gill Sans MT" w:hAnsi="Gill Sans MT" w:cs="Gill Sans MT"/>
          <w:sz w:val="19"/>
          <w:szCs w:val="19"/>
        </w:rPr>
        <w:t>Por favor visite nuestra website para descargar el texto en alta resolución,</w:t>
      </w:r>
      <w:r w:rsidRPr="285B1F88">
        <w:rPr>
          <w:rFonts w:ascii="Gill Sans MT" w:eastAsia="Gill Sans MT" w:hAnsi="Gill Sans MT" w:cs="Gill Sans MT"/>
          <w:color w:val="212121"/>
          <w:sz w:val="19"/>
          <w:szCs w:val="19"/>
        </w:rPr>
        <w:t xml:space="preserve"> video y archivos de imágenes (JPG 300 DPI, CMYK) y otras notas de prensa de CASE: </w:t>
      </w:r>
      <w:hyperlink r:id="rId11">
        <w:r w:rsidRPr="285B1F88">
          <w:rPr>
            <w:rStyle w:val="Hyperlink"/>
            <w:rFonts w:ascii="Gill Sans MT" w:eastAsia="Gill Sans MT" w:hAnsi="Gill Sans MT" w:cs="Gill Sans MT"/>
            <w:sz w:val="18"/>
            <w:szCs w:val="18"/>
          </w:rPr>
          <w:t>www.casecetools.com/press-kit</w:t>
        </w:r>
      </w:hyperlink>
    </w:p>
    <w:p w14:paraId="79AF5075" w14:textId="0D0A5ECA" w:rsidR="000B413C" w:rsidRPr="000B413C" w:rsidRDefault="000B413C" w:rsidP="000B413C">
      <w:pPr>
        <w:spacing w:beforeAutospacing="1" w:afterAutospacing="1" w:line="300" w:lineRule="exact"/>
        <w:jc w:val="both"/>
        <w:rPr>
          <w:rFonts w:ascii="Gill Sans MT" w:eastAsia="Gill Sans MT" w:hAnsi="Gill Sans MT" w:cs="Gill Sans MT"/>
          <w:b/>
          <w:bCs/>
          <w:sz w:val="18"/>
          <w:szCs w:val="18"/>
        </w:rPr>
      </w:pPr>
      <w:bookmarkStart w:id="3" w:name="_Hlk527712510"/>
      <w:r w:rsidRPr="000B413C">
        <w:rPr>
          <w:rFonts w:ascii="Gill Sans MT" w:eastAsia="Gill Sans MT" w:hAnsi="Gill Sans MT" w:cs="Gill Sans MT"/>
          <w:b/>
          <w:bCs/>
          <w:sz w:val="18"/>
          <w:szCs w:val="18"/>
        </w:rPr>
        <w:t>Sigue a CASE en</w:t>
      </w:r>
    </w:p>
    <w:p w14:paraId="238A4782" w14:textId="77777777" w:rsidR="000B413C" w:rsidRPr="000B413C" w:rsidRDefault="000B413C" w:rsidP="000B413C">
      <w:pPr>
        <w:spacing w:line="360" w:lineRule="auto"/>
        <w:jc w:val="both"/>
        <w:rPr>
          <w:rFonts w:ascii="Gill Sans MT" w:eastAsia="Gill Sans MT" w:hAnsi="Gill Sans MT" w:cs="Gill Sans MT"/>
          <w:sz w:val="19"/>
          <w:szCs w:val="19"/>
        </w:rPr>
      </w:pPr>
      <w:r>
        <w:rPr>
          <w:noProof/>
        </w:rPr>
        <w:drawing>
          <wp:inline distT="0" distB="0" distL="0" distR="0" wp14:anchorId="0EC29940" wp14:editId="49255F8C">
            <wp:extent cx="190500" cy="190500"/>
            <wp:effectExtent l="0" t="0" r="0" b="0"/>
            <wp:docPr id="1606366298" name="Imagen 898833428" descr="cid:image001.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98833428"/>
                    <pic:cNvPicPr/>
                  </pic:nvPicPr>
                  <pic:blipFill>
                    <a:blip r:embed="rId12">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0B413C">
        <w:rPr>
          <w:rFonts w:ascii="Gill Sans MT" w:eastAsia="Gill Sans MT" w:hAnsi="Gill Sans MT" w:cs="Gill Sans MT"/>
          <w:sz w:val="19"/>
          <w:szCs w:val="19"/>
          <w:lang w:val="it-IT"/>
        </w:rPr>
        <w:t xml:space="preserve">   </w:t>
      </w:r>
      <w:r>
        <w:rPr>
          <w:noProof/>
        </w:rPr>
        <w:drawing>
          <wp:inline distT="0" distB="0" distL="0" distR="0" wp14:anchorId="2CBCF48F" wp14:editId="5B7E2DCB">
            <wp:extent cx="190500" cy="190500"/>
            <wp:effectExtent l="0" t="0" r="0" b="0"/>
            <wp:docPr id="1543436509" name="Imagen 956384831" descr="cid:image002.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56384831"/>
                    <pic:cNvPicPr/>
                  </pic:nvPicPr>
                  <pic:blipFill>
                    <a:blip r:embed="rId13">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0B413C">
        <w:rPr>
          <w:rFonts w:ascii="Gill Sans MT" w:eastAsia="Gill Sans MT" w:hAnsi="Gill Sans MT" w:cs="Gill Sans MT"/>
          <w:sz w:val="19"/>
          <w:szCs w:val="19"/>
          <w:lang w:val="it-IT"/>
        </w:rPr>
        <w:t xml:space="preserve">   </w:t>
      </w:r>
      <w:r>
        <w:rPr>
          <w:noProof/>
        </w:rPr>
        <w:drawing>
          <wp:inline distT="0" distB="0" distL="0" distR="0" wp14:anchorId="37C2ABE9" wp14:editId="64692461">
            <wp:extent cx="190500" cy="190500"/>
            <wp:effectExtent l="0" t="0" r="0" b="0"/>
            <wp:docPr id="213396780" name="Imagen 130466826" descr="cid:image003.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0466826"/>
                    <pic:cNvPicPr/>
                  </pic:nvPicPr>
                  <pic:blipFill>
                    <a:blip r:embed="rId14">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0B413C">
        <w:rPr>
          <w:rFonts w:ascii="Gill Sans MT" w:eastAsia="Gill Sans MT" w:hAnsi="Gill Sans MT" w:cs="Gill Sans MT"/>
          <w:sz w:val="19"/>
          <w:szCs w:val="19"/>
          <w:lang w:val="it-IT"/>
        </w:rPr>
        <w:t xml:space="preserve">   </w:t>
      </w:r>
      <w:r>
        <w:rPr>
          <w:noProof/>
        </w:rPr>
        <w:drawing>
          <wp:inline distT="0" distB="0" distL="0" distR="0" wp14:anchorId="287AB448" wp14:editId="557B2B99">
            <wp:extent cx="190500" cy="190500"/>
            <wp:effectExtent l="0" t="0" r="0" b="0"/>
            <wp:docPr id="1368940264" name="Imagen 672082901" descr="cid:image004.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72082901"/>
                    <pic:cNvPicPr/>
                  </pic:nvPicPr>
                  <pic:blipFill>
                    <a:blip r:embed="rId15">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p>
    <w:p w14:paraId="0AE5FD3A" w14:textId="77777777" w:rsidR="000B413C" w:rsidRPr="000B413C" w:rsidRDefault="000B413C" w:rsidP="000B413C">
      <w:pPr>
        <w:spacing w:line="360" w:lineRule="auto"/>
        <w:rPr>
          <w:rFonts w:ascii="Gill Sans MT" w:eastAsia="Gill Sans MT" w:hAnsi="Gill Sans MT" w:cs="Gill Sans MT"/>
          <w:sz w:val="16"/>
          <w:szCs w:val="16"/>
        </w:rPr>
      </w:pPr>
      <w:r w:rsidRPr="000B413C">
        <w:rPr>
          <w:rFonts w:ascii="Gill Sans MT" w:eastAsia="Gill Sans MT" w:hAnsi="Gill Sans MT" w:cs="Gill Sans MT"/>
          <w:i/>
          <w:iCs/>
          <w:sz w:val="16"/>
          <w:szCs w:val="16"/>
          <w:lang w:val="it-IT"/>
        </w:rPr>
        <w:t xml:space="preserve">CASE Construction Equipment vende y mantiene una línea completa de maquinaria de construcción en todo el mundo, que incluye el n.º 1 en retrocargadoras, excavadoras, motoniveladoras, cargadoras de neumáticos, rodillos vibradores de compactación, dozers de cadenas, minicargadoras, cargadoras compactas de cadenas y carretillas elevadoras todoterreno. A través de los concesionarios CASE, los clientes tienen acceso a un auténtico socio profesional con equipo y servicio postventa de categoría internacional, garantías líderes del sector y financiación flexible. Encontrará más información en </w:t>
      </w:r>
      <w:hyperlink r:id="rId16">
        <w:r w:rsidRPr="000B413C">
          <w:rPr>
            <w:rFonts w:ascii="Gill Sans MT" w:eastAsia="Gill Sans MT" w:hAnsi="Gill Sans MT" w:cs="Gill Sans MT"/>
            <w:i/>
            <w:iCs/>
            <w:color w:val="0000FF"/>
            <w:sz w:val="19"/>
            <w:szCs w:val="19"/>
            <w:u w:val="single"/>
            <w:lang w:val="it-IT"/>
          </w:rPr>
          <w:t>www.CASEce.com</w:t>
        </w:r>
      </w:hyperlink>
      <w:r w:rsidRPr="000B413C">
        <w:rPr>
          <w:rFonts w:ascii="Gill Sans MT" w:eastAsia="Gill Sans MT" w:hAnsi="Gill Sans MT" w:cs="Gill Sans MT"/>
          <w:i/>
          <w:iCs/>
          <w:sz w:val="16"/>
          <w:szCs w:val="16"/>
          <w:lang w:val="it-IT"/>
        </w:rPr>
        <w:t>.</w:t>
      </w:r>
    </w:p>
    <w:p w14:paraId="343059FC" w14:textId="77777777" w:rsidR="000B413C" w:rsidRPr="000B413C" w:rsidRDefault="000B413C" w:rsidP="000B413C">
      <w:pPr>
        <w:spacing w:line="360" w:lineRule="auto"/>
        <w:rPr>
          <w:rFonts w:ascii="Gill Sans MT" w:eastAsia="Gill Sans MT" w:hAnsi="Gill Sans MT" w:cs="Gill Sans MT"/>
          <w:color w:val="0000FF"/>
          <w:sz w:val="19"/>
          <w:szCs w:val="19"/>
        </w:rPr>
      </w:pPr>
      <w:r w:rsidRPr="000B413C">
        <w:rPr>
          <w:rFonts w:ascii="Gill Sans MT" w:eastAsia="Gill Sans MT" w:hAnsi="Gill Sans MT" w:cs="Gill Sans MT"/>
          <w:i/>
          <w:iCs/>
          <w:sz w:val="16"/>
          <w:szCs w:val="16"/>
          <w:lang w:val="it-IT"/>
        </w:rPr>
        <w:t>CASE Construction Equipment es una marca de CNH Industrial N.V., líder mundial en bienes de equipo, cuyas acciones cotizan en la Bolsa de Nueva York (NYSE: CNH) y en el Mercato Telematico Azionario de la Bolsa Italiana (MI: CNHI). Encontrará más información sobre CNH Industrial en la página web</w:t>
      </w:r>
      <w:r w:rsidRPr="000B413C">
        <w:rPr>
          <w:rFonts w:ascii="Gill Sans MT" w:eastAsia="Gill Sans MT" w:hAnsi="Gill Sans MT" w:cs="Gill Sans MT"/>
          <w:sz w:val="19"/>
          <w:szCs w:val="19"/>
          <w:lang w:val="it-IT"/>
        </w:rPr>
        <w:t xml:space="preserve"> </w:t>
      </w:r>
      <w:hyperlink>
        <w:r w:rsidRPr="000B413C">
          <w:rPr>
            <w:rFonts w:ascii="Gill Sans MT" w:eastAsia="Gill Sans MT" w:hAnsi="Gill Sans MT" w:cs="Gill Sans MT"/>
            <w:i/>
            <w:iCs/>
            <w:color w:val="0000FF"/>
            <w:sz w:val="19"/>
            <w:szCs w:val="19"/>
            <w:u w:val="single"/>
            <w:lang w:val="it-IT"/>
          </w:rPr>
          <w:t>www.cnhindustrial.com</w:t>
        </w:r>
      </w:hyperlink>
      <w:r w:rsidRPr="000B413C">
        <w:rPr>
          <w:rFonts w:ascii="Gill Sans MT" w:eastAsia="Gill Sans MT" w:hAnsi="Gill Sans MT" w:cs="Gill Sans MT"/>
          <w:color w:val="0000FF"/>
          <w:sz w:val="19"/>
          <w:szCs w:val="19"/>
          <w:u w:val="single"/>
          <w:lang w:val="it-IT"/>
        </w:rPr>
        <w:t>.</w:t>
      </w:r>
    </w:p>
    <w:p w14:paraId="3DF8F010" w14:textId="77777777" w:rsidR="000B413C" w:rsidRPr="000B413C" w:rsidRDefault="000B413C" w:rsidP="000B413C">
      <w:pPr>
        <w:spacing w:line="360" w:lineRule="auto"/>
        <w:jc w:val="both"/>
        <w:rPr>
          <w:rFonts w:ascii="Gill Sans MT" w:eastAsia="Gill Sans MT" w:hAnsi="Gill Sans MT" w:cs="Gill Sans MT"/>
          <w:sz w:val="19"/>
          <w:szCs w:val="19"/>
        </w:rPr>
      </w:pPr>
      <w:r w:rsidRPr="000B413C">
        <w:rPr>
          <w:rFonts w:ascii="Gill Sans MT" w:eastAsia="Gill Sans MT" w:hAnsi="Gill Sans MT" w:cs="Gill Sans MT"/>
          <w:b/>
          <w:bCs/>
          <w:sz w:val="19"/>
          <w:szCs w:val="19"/>
          <w:lang w:val="it-IT"/>
        </w:rPr>
        <w:t>Para más información, contacte con:</w:t>
      </w:r>
    </w:p>
    <w:p w14:paraId="121E75A6" w14:textId="77777777" w:rsidR="000B413C" w:rsidRPr="000B413C" w:rsidRDefault="000B413C" w:rsidP="000B413C">
      <w:pPr>
        <w:spacing w:line="240" w:lineRule="auto"/>
        <w:jc w:val="both"/>
        <w:rPr>
          <w:rFonts w:ascii="Gill Sans MT" w:eastAsia="Gill Sans MT" w:hAnsi="Gill Sans MT" w:cs="Gill Sans MT"/>
          <w:sz w:val="19"/>
          <w:szCs w:val="19"/>
          <w:lang w:val="en-US"/>
        </w:rPr>
      </w:pPr>
      <w:r w:rsidRPr="000B413C">
        <w:rPr>
          <w:rFonts w:ascii="Gill Sans MT" w:eastAsia="Gill Sans MT" w:hAnsi="Gill Sans MT" w:cs="Gill Sans MT"/>
          <w:sz w:val="19"/>
          <w:szCs w:val="19"/>
          <w:lang w:val="de-DE"/>
        </w:rPr>
        <w:t>Francisco Soto – Copestone on behalf of CASE Construction Equipment</w:t>
      </w:r>
    </w:p>
    <w:p w14:paraId="359420FF" w14:textId="2F055370" w:rsidR="000B413C" w:rsidRPr="000B413C" w:rsidRDefault="000B413C" w:rsidP="000B413C">
      <w:pPr>
        <w:spacing w:line="240" w:lineRule="auto"/>
        <w:jc w:val="both"/>
        <w:rPr>
          <w:rFonts w:ascii="Gill Sans MT" w:eastAsia="Gill Sans MT" w:hAnsi="Gill Sans MT" w:cs="Gill Sans MT"/>
          <w:sz w:val="19"/>
          <w:szCs w:val="19"/>
        </w:rPr>
      </w:pPr>
      <w:r w:rsidRPr="005D2E33">
        <w:rPr>
          <w:rFonts w:ascii="Gill Sans MT" w:eastAsia="Gill Sans MT" w:hAnsi="Gill Sans MT" w:cs="Gill Sans MT"/>
          <w:color w:val="0000FF"/>
          <w:sz w:val="19"/>
          <w:szCs w:val="19"/>
          <w:u w:val="single"/>
          <w:lang w:val="de-DE"/>
        </w:rPr>
        <w:t>francisco</w:t>
      </w:r>
      <w:hyperlink r:id="rId17">
        <w:r w:rsidRPr="000B413C">
          <w:rPr>
            <w:rFonts w:ascii="Gill Sans MT" w:eastAsia="Gill Sans MT" w:hAnsi="Gill Sans MT" w:cs="Gill Sans MT"/>
            <w:color w:val="0000FF"/>
            <w:sz w:val="19"/>
            <w:szCs w:val="19"/>
            <w:u w:val="single"/>
            <w:lang w:val="de-DE"/>
          </w:rPr>
          <w:t>@copestone.uk.com</w:t>
        </w:r>
      </w:hyperlink>
      <w:r>
        <w:rPr>
          <w:rFonts w:ascii="Gill Sans MT" w:eastAsia="Gill Sans MT" w:hAnsi="Gill Sans MT" w:cs="Gill Sans MT"/>
          <w:color w:val="0000FF"/>
          <w:sz w:val="19"/>
          <w:szCs w:val="19"/>
          <w:u w:val="single"/>
          <w:lang w:val="de-DE"/>
        </w:rPr>
        <w:t xml:space="preserve"> </w:t>
      </w:r>
    </w:p>
    <w:bookmarkEnd w:id="1"/>
    <w:bookmarkEnd w:id="2"/>
    <w:bookmarkEnd w:id="3"/>
    <w:p w14:paraId="62A9E366" w14:textId="77777777" w:rsidR="003452F5" w:rsidRDefault="003452F5"/>
    <w:sectPr w:rsidR="003452F5" w:rsidSect="006941EF">
      <w:headerReference w:type="default" r:id="rId18"/>
      <w:footerReference w:type="default" r:id="rId19"/>
      <w:headerReference w:type="first" r:id="rId20"/>
      <w:footerReference w:type="first" r:id="rId21"/>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0F5C76" w14:textId="77777777" w:rsidR="002E6E42" w:rsidRDefault="002E6E42">
      <w:pPr>
        <w:spacing w:after="0" w:line="240" w:lineRule="auto"/>
      </w:pPr>
      <w:r>
        <w:separator/>
      </w:r>
    </w:p>
  </w:endnote>
  <w:endnote w:type="continuationSeparator" w:id="0">
    <w:p w14:paraId="0D864F27" w14:textId="77777777" w:rsidR="002E6E42" w:rsidRDefault="002E6E42">
      <w:pPr>
        <w:spacing w:after="0" w:line="240" w:lineRule="auto"/>
      </w:pPr>
      <w:r>
        <w:continuationSeparator/>
      </w:r>
    </w:p>
  </w:endnote>
  <w:endnote w:type="continuationNotice" w:id="1">
    <w:p w14:paraId="49838F8A" w14:textId="77777777" w:rsidR="00590F65" w:rsidRDefault="00590F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3AC28" w14:textId="77777777" w:rsidR="00C11491" w:rsidRDefault="0070414F" w:rsidP="00842584">
    <w:pPr>
      <w:pStyle w:val="Footer"/>
    </w:pPr>
  </w:p>
  <w:p w14:paraId="31F029F6" w14:textId="77777777" w:rsidR="00C11491" w:rsidRDefault="0070414F" w:rsidP="00842584">
    <w:pPr>
      <w:pStyle w:val="Footer"/>
    </w:pPr>
  </w:p>
  <w:p w14:paraId="65869B61" w14:textId="77777777" w:rsidR="00C11491" w:rsidRDefault="0070414F" w:rsidP="00842584">
    <w:pPr>
      <w:pStyle w:val="Footer"/>
    </w:pPr>
  </w:p>
  <w:p w14:paraId="7803D058" w14:textId="77777777" w:rsidR="00C11491" w:rsidRDefault="0070414F"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77985" w14:textId="77777777" w:rsidR="00C11491" w:rsidRPr="00C7201A" w:rsidRDefault="0070414F"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628E6D" w14:textId="77777777" w:rsidR="002E6E42" w:rsidRDefault="002E6E42">
      <w:pPr>
        <w:spacing w:after="0" w:line="240" w:lineRule="auto"/>
      </w:pPr>
      <w:r>
        <w:separator/>
      </w:r>
    </w:p>
  </w:footnote>
  <w:footnote w:type="continuationSeparator" w:id="0">
    <w:p w14:paraId="0739A7BE" w14:textId="77777777" w:rsidR="002E6E42" w:rsidRDefault="002E6E42">
      <w:pPr>
        <w:spacing w:after="0" w:line="240" w:lineRule="auto"/>
      </w:pPr>
      <w:r>
        <w:continuationSeparator/>
      </w:r>
    </w:p>
  </w:footnote>
  <w:footnote w:type="continuationNotice" w:id="1">
    <w:p w14:paraId="4AF0F382" w14:textId="77777777" w:rsidR="00590F65" w:rsidRDefault="00590F6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80C34" w14:textId="77777777" w:rsidR="00C11491" w:rsidRDefault="007A2771" w:rsidP="00842584">
    <w:r>
      <w:rPr>
        <w:noProof/>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70414F" w:rsidP="00842584">
          <w:pPr>
            <w:pStyle w:val="04FOOTER"/>
            <w:ind w:right="-101"/>
          </w:pPr>
        </w:p>
      </w:tc>
      <w:tc>
        <w:tcPr>
          <w:tcW w:w="2835" w:type="dxa"/>
        </w:tcPr>
        <w:p w14:paraId="7C4FA7A5" w14:textId="77777777" w:rsidR="00C11491" w:rsidRDefault="0070414F" w:rsidP="00842584">
          <w:pPr>
            <w:pStyle w:val="04FOOTER"/>
            <w:ind w:right="-101"/>
          </w:pPr>
        </w:p>
        <w:p w14:paraId="16DF71E2" w14:textId="77777777" w:rsidR="00C11491" w:rsidRDefault="0070414F" w:rsidP="00842584">
          <w:pPr>
            <w:pStyle w:val="04FOOTER"/>
            <w:ind w:right="-101"/>
          </w:pPr>
        </w:p>
        <w:p w14:paraId="1520B835" w14:textId="77777777" w:rsidR="00C11491" w:rsidRDefault="0070414F" w:rsidP="00842584">
          <w:pPr>
            <w:pStyle w:val="04FOOTER"/>
            <w:ind w:right="-101"/>
          </w:pPr>
        </w:p>
        <w:p w14:paraId="23477936" w14:textId="77777777" w:rsidR="00C11491" w:rsidRPr="00293E17" w:rsidRDefault="0070414F"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B19EC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r>
      <w:rPr>
        <w:noProof/>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7FED25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FC6807"/>
    <w:multiLevelType w:val="hybridMultilevel"/>
    <w:tmpl w:val="55725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qgUA1m4sGSwAAAA="/>
  </w:docVars>
  <w:rsids>
    <w:rsidRoot w:val="00094788"/>
    <w:rsid w:val="00022C58"/>
    <w:rsid w:val="00086232"/>
    <w:rsid w:val="00094788"/>
    <w:rsid w:val="000B413C"/>
    <w:rsid w:val="000C064C"/>
    <w:rsid w:val="000D137D"/>
    <w:rsid w:val="00116981"/>
    <w:rsid w:val="00137F04"/>
    <w:rsid w:val="00142BC2"/>
    <w:rsid w:val="00166B65"/>
    <w:rsid w:val="001B33D9"/>
    <w:rsid w:val="001E54A3"/>
    <w:rsid w:val="002200A9"/>
    <w:rsid w:val="002A05B1"/>
    <w:rsid w:val="002C26C0"/>
    <w:rsid w:val="002E6E42"/>
    <w:rsid w:val="003330ED"/>
    <w:rsid w:val="003452F5"/>
    <w:rsid w:val="003914D4"/>
    <w:rsid w:val="003A3FA1"/>
    <w:rsid w:val="00439EA1"/>
    <w:rsid w:val="004428B5"/>
    <w:rsid w:val="004657CC"/>
    <w:rsid w:val="00561EA0"/>
    <w:rsid w:val="005622AD"/>
    <w:rsid w:val="00590F65"/>
    <w:rsid w:val="005D2E33"/>
    <w:rsid w:val="005F6730"/>
    <w:rsid w:val="00621BFC"/>
    <w:rsid w:val="00646D36"/>
    <w:rsid w:val="006E5A52"/>
    <w:rsid w:val="007052F5"/>
    <w:rsid w:val="00711970"/>
    <w:rsid w:val="00771211"/>
    <w:rsid w:val="00787118"/>
    <w:rsid w:val="007A2771"/>
    <w:rsid w:val="007B2582"/>
    <w:rsid w:val="008675AC"/>
    <w:rsid w:val="008C759E"/>
    <w:rsid w:val="009666D1"/>
    <w:rsid w:val="009742D7"/>
    <w:rsid w:val="009A08AA"/>
    <w:rsid w:val="009E1BFF"/>
    <w:rsid w:val="00A27749"/>
    <w:rsid w:val="00AD43BD"/>
    <w:rsid w:val="00AD7683"/>
    <w:rsid w:val="00B53BC6"/>
    <w:rsid w:val="00B87A8F"/>
    <w:rsid w:val="00C324E8"/>
    <w:rsid w:val="00C46773"/>
    <w:rsid w:val="00C80C7C"/>
    <w:rsid w:val="00CA0E3D"/>
    <w:rsid w:val="00CD4A2F"/>
    <w:rsid w:val="00D14025"/>
    <w:rsid w:val="00D27B03"/>
    <w:rsid w:val="00D305C8"/>
    <w:rsid w:val="00DB0FE6"/>
    <w:rsid w:val="00DF5B1A"/>
    <w:rsid w:val="00E2080F"/>
    <w:rsid w:val="00E5556D"/>
    <w:rsid w:val="00EB3648"/>
    <w:rsid w:val="00EE3398"/>
    <w:rsid w:val="00F11F52"/>
    <w:rsid w:val="00F95FBC"/>
    <w:rsid w:val="04DAA478"/>
    <w:rsid w:val="08693517"/>
    <w:rsid w:val="09458A07"/>
    <w:rsid w:val="099B69AF"/>
    <w:rsid w:val="09B7CF09"/>
    <w:rsid w:val="0B843AD8"/>
    <w:rsid w:val="0BBDC56B"/>
    <w:rsid w:val="0E79DE7E"/>
    <w:rsid w:val="149C6AB7"/>
    <w:rsid w:val="15F6F3D7"/>
    <w:rsid w:val="171F731E"/>
    <w:rsid w:val="1762D875"/>
    <w:rsid w:val="19037A9E"/>
    <w:rsid w:val="19C39113"/>
    <w:rsid w:val="1BD94EEA"/>
    <w:rsid w:val="223BB7C1"/>
    <w:rsid w:val="261A2C4D"/>
    <w:rsid w:val="26D049C7"/>
    <w:rsid w:val="28443032"/>
    <w:rsid w:val="2965FD62"/>
    <w:rsid w:val="2B4BFC77"/>
    <w:rsid w:val="2BB32029"/>
    <w:rsid w:val="2BD6E857"/>
    <w:rsid w:val="2D3FF078"/>
    <w:rsid w:val="2F05DDAD"/>
    <w:rsid w:val="307B5CAC"/>
    <w:rsid w:val="3128EE8B"/>
    <w:rsid w:val="321CB9F9"/>
    <w:rsid w:val="342EA85C"/>
    <w:rsid w:val="3614D84B"/>
    <w:rsid w:val="36C4A401"/>
    <w:rsid w:val="3908A18D"/>
    <w:rsid w:val="39CEE750"/>
    <w:rsid w:val="3F0D8A8C"/>
    <w:rsid w:val="40358BC9"/>
    <w:rsid w:val="4140A92A"/>
    <w:rsid w:val="46FB539D"/>
    <w:rsid w:val="4DB32795"/>
    <w:rsid w:val="4FAD354B"/>
    <w:rsid w:val="4FC182DC"/>
    <w:rsid w:val="4FD1A6FD"/>
    <w:rsid w:val="4FD6C3EE"/>
    <w:rsid w:val="521813B9"/>
    <w:rsid w:val="52626E54"/>
    <w:rsid w:val="5421CFCD"/>
    <w:rsid w:val="55AD9112"/>
    <w:rsid w:val="5841C8DD"/>
    <w:rsid w:val="58B9A3BE"/>
    <w:rsid w:val="597A27CC"/>
    <w:rsid w:val="5A24C36F"/>
    <w:rsid w:val="5E765010"/>
    <w:rsid w:val="5F2489A7"/>
    <w:rsid w:val="61460A91"/>
    <w:rsid w:val="63567544"/>
    <w:rsid w:val="657E2AC4"/>
    <w:rsid w:val="6B1CCBEC"/>
    <w:rsid w:val="6BCF9C6B"/>
    <w:rsid w:val="6EAB4EC1"/>
    <w:rsid w:val="7F36586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es-E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BalloonText">
    <w:name w:val="Balloon Text"/>
    <w:basedOn w:val="Normal"/>
    <w:link w:val="BalloonTextChar"/>
    <w:uiPriority w:val="99"/>
    <w:semiHidden/>
    <w:unhideWhenUsed/>
    <w:rsid w:val="002A05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05B1"/>
    <w:rPr>
      <w:rFonts w:ascii="Segoe UI" w:hAnsi="Segoe UI" w:cs="Segoe UI"/>
      <w:sz w:val="18"/>
      <w:szCs w:val="18"/>
    </w:rPr>
  </w:style>
  <w:style w:type="paragraph" w:styleId="ListParagraph">
    <w:name w:val="List Paragraph"/>
    <w:basedOn w:val="Normal"/>
    <w:uiPriority w:val="34"/>
    <w:qFormat/>
    <w:rsid w:val="002A05B1"/>
    <w:pPr>
      <w:spacing w:after="0" w:line="240" w:lineRule="auto"/>
      <w:ind w:left="720"/>
      <w:contextualSpacing/>
    </w:pPr>
    <w:rPr>
      <w:rFonts w:ascii="Calibri" w:eastAsia="Calibri" w:hAnsi="Calibri" w:cs="Times New Roman"/>
    </w:rPr>
  </w:style>
  <w:style w:type="character" w:styleId="CommentReference">
    <w:name w:val="annotation reference"/>
    <w:rsid w:val="002A05B1"/>
    <w:rPr>
      <w:sz w:val="16"/>
      <w:szCs w:val="16"/>
    </w:rPr>
  </w:style>
  <w:style w:type="paragraph" w:styleId="CommentText">
    <w:name w:val="annotation text"/>
    <w:basedOn w:val="Normal"/>
    <w:link w:val="CommentTextChar"/>
    <w:rsid w:val="002A05B1"/>
    <w:pPr>
      <w:spacing w:after="0" w:line="300" w:lineRule="exact"/>
    </w:pPr>
    <w:rPr>
      <w:rFonts w:ascii="Gill Sans MT" w:eastAsia="Times New Roman" w:hAnsi="Gill Sans MT" w:cs="Times New Roman"/>
      <w:color w:val="000000"/>
      <w:sz w:val="20"/>
      <w:szCs w:val="20"/>
      <w:lang w:eastAsia="it-IT"/>
    </w:rPr>
  </w:style>
  <w:style w:type="character" w:customStyle="1" w:styleId="CommentTextChar">
    <w:name w:val="Comment Text Char"/>
    <w:basedOn w:val="DefaultParagraphFont"/>
    <w:link w:val="CommentText"/>
    <w:rsid w:val="002A05B1"/>
    <w:rPr>
      <w:rFonts w:ascii="Gill Sans MT" w:eastAsia="Times New Roman" w:hAnsi="Gill Sans MT" w:cs="Times New Roman"/>
      <w:color w:val="000000"/>
      <w:sz w:val="20"/>
      <w:szCs w:val="20"/>
      <w:lang w:val="es-ES" w:eastAsia="it-IT"/>
    </w:rPr>
  </w:style>
  <w:style w:type="character" w:customStyle="1" w:styleId="normaltextrun">
    <w:name w:val="normaltextrun"/>
    <w:basedOn w:val="DefaultParagraphFont"/>
    <w:rsid w:val="00F95FBC"/>
  </w:style>
  <w:style w:type="character" w:styleId="FollowedHyperlink">
    <w:name w:val="FollowedHyperlink"/>
    <w:basedOn w:val="DefaultParagraphFont"/>
    <w:uiPriority w:val="99"/>
    <w:semiHidden/>
    <w:unhideWhenUsed/>
    <w:rsid w:val="000B413C"/>
    <w:rPr>
      <w:color w:val="954F72" w:themeColor="followedHyperlink"/>
      <w:u w:val="single"/>
    </w:rPr>
  </w:style>
  <w:style w:type="paragraph" w:styleId="Header">
    <w:name w:val="header"/>
    <w:basedOn w:val="Normal"/>
    <w:link w:val="HeaderChar"/>
    <w:uiPriority w:val="99"/>
    <w:semiHidden/>
    <w:unhideWhenUsed/>
    <w:rsid w:val="00590F6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90F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8490119">
      <w:bodyDiv w:val="1"/>
      <w:marLeft w:val="0"/>
      <w:marRight w:val="0"/>
      <w:marTop w:val="0"/>
      <w:marBottom w:val="0"/>
      <w:divBdr>
        <w:top w:val="none" w:sz="0" w:space="0" w:color="auto"/>
        <w:left w:val="none" w:sz="0" w:space="0" w:color="auto"/>
        <w:bottom w:val="none" w:sz="0" w:space="0" w:color="auto"/>
        <w:right w:val="none" w:sz="0" w:space="0" w:color="auto"/>
      </w:divBdr>
    </w:div>
    <w:div w:id="1322155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mailto:eva@copestone.uk.com" TargetMode="External"/><Relationship Id="rId2" Type="http://schemas.openxmlformats.org/officeDocument/2006/relationships/customXml" Target="../customXml/item2.xml"/><Relationship Id="rId16" Type="http://schemas.openxmlformats.org/officeDocument/2006/relationships/hyperlink" Target="http://www.casece.co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asecetools.com/press-kit" TargetMode="Externa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Rakhee Rathod</DisplayName>
        <AccountId>55</AccountId>
        <AccountType/>
      </UserInfo>
      <UserInfo>
        <DisplayName>Audrey Shulman</DisplayName>
        <AccountId>23</AccountId>
        <AccountType/>
      </UserInfo>
      <UserInfo>
        <DisplayName>Pete Bayliss</DisplayName>
        <AccountId>22</AccountId>
        <AccountType/>
      </UserInfo>
      <UserInfo>
        <DisplayName>Brad Kilner</DisplayName>
        <AccountId>19</AccountId>
        <AccountType/>
      </UserInfo>
    </SharedWithUsers>
  </documentManagement>
</p:properties>
</file>

<file path=customXml/itemProps1.xml><?xml version="1.0" encoding="utf-8"?>
<ds:datastoreItem xmlns:ds="http://schemas.openxmlformats.org/officeDocument/2006/customXml" ds:itemID="{22B52CC4-93EA-4EE4-8018-56BF4C08397C}">
  <ds:schemaRefs>
    <ds:schemaRef ds:uri="http://schemas.microsoft.com/sharepoint/v3/contenttype/forms"/>
  </ds:schemaRefs>
</ds:datastoreItem>
</file>

<file path=customXml/itemProps2.xml><?xml version="1.0" encoding="utf-8"?>
<ds:datastoreItem xmlns:ds="http://schemas.openxmlformats.org/officeDocument/2006/customXml" ds:itemID="{3B3F062C-E724-4B07-9D9D-7BC7096010EF}">
  <ds:schemaRefs>
    <ds:schemaRef ds:uri="http://schemas.openxmlformats.org/officeDocument/2006/bibliography"/>
  </ds:schemaRefs>
</ds:datastoreItem>
</file>

<file path=customXml/itemProps3.xml><?xml version="1.0" encoding="utf-8"?>
<ds:datastoreItem xmlns:ds="http://schemas.openxmlformats.org/officeDocument/2006/customXml" ds:itemID="{004A8A70-66EB-4BC0-B12E-F6F7B471C4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A7DC714-75D3-4383-80A7-A16D2D1EC0DE}">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778</Words>
  <Characters>4441</Characters>
  <Application>Microsoft Office Word</Application>
  <DocSecurity>0</DocSecurity>
  <Lines>37</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Brad Kilner</cp:lastModifiedBy>
  <cp:revision>14</cp:revision>
  <dcterms:created xsi:type="dcterms:W3CDTF">2020-07-15T14:58:00Z</dcterms:created>
  <dcterms:modified xsi:type="dcterms:W3CDTF">2020-07-20T10:38:00Z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