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A62A58" w:rsidR="00A62A58" w:rsidP="00A62A58" w:rsidRDefault="00A62A58" w14:paraId="36586E26" w14:textId="77777777">
      <w:pPr>
        <w:rPr>
          <w:rFonts w:ascii="Gill Sans MT" w:hAnsi="Gill Sans MT" w:cs="Arial"/>
          <w:b/>
          <w:bCs/>
          <w:sz w:val="28"/>
          <w:szCs w:val="28"/>
        </w:rPr>
      </w:pPr>
      <w:r w:rsidRPr="00A62A58">
        <w:rPr>
          <w:rFonts w:ascii="Gill Sans MT" w:hAnsi="Gill Sans MT" w:eastAsia="Arial" w:cs="Arial"/>
          <w:b/>
          <w:bCs/>
          <w:sz w:val="28"/>
          <w:szCs w:val="28"/>
        </w:rPr>
        <w:t>CASE lancia sul mercato americano il primo concept di terna completamente elettrica</w:t>
      </w:r>
    </w:p>
    <w:p w:rsidRPr="00A62A58" w:rsidR="00A62A58" w:rsidP="00A62A58" w:rsidRDefault="00A62A58" w14:paraId="79868AEE" w14:textId="77777777">
      <w:pPr>
        <w:rPr>
          <w:rFonts w:ascii="Gill Sans MT" w:hAnsi="Gill Sans MT" w:cs="Arial"/>
          <w:b/>
          <w:bCs/>
          <w:sz w:val="22"/>
          <w:szCs w:val="22"/>
        </w:rPr>
      </w:pPr>
    </w:p>
    <w:p w:rsidRPr="00A62A58" w:rsidR="00A62A58" w:rsidP="676C2BDE" w:rsidRDefault="00A62A58" w14:paraId="398CD894" w14:textId="69C5BE16">
      <w:pPr>
        <w:tabs>
          <w:tab w:val="left" w:pos="6675"/>
        </w:tabs>
        <w:rPr>
          <w:rFonts w:ascii="Gill Sans MT" w:hAnsi="Gill Sans MT" w:cs="Arial"/>
          <w:i w:val="1"/>
          <w:iCs w:val="1"/>
          <w:sz w:val="22"/>
          <w:szCs w:val="22"/>
        </w:rPr>
      </w:pPr>
      <w:r w:rsidRPr="676C2BDE" w:rsidR="00A62A58">
        <w:rPr>
          <w:rFonts w:ascii="Gill Sans MT" w:hAnsi="Gill Sans MT" w:eastAsia="Arial" w:cs="Arial"/>
          <w:i w:val="1"/>
          <w:iCs w:val="1"/>
          <w:sz w:val="22"/>
          <w:szCs w:val="22"/>
        </w:rPr>
        <w:t xml:space="preserve">Torino </w:t>
      </w:r>
      <w:r w:rsidRPr="676C2BDE" w:rsidR="543499DA">
        <w:rPr>
          <w:rFonts w:ascii="Gill Sans MT" w:hAnsi="Gill Sans MT" w:eastAsia="Arial" w:cs="Arial"/>
          <w:i w:val="1"/>
          <w:iCs w:val="1"/>
          <w:sz w:val="22"/>
          <w:szCs w:val="22"/>
        </w:rPr>
        <w:t xml:space="preserve">5 </w:t>
      </w:r>
      <w:r w:rsidRPr="676C2BDE" w:rsidR="00A62A58">
        <w:rPr>
          <w:rFonts w:ascii="Gill Sans MT" w:hAnsi="Gill Sans MT" w:eastAsia="Arial" w:cs="Arial"/>
          <w:i w:val="1"/>
          <w:iCs w:val="1"/>
          <w:sz w:val="22"/>
          <w:szCs w:val="22"/>
        </w:rPr>
        <w:t>giugno 2020</w:t>
      </w:r>
      <w:r w:rsidRPr="00A62A58">
        <w:rPr>
          <w:rFonts w:ascii="Gill Sans MT" w:hAnsi="Gill Sans MT" w:eastAsia="Arial" w:cs="Arial"/>
          <w:i/>
          <w:iCs/>
          <w:sz w:val="22"/>
          <w:szCs w:val="22"/>
        </w:rPr>
        <w:tab/>
      </w:r>
    </w:p>
    <w:p w:rsidRPr="00A62A58" w:rsidR="00A62A58" w:rsidP="00A62A58" w:rsidRDefault="00A62A58" w14:paraId="6B5D7304" w14:textId="77777777">
      <w:pPr>
        <w:rPr>
          <w:rFonts w:ascii="Gill Sans MT" w:hAnsi="Gill Sans MT" w:cs="Arial"/>
          <w:sz w:val="22"/>
          <w:szCs w:val="22"/>
        </w:rPr>
      </w:pPr>
    </w:p>
    <w:p w:rsidRPr="00A62A58" w:rsidR="00A62A58" w:rsidP="00A62A58" w:rsidRDefault="00A62A58" w14:paraId="7B1244B4" w14:textId="77777777">
      <w:pPr>
        <w:rPr>
          <w:rFonts w:ascii="Gill Sans MT" w:hAnsi="Gill Sans MT" w:cs="Arial"/>
          <w:sz w:val="22"/>
          <w:szCs w:val="22"/>
        </w:rPr>
      </w:pPr>
      <w:r w:rsidRPr="00A62A58">
        <w:rPr>
          <w:rFonts w:ascii="Gill Sans MT" w:hAnsi="Gill Sans MT" w:eastAsia="Arial" w:cs="Arial"/>
          <w:sz w:val="22"/>
          <w:szCs w:val="22"/>
        </w:rPr>
        <w:t>In occasione di CONEXPO 2020, CASE Construction Equipment ha presentato la prima terna completamente elettrica per il settore delle costruzioni. Il concept 580 EV (</w:t>
      </w:r>
      <w:r w:rsidRPr="00A62A58">
        <w:rPr>
          <w:rFonts w:ascii="Gill Sans MT" w:hAnsi="Gill Sans MT" w:eastAsia="Arial" w:cs="Arial"/>
          <w:i/>
          <w:sz w:val="22"/>
          <w:szCs w:val="22"/>
        </w:rPr>
        <w:t>Electric Vehicle</w:t>
      </w:r>
      <w:r w:rsidRPr="00A62A58">
        <w:rPr>
          <w:rFonts w:ascii="Gill Sans MT" w:hAnsi="Gill Sans MT" w:eastAsia="Arial" w:cs="Arial"/>
          <w:sz w:val="22"/>
          <w:szCs w:val="22"/>
        </w:rPr>
        <w:t>), denominato Project Zeus, offre la stessa potenza e le stesse prestazioni delle terne CASE con alimentazione diesel, ma a zero emissioni e con costi operativi fortemente ridotti. Le prime due unità sono state già vendute ad aziende di servizi negli Stati Uniti. E’ infatti previsto che il concept resti un’esclusiva del mercato nord-americano.</w:t>
      </w:r>
    </w:p>
    <w:p w:rsidRPr="00A62A58" w:rsidR="00A62A58" w:rsidP="00A62A58" w:rsidRDefault="00A62A58" w14:paraId="06E2AF18" w14:textId="77777777">
      <w:pPr>
        <w:rPr>
          <w:rFonts w:ascii="Gill Sans MT" w:hAnsi="Gill Sans MT" w:cs="Arial"/>
          <w:sz w:val="22"/>
          <w:szCs w:val="22"/>
        </w:rPr>
      </w:pPr>
    </w:p>
    <w:p w:rsidRPr="00A62A58" w:rsidR="00A62A58" w:rsidP="00A62A58" w:rsidRDefault="00A62A58" w14:paraId="4163EF61" w14:textId="77777777">
      <w:pPr>
        <w:rPr>
          <w:rFonts w:ascii="Gill Sans MT" w:hAnsi="Gill Sans MT" w:cs="Arial"/>
          <w:sz w:val="22"/>
          <w:szCs w:val="22"/>
        </w:rPr>
      </w:pPr>
      <w:r w:rsidRPr="00A62A58">
        <w:rPr>
          <w:rFonts w:ascii="Gill Sans MT" w:hAnsi="Gill Sans MT" w:eastAsia="Arial" w:cs="Arial"/>
          <w:sz w:val="22"/>
          <w:szCs w:val="22"/>
        </w:rPr>
        <w:t>“Dalla progettazione della prima terna integrata di produzione industriale nel 1957, CASE è sempre stata in prima linea nell’innovazione delle terne”, afferma Egidio Galano, Responsabile di produzione della linea compatta presso CASE Construction Equipment Europa. “Il modello 580 EV prosegue questa evoluzione e rappresenta un significativo passo in avanti nell’impegno sempre crescente di CASE verso un futuro più sostenibile delle macchine da costruzione. Con la produzione del concept di terna, stiamo rendendo sempre più reale la possibilità di utilizzare macchine per le costruzioni elettriche nel mercato nord americano”.</w:t>
      </w:r>
    </w:p>
    <w:p w:rsidRPr="00A62A58" w:rsidR="00A62A58" w:rsidP="00A62A58" w:rsidRDefault="00A62A58" w14:paraId="31E336E7" w14:textId="77777777">
      <w:pPr>
        <w:rPr>
          <w:rFonts w:ascii="Gill Sans MT" w:hAnsi="Gill Sans MT" w:cs="Arial"/>
          <w:sz w:val="22"/>
          <w:szCs w:val="22"/>
        </w:rPr>
      </w:pPr>
    </w:p>
    <w:p w:rsidRPr="00A62A58" w:rsidR="00A62A58" w:rsidP="00A62A58" w:rsidRDefault="00A62A58" w14:paraId="74BE0D83" w14:textId="77777777">
      <w:pPr>
        <w:rPr>
          <w:rFonts w:ascii="Gill Sans MT" w:hAnsi="Gill Sans MT" w:cs="Arial"/>
          <w:sz w:val="22"/>
          <w:szCs w:val="22"/>
        </w:rPr>
      </w:pPr>
      <w:r w:rsidRPr="00A62A58">
        <w:rPr>
          <w:rFonts w:ascii="Gill Sans MT" w:hAnsi="Gill Sans MT" w:eastAsia="Arial" w:cs="Arial"/>
          <w:sz w:val="22"/>
          <w:szCs w:val="22"/>
        </w:rPr>
        <w:t>Il modello 580 EV è alimentato da un pacco di batterie agli ioni di litio da 480 volt e 90 kilowatt/ora. La batteria si può ricaricare collegandola a una qualsiasi presa a 220 volt/trifase, per ottenere circa otto ore di operatività, in base al tipo di applicazione. Dal momento che la batteria alimenta la trasmissione e i motori idraulici separatamente, la forza di strappo è la stessa di una macchina con motore diesel e le prestazioni generali sono migliorate durante il funzionamento simultaneo del caricatore e della trasmissione.</w:t>
      </w:r>
    </w:p>
    <w:p w:rsidRPr="00A62A58" w:rsidR="00A62A58" w:rsidP="00A62A58" w:rsidRDefault="00A62A58" w14:paraId="3A195360" w14:textId="77777777">
      <w:pPr>
        <w:rPr>
          <w:rFonts w:ascii="Gill Sans MT" w:hAnsi="Gill Sans MT" w:cs="Arial"/>
          <w:sz w:val="22"/>
          <w:szCs w:val="22"/>
        </w:rPr>
      </w:pPr>
    </w:p>
    <w:p w:rsidRPr="00A62A58" w:rsidR="00A62A58" w:rsidP="00A62A58" w:rsidRDefault="00A62A58" w14:paraId="78A05C38" w14:textId="77777777">
      <w:pPr>
        <w:rPr>
          <w:rFonts w:ascii="Gill Sans MT" w:hAnsi="Gill Sans MT" w:cs="Arial"/>
          <w:sz w:val="22"/>
          <w:szCs w:val="22"/>
        </w:rPr>
      </w:pPr>
      <w:r w:rsidRPr="00A62A58">
        <w:rPr>
          <w:rFonts w:ascii="Gill Sans MT" w:hAnsi="Gill Sans MT" w:eastAsia="Arial" w:cs="Arial"/>
          <w:sz w:val="22"/>
          <w:szCs w:val="22"/>
        </w:rPr>
        <w:t xml:space="preserve">Riducendo anche drasticamente l’impatto ecologico delle attività, si stima che il modello 580 EV possa far risparmiare alla flotta fino al 90% dei costi operativi annui per i veicoli. Ciò grazie alla riduzione o alla completa eliminazione dei costi di diesel, olio motore, additivi per emissioni </w:t>
      </w:r>
      <w:r w:rsidRPr="00A62A58">
        <w:rPr>
          <w:rFonts w:ascii="Gill Sans MT" w:hAnsi="Gill Sans MT" w:eastAsia="Arial" w:cs="Arial"/>
          <w:sz w:val="22"/>
          <w:szCs w:val="22"/>
        </w:rPr>
        <w:lastRenderedPageBreak/>
        <w:t>diesel e manutenzione a lungo termine del motore.  Per rendere la macchina ancora più efficiente, il modello 580 EV è dotato di serie del pacchetto CASE SiteWatch™.</w:t>
      </w:r>
    </w:p>
    <w:p w:rsidRPr="00A62A58" w:rsidR="00A62A58" w:rsidP="00A62A58" w:rsidRDefault="00A62A58" w14:paraId="3AFEC216" w14:textId="77777777">
      <w:pPr>
        <w:rPr>
          <w:rFonts w:ascii="Gill Sans MT" w:hAnsi="Gill Sans MT" w:cs="Arial"/>
          <w:sz w:val="22"/>
          <w:szCs w:val="22"/>
        </w:rPr>
      </w:pPr>
    </w:p>
    <w:p w:rsidRPr="00A62A58" w:rsidR="00A62A58" w:rsidP="00A62A58" w:rsidRDefault="00A62A58" w14:paraId="5A6895A4" w14:textId="77777777">
      <w:pPr>
        <w:rPr>
          <w:rFonts w:ascii="Gill Sans MT" w:hAnsi="Gill Sans MT" w:cs="Arial"/>
          <w:sz w:val="22"/>
          <w:szCs w:val="22"/>
        </w:rPr>
      </w:pPr>
      <w:r w:rsidRPr="00A62A58">
        <w:rPr>
          <w:rFonts w:ascii="Gill Sans MT" w:hAnsi="Gill Sans MT" w:eastAsia="Arial" w:cs="Arial"/>
          <w:sz w:val="22"/>
          <w:szCs w:val="22"/>
        </w:rPr>
        <w:t xml:space="preserve">Gli operatori, tuttavia, non dovranno rinunciare alle caratteristiche distintive che si aspettano da una terna CASE, come spiega Galano: “Il modello 580 EV lavora e si manovra esattamente come una terna CASE classica. Ciò è di fondamentale importanza quando si cerca di applicare nuove, entusiasmanti, tecnologie a ogni singola macchina CASE. All’operatore saranno garantite le stesse capacità di scavo, sollevamento e spostamento, ma in un ambiente più silenzioso e a zero emissioni”. </w:t>
      </w:r>
    </w:p>
    <w:p w:rsidRPr="00A62A58" w:rsidR="00A62A58" w:rsidP="00A62A58" w:rsidRDefault="00A62A58" w14:paraId="794191A3" w14:textId="77777777">
      <w:pPr>
        <w:rPr>
          <w:rFonts w:ascii="Gill Sans MT" w:hAnsi="Gill Sans MT" w:cs="Arial"/>
          <w:sz w:val="22"/>
          <w:szCs w:val="22"/>
        </w:rPr>
      </w:pPr>
    </w:p>
    <w:p w:rsidRPr="00A62A58" w:rsidR="00A62A58" w:rsidP="00A62A58" w:rsidRDefault="00A62A58" w14:paraId="637D0AFB" w14:textId="77777777">
      <w:pPr>
        <w:rPr>
          <w:rFonts w:ascii="Gill Sans MT" w:hAnsi="Gill Sans MT" w:cs="Arial"/>
          <w:sz w:val="22"/>
          <w:szCs w:val="22"/>
        </w:rPr>
      </w:pPr>
      <w:r w:rsidRPr="00A62A58">
        <w:rPr>
          <w:rFonts w:ascii="Gill Sans MT" w:hAnsi="Gill Sans MT" w:eastAsia="Arial" w:cs="Arial"/>
          <w:sz w:val="22"/>
          <w:szCs w:val="22"/>
        </w:rPr>
        <w:t>Come già fatto con ProjectTETRA, il concept di pala gommata alimentato a metano presentato a Bauma 2019, CASE si è affidata a Michelin anche per le gomme del modello 580 EV. Le gomme CrossGrip di Michelin utilizzate su questo concept sono dotate di un design con battistrada non direzionale, il che comporta maneggevolezza, comfort e capacità di sollevamento eccezionali su qualsiasi tipo di superficie, dall’asfalto alla neve.</w:t>
      </w:r>
    </w:p>
    <w:p w:rsidRPr="00A62A58" w:rsidR="00A62A58" w:rsidP="00A62A58" w:rsidRDefault="00A62A58" w14:paraId="4F1B2742" w14:textId="77777777">
      <w:pPr>
        <w:rPr>
          <w:rFonts w:ascii="Gill Sans MT" w:hAnsi="Gill Sans MT" w:cs="Arial"/>
          <w:sz w:val="22"/>
          <w:szCs w:val="22"/>
        </w:rPr>
      </w:pPr>
    </w:p>
    <w:p w:rsidRPr="00A62A58" w:rsidR="00A62A58" w:rsidP="00A62A58" w:rsidRDefault="00A62A58" w14:paraId="5FBDF447" w14:textId="77777777">
      <w:pPr>
        <w:rPr>
          <w:rFonts w:ascii="Gill Sans MT" w:hAnsi="Gill Sans MT" w:cs="Arial"/>
          <w:sz w:val="22"/>
          <w:szCs w:val="22"/>
        </w:rPr>
      </w:pPr>
      <w:r w:rsidRPr="00A62A58">
        <w:rPr>
          <w:rFonts w:ascii="Gill Sans MT" w:hAnsi="Gill Sans MT" w:eastAsia="Arial" w:cs="Arial"/>
          <w:sz w:val="22"/>
          <w:szCs w:val="22"/>
        </w:rPr>
        <w:t>Il modello 580 EV rappresenta l’ingresso ufficiale di CASE nel mercato delle macchine da costruzione elettriche. In collaborazione con la sua consociata FPT Industrial, CASE continuerà ad esplorare nuove vie per l’elettrificazione e per combustibili alternativi che rendano possibile un futuro sostenibile per le macchine movimento terra.</w:t>
      </w:r>
    </w:p>
    <w:p w:rsidRPr="00A62A58" w:rsidR="00C73DB7" w:rsidP="00C73DB7" w:rsidRDefault="00C73DB7" w14:paraId="7564D403" w14:textId="77777777">
      <w:pPr>
        <w:rPr>
          <w:rFonts w:ascii="Gill Sans MT" w:hAnsi="Gill Sans MT" w:cs="Arial"/>
          <w:b/>
          <w:szCs w:val="19"/>
        </w:rPr>
      </w:pPr>
    </w:p>
    <w:p w:rsidRPr="00A62A58" w:rsidR="00BE12CD" w:rsidP="00BE12CD" w:rsidRDefault="00BE12CD" w14:paraId="4026DDB9" w14:textId="77777777">
      <w:pPr>
        <w:rPr>
          <w:rFonts w:ascii="Gill Sans MT" w:hAnsi="Gill Sans MT" w:cs="Arial"/>
          <w:b/>
          <w:sz w:val="20"/>
        </w:rPr>
      </w:pPr>
      <w:r w:rsidRPr="00A62A58">
        <w:rPr>
          <w:rFonts w:ascii="Gill Sans MT" w:hAnsi="Gill Sans MT" w:cs="Arial"/>
          <w:b/>
          <w:sz w:val="20"/>
        </w:rPr>
        <w:t>Note per i redattori:</w:t>
      </w:r>
    </w:p>
    <w:p w:rsidRPr="00A62A58" w:rsidR="00BE12CD" w:rsidP="00BE12CD" w:rsidRDefault="00BE12CD" w14:paraId="2E14E198" w14:textId="77777777">
      <w:pPr>
        <w:pStyle w:val="HTMLPreformatted"/>
        <w:shd w:val="clear" w:color="auto" w:fill="FFFFFF"/>
        <w:rPr>
          <w:rFonts w:ascii="Gill Sans MT" w:hAnsi="Gill Sans MT" w:cs="Arial"/>
          <w:color w:val="212121"/>
          <w:lang w:val="it-IT"/>
        </w:rPr>
      </w:pPr>
      <w:r w:rsidRPr="00A62A58">
        <w:rPr>
          <w:rFonts w:ascii="Gill Sans MT" w:hAnsi="Gill Sans MT" w:cs="Arial"/>
          <w:lang w:val="it-IT"/>
        </w:rPr>
        <w:t xml:space="preserve">Visitate il nostro sito web per scaricare testi, video e file di immagine </w:t>
      </w:r>
      <w:r w:rsidRPr="00A62A58">
        <w:rPr>
          <w:rFonts w:ascii="Gill Sans MT" w:hAnsi="Gill Sans MT" w:cs="Arial"/>
          <w:color w:val="212121"/>
          <w:lang w:val="it-IT"/>
        </w:rPr>
        <w:t xml:space="preserve">ad alta risoluzione (JPG 300 DPI, CMYK) e altri comunicati stampa CASE </w:t>
      </w:r>
      <w:hyperlink w:history="1" r:id="rId9">
        <w:r w:rsidRPr="00A62A58">
          <w:rPr>
            <w:rStyle w:val="Hyperlink"/>
            <w:rFonts w:ascii="Gill Sans MT" w:hAnsi="Gill Sans MT" w:cs="Arial"/>
            <w:lang w:val="it-IT"/>
          </w:rPr>
          <w:t>www.casecetools.com/press-kit</w:t>
        </w:r>
      </w:hyperlink>
      <w:r w:rsidRPr="00A62A58">
        <w:rPr>
          <w:rFonts w:ascii="Gill Sans MT" w:hAnsi="Gill Sans MT" w:cs="Arial"/>
          <w:color w:val="212121"/>
          <w:lang w:val="it-IT"/>
        </w:rPr>
        <w:t xml:space="preserve"> </w:t>
      </w:r>
    </w:p>
    <w:p w:rsidRPr="00A62A58" w:rsidR="00BE12CD" w:rsidP="00BE12CD" w:rsidRDefault="00BE12CD" w14:paraId="721F4075" w14:textId="77777777">
      <w:pPr>
        <w:pStyle w:val="HTMLPreformatted"/>
        <w:shd w:val="clear" w:color="auto" w:fill="FFFFFF"/>
        <w:rPr>
          <w:rFonts w:ascii="Gill Sans MT" w:hAnsi="Gill Sans MT" w:cs="Arial"/>
          <w:color w:val="212121"/>
          <w:lang w:val="it-IT"/>
        </w:rPr>
      </w:pPr>
    </w:p>
    <w:p w:rsidRPr="00A62A58" w:rsidR="00BE12CD" w:rsidP="00BE12CD" w:rsidRDefault="00BE12CD" w14:paraId="33F8CA35" w14:textId="77777777">
      <w:pPr>
        <w:pStyle w:val="HTMLPreformatted"/>
        <w:shd w:val="clear" w:color="auto" w:fill="FFFFFF"/>
        <w:rPr>
          <w:rFonts w:ascii="Gill Sans MT" w:hAnsi="Gill Sans MT" w:cs="Arial"/>
          <w:b/>
          <w:bCs/>
          <w:color w:val="212121"/>
          <w:lang w:val="it-IT"/>
        </w:rPr>
      </w:pPr>
      <w:bookmarkStart w:name="_Hlk527712544" w:id="0"/>
      <w:r w:rsidRPr="00A62A58">
        <w:rPr>
          <w:rFonts w:ascii="Gill Sans MT" w:hAnsi="Gill Sans MT" w:cs="Arial"/>
          <w:b/>
          <w:bCs/>
          <w:color w:val="212121"/>
          <w:lang w:val="it-IT"/>
        </w:rPr>
        <w:t>Seguite CASE su:</w:t>
      </w:r>
    </w:p>
    <w:p w:rsidRPr="00A62A58" w:rsidR="00BE12CD" w:rsidP="00BE12CD" w:rsidRDefault="00BE12CD" w14:paraId="6A7216E9" w14:textId="77777777">
      <w:pPr>
        <w:pStyle w:val="HTMLPreformatted"/>
        <w:shd w:val="clear" w:color="auto" w:fill="FFFFFF"/>
        <w:rPr>
          <w:rFonts w:ascii="Gill Sans MT" w:hAnsi="Gill Sans MT" w:cs="Arial"/>
          <w:color w:val="212121"/>
          <w:lang w:val="it-IT"/>
        </w:rPr>
      </w:pPr>
    </w:p>
    <w:p w:rsidRPr="00A62A58" w:rsidR="00BE12CD" w:rsidP="00BE12CD" w:rsidRDefault="00BE12CD" w14:paraId="35E5E9AC" w14:textId="77777777">
      <w:pPr>
        <w:rPr>
          <w:rFonts w:ascii="Gill Sans MT" w:hAnsi="Gill Sans MT" w:eastAsia="Calibri"/>
          <w:sz w:val="16"/>
          <w:szCs w:val="16"/>
        </w:rPr>
      </w:pPr>
      <w:bookmarkStart w:name="_Hlk527712055" w:id="1"/>
      <w:r w:rsidR="00BE12CD">
        <w:drawing>
          <wp:inline wp14:editId="0E804FAA" wp14:anchorId="012987BD">
            <wp:extent cx="196850" cy="196850"/>
            <wp:effectExtent l="0" t="0" r="0" b="0"/>
            <wp:docPr id="642205474" name="Picture 11" descr="cid:image001.gif@01D123A8.097F9890" title="">
              <a:hlinkClick r:id="R5721dee9422745ca"/>
            </wp:docPr>
            <wp:cNvGraphicFramePr>
              <a:graphicFrameLocks noChangeAspect="1"/>
            </wp:cNvGraphicFramePr>
            <a:graphic>
              <a:graphicData uri="http://schemas.openxmlformats.org/drawingml/2006/picture">
                <pic:pic>
                  <pic:nvPicPr>
                    <pic:cNvPr id="0" name="Picture 11"/>
                    <pic:cNvPicPr/>
                  </pic:nvPicPr>
                  <pic:blipFill>
                    <a:blip r:embed="Rd76b072947e14e4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r w:rsidRPr="676C2BDE" w:rsidR="00BE12CD">
        <w:rPr>
          <w:rFonts w:ascii="Gill Sans MT" w:hAnsi="Gill Sans MT" w:eastAsia="Calibri"/>
          <w:sz w:val="16"/>
          <w:szCs w:val="16"/>
        </w:rPr>
        <w:t xml:space="preserve">   </w:t>
      </w:r>
      <w:r w:rsidR="00BE12CD">
        <w:drawing>
          <wp:inline wp14:editId="7CF20543" wp14:anchorId="59239468">
            <wp:extent cx="196850" cy="196850"/>
            <wp:effectExtent l="0" t="0" r="0" b="0"/>
            <wp:docPr id="199161655" name="Picture 12" descr="cid:image002.gif@01D123A8.097F9890" title="">
              <a:hlinkClick r:id="Rcb231f8f53ef46b1"/>
            </wp:docPr>
            <wp:cNvGraphicFramePr>
              <a:graphicFrameLocks noChangeAspect="1"/>
            </wp:cNvGraphicFramePr>
            <a:graphic>
              <a:graphicData uri="http://schemas.openxmlformats.org/drawingml/2006/picture">
                <pic:pic>
                  <pic:nvPicPr>
                    <pic:cNvPr id="0" name="Picture 12"/>
                    <pic:cNvPicPr/>
                  </pic:nvPicPr>
                  <pic:blipFill>
                    <a:blip r:embed="R570c933d917c4ab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r w:rsidRPr="676C2BDE" w:rsidR="00BE12CD">
        <w:rPr>
          <w:rFonts w:ascii="Gill Sans MT" w:hAnsi="Gill Sans MT" w:eastAsia="Calibri"/>
          <w:sz w:val="16"/>
          <w:szCs w:val="16"/>
        </w:rPr>
        <w:t xml:space="preserve">   </w:t>
      </w:r>
      <w:r w:rsidR="00BE12CD">
        <w:drawing>
          <wp:inline wp14:editId="584C94F4" wp14:anchorId="5C806160">
            <wp:extent cx="196850" cy="196850"/>
            <wp:effectExtent l="0" t="0" r="0" b="0"/>
            <wp:docPr id="1896700909" name="Picture 13" descr="cid:image003.gif@01D123A8.097F9890" title="">
              <a:hlinkClick r:id="R0246675f1e424dc9"/>
            </wp:docPr>
            <wp:cNvGraphicFramePr>
              <a:graphicFrameLocks noChangeAspect="1"/>
            </wp:cNvGraphicFramePr>
            <a:graphic>
              <a:graphicData uri="http://schemas.openxmlformats.org/drawingml/2006/picture">
                <pic:pic>
                  <pic:nvPicPr>
                    <pic:cNvPr id="0" name="Picture 13"/>
                    <pic:cNvPicPr/>
                  </pic:nvPicPr>
                  <pic:blipFill>
                    <a:blip r:embed="R1914035173f841b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r w:rsidRPr="676C2BDE" w:rsidR="00BE12CD">
        <w:rPr>
          <w:rFonts w:ascii="Gill Sans MT" w:hAnsi="Gill Sans MT" w:eastAsia="Calibri"/>
          <w:sz w:val="16"/>
          <w:szCs w:val="16"/>
        </w:rPr>
        <w:t xml:space="preserve">   </w:t>
      </w:r>
      <w:r w:rsidR="00BE12CD">
        <w:drawing>
          <wp:inline wp14:editId="0B734330" wp14:anchorId="49AB4D21">
            <wp:extent cx="196850" cy="196850"/>
            <wp:effectExtent l="0" t="0" r="0" b="0"/>
            <wp:docPr id="1885614442" name="Picture 14" descr="cid:image004.gif@01D123A8.097F9890" title="">
              <a:hlinkClick r:id="Re763d6151f6248b7"/>
            </wp:docPr>
            <wp:cNvGraphicFramePr>
              <a:graphicFrameLocks noChangeAspect="1"/>
            </wp:cNvGraphicFramePr>
            <a:graphic>
              <a:graphicData uri="http://schemas.openxmlformats.org/drawingml/2006/picture">
                <pic:pic>
                  <pic:nvPicPr>
                    <pic:cNvPr id="0" name="Picture 14"/>
                    <pic:cNvPicPr/>
                  </pic:nvPicPr>
                  <pic:blipFill>
                    <a:blip r:embed="Raebcf8fd6d8946d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p>
    <w:bookmarkEnd w:id="0"/>
    <w:bookmarkEnd w:id="1"/>
    <w:p w:rsidRPr="00A62A58" w:rsidR="00BE12CD" w:rsidP="00BE12CD" w:rsidRDefault="00BE12CD" w14:paraId="50423D15" w14:textId="77777777">
      <w:pPr>
        <w:pStyle w:val="01TESTO"/>
        <w:rPr>
          <w:rFonts w:ascii="Gill Sans MT" w:hAnsi="Gill Sans MT" w:cs="Arial"/>
          <w:i/>
          <w:sz w:val="16"/>
          <w:szCs w:val="16"/>
        </w:rPr>
      </w:pPr>
      <w:r w:rsidRPr="00A62A58">
        <w:rPr>
          <w:rFonts w:ascii="Gill Sans MT" w:hAnsi="Gill Sans MT" w:cs="Arial"/>
          <w:i/>
          <w:sz w:val="16"/>
          <w:szCs w:val="16"/>
        </w:rPr>
        <w:t xml:space="preserve">CASE Construction Equipment vende e fornisce assistenza ovunque nel mondo a una gamma completa di macchine movimento terra: dalle terne – di cui è leader di mercato - agli escavatori cingolati e gommati, dalle pale gommate alle minipale compatte (gommate e cingolate), dalle motolivellatrici ai rulli compattatori vibranti, dai dozer ai carrelli elevatori fuoristrada. Attraverso i concessionari CASE , i clienti possono contare su un vero e proprio partner professionale, con attrezzature e assistenza post-vendita eccellenti, garanzie ai vertici del settore e finanziamenti flessibili. Per ulteriori informazioni: </w:t>
      </w:r>
      <w:hyperlink w:history="1" r:id="rId22">
        <w:r w:rsidRPr="00A62A58">
          <w:rPr>
            <w:rStyle w:val="Hyperlink"/>
            <w:rFonts w:ascii="Gill Sans MT" w:hAnsi="Gill Sans MT" w:cs="Arial"/>
            <w:i/>
            <w:sz w:val="16"/>
            <w:szCs w:val="16"/>
          </w:rPr>
          <w:t>www.CASEce.com</w:t>
        </w:r>
      </w:hyperlink>
      <w:r w:rsidRPr="00A62A58">
        <w:rPr>
          <w:rFonts w:ascii="Gill Sans MT" w:hAnsi="Gill Sans MT" w:cs="Arial"/>
          <w:i/>
          <w:sz w:val="16"/>
          <w:szCs w:val="16"/>
        </w:rPr>
        <w:t>.</w:t>
      </w:r>
    </w:p>
    <w:p w:rsidRPr="00A62A58" w:rsidR="00BE12CD" w:rsidP="00BE12CD" w:rsidRDefault="00BE12CD" w14:paraId="182E210E" w14:textId="77777777">
      <w:pPr>
        <w:pStyle w:val="01TESTO"/>
        <w:rPr>
          <w:rFonts w:ascii="Gill Sans MT" w:hAnsi="Gill Sans MT" w:cs="Arial"/>
          <w:i/>
          <w:sz w:val="16"/>
          <w:szCs w:val="16"/>
        </w:rPr>
      </w:pPr>
      <w:r w:rsidRPr="00A62A58">
        <w:rPr>
          <w:rFonts w:ascii="Gill Sans MT" w:hAnsi="Gill Sans MT" w:cs="Arial"/>
          <w:i/>
          <w:sz w:val="16"/>
          <w:szCs w:val="16"/>
        </w:rPr>
        <w:lastRenderedPageBreak/>
        <w:t xml:space="preserve">CASE Construction Equipment è un brand di CNH Industrial N.V., leader globale nel campo dei capital goods quotato alla Borsa di New York (NYSE: CNHI) e sul Mercato Telematico Azionario della Borsa Italiana (MI: CNHI). Per ulteriori informazioni: </w:t>
      </w:r>
      <w:hyperlink w:history="1" r:id="rId23">
        <w:r w:rsidRPr="00A62A58">
          <w:rPr>
            <w:rStyle w:val="Hyperlink"/>
            <w:rFonts w:ascii="Gill Sans MT" w:hAnsi="Gill Sans MT" w:cs="Arial"/>
            <w:i/>
            <w:sz w:val="16"/>
            <w:szCs w:val="16"/>
          </w:rPr>
          <w:t>www.cnhindustrial.com</w:t>
        </w:r>
      </w:hyperlink>
      <w:r w:rsidRPr="00A62A58">
        <w:rPr>
          <w:rFonts w:ascii="Gill Sans MT" w:hAnsi="Gill Sans MT" w:cs="Arial"/>
          <w:i/>
          <w:sz w:val="16"/>
          <w:szCs w:val="16"/>
          <w:u w:val="single"/>
        </w:rPr>
        <w:t>.</w:t>
      </w:r>
    </w:p>
    <w:p w:rsidRPr="00A62A58" w:rsidR="00BE12CD" w:rsidP="00BE12CD" w:rsidRDefault="00BE12CD" w14:paraId="3CB6C212" w14:textId="77777777">
      <w:pPr>
        <w:pStyle w:val="01TESTO"/>
        <w:rPr>
          <w:rFonts w:ascii="Gill Sans MT" w:hAnsi="Gill Sans MT" w:cs="Arial"/>
          <w:b/>
          <w:i/>
          <w:sz w:val="16"/>
          <w:szCs w:val="16"/>
          <w:lang w:val="de-DE"/>
        </w:rPr>
      </w:pPr>
    </w:p>
    <w:p w:rsidRPr="00A62A58" w:rsidR="00BE12CD" w:rsidP="00BE12CD" w:rsidRDefault="00BE12CD" w14:paraId="4A3FF7EB" w14:textId="77777777">
      <w:pPr>
        <w:pStyle w:val="01TESTO"/>
        <w:rPr>
          <w:rFonts w:ascii="Gill Sans MT" w:hAnsi="Gill Sans MT" w:cs="Arial"/>
          <w:b/>
          <w:sz w:val="20"/>
          <w:szCs w:val="16"/>
        </w:rPr>
      </w:pPr>
    </w:p>
    <w:p w:rsidRPr="00A62A58" w:rsidR="00BE12CD" w:rsidP="00BE12CD" w:rsidRDefault="00BE12CD" w14:paraId="1316C1E0" w14:textId="77777777">
      <w:pPr>
        <w:pStyle w:val="01TESTO"/>
        <w:rPr>
          <w:rFonts w:ascii="Gill Sans MT" w:hAnsi="Gill Sans MT" w:cs="Arial"/>
          <w:b/>
          <w:sz w:val="20"/>
          <w:szCs w:val="16"/>
        </w:rPr>
      </w:pPr>
      <w:r w:rsidRPr="00A62A58">
        <w:rPr>
          <w:rFonts w:ascii="Gill Sans MT" w:hAnsi="Gill Sans MT" w:cs="Arial"/>
          <w:b/>
          <w:sz w:val="20"/>
          <w:szCs w:val="16"/>
        </w:rPr>
        <w:t>Per ulteriori informazioni, contattare:</w:t>
      </w:r>
    </w:p>
    <w:p w:rsidRPr="00A62A58" w:rsidR="00BE12CD" w:rsidP="00BE12CD" w:rsidRDefault="00BE12CD" w14:paraId="6B185722" w14:textId="77777777">
      <w:pPr>
        <w:pStyle w:val="01TESTO"/>
        <w:rPr>
          <w:rFonts w:ascii="Gill Sans MT" w:hAnsi="Gill Sans MT" w:cs="Arial"/>
          <w:bCs/>
          <w:sz w:val="20"/>
          <w:szCs w:val="16"/>
          <w:lang w:val="de-DE"/>
        </w:rPr>
      </w:pPr>
      <w:r w:rsidRPr="00A62A58">
        <w:rPr>
          <w:rFonts w:ascii="Gill Sans MT" w:hAnsi="Gill Sans MT" w:cs="Arial"/>
          <w:sz w:val="20"/>
          <w:szCs w:val="16"/>
          <w:lang w:val="de-DE"/>
        </w:rPr>
        <w:t>Susanna Laino – Copestone, per conto di CASE Construction Equipment</w:t>
      </w:r>
    </w:p>
    <w:p w:rsidRPr="00A62A58" w:rsidR="00BE12CD" w:rsidP="00BE12CD" w:rsidRDefault="00BE12CD" w14:paraId="1FD3AC5D" w14:textId="77777777">
      <w:pPr>
        <w:pStyle w:val="01TESTO"/>
        <w:rPr>
          <w:rFonts w:ascii="Gill Sans MT" w:hAnsi="Gill Sans MT" w:cs="Arial"/>
          <w:sz w:val="20"/>
          <w:szCs w:val="16"/>
          <w:lang w:val="de-DE"/>
        </w:rPr>
      </w:pPr>
      <w:r w:rsidRPr="00A62A58">
        <w:rPr>
          <w:rFonts w:ascii="Gill Sans MT" w:hAnsi="Gill Sans MT" w:cs="Arial"/>
          <w:sz w:val="20"/>
          <w:szCs w:val="16"/>
          <w:lang w:val="de-DE"/>
        </w:rPr>
        <w:t>+39 (0) 389 474 63 76</w:t>
      </w:r>
    </w:p>
    <w:p w:rsidRPr="00A62A58" w:rsidR="00BE12CD" w:rsidP="00BE12CD" w:rsidRDefault="003E70BE" w14:paraId="16882CC0" w14:textId="77777777">
      <w:pPr>
        <w:pStyle w:val="01TESTO"/>
        <w:rPr>
          <w:rFonts w:ascii="Gill Sans MT" w:hAnsi="Gill Sans MT" w:cs="Arial"/>
          <w:sz w:val="20"/>
          <w:szCs w:val="16"/>
          <w:lang w:val="de-DE"/>
        </w:rPr>
      </w:pPr>
      <w:hyperlink w:history="1" r:id="rId24">
        <w:r w:rsidRPr="00A62A58" w:rsidR="00BE12CD">
          <w:rPr>
            <w:rStyle w:val="Hyperlink"/>
            <w:rFonts w:ascii="Gill Sans MT" w:hAnsi="Gill Sans MT" w:cs="Arial"/>
            <w:sz w:val="20"/>
            <w:szCs w:val="16"/>
            <w:lang w:val="de-DE"/>
          </w:rPr>
          <w:t>susanna@copestone.uk.com</w:t>
        </w:r>
      </w:hyperlink>
    </w:p>
    <w:p w:rsidRPr="00A62A58" w:rsidR="00DD23D8" w:rsidP="00BE12CD" w:rsidRDefault="00DD23D8" w14:paraId="763F63DC" w14:textId="7B672C99">
      <w:pPr>
        <w:rPr>
          <w:rFonts w:ascii="Gill Sans MT" w:hAnsi="Gill Sans MT"/>
          <w:szCs w:val="24"/>
          <w:lang w:val="de-DE"/>
        </w:rPr>
      </w:pPr>
    </w:p>
    <w:sectPr w:rsidRPr="00A62A58" w:rsidR="00DD23D8">
      <w:headerReference w:type="default" r:id="rId25"/>
      <w:footerReference w:type="default" r:id="rId26"/>
      <w:headerReference w:type="first" r:id="rId27"/>
      <w:footerReference w:type="first" r:id="rId28"/>
      <w:pgSz w:w="11906" w:h="16838" w:orient="portrait"/>
      <w:pgMar w:top="2835" w:right="851" w:bottom="2403" w:left="2552"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E70BE" w:rsidRDefault="003E70BE" w14:paraId="08DD0732" w14:textId="77777777">
      <w:pPr>
        <w:spacing w:line="240" w:lineRule="auto"/>
      </w:pPr>
      <w:r>
        <w:separator/>
      </w:r>
    </w:p>
  </w:endnote>
  <w:endnote w:type="continuationSeparator" w:id="0">
    <w:p w:rsidR="003E70BE" w:rsidRDefault="003E70BE" w14:paraId="4E4E47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4D"/>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23D8" w:rsidRDefault="00DD23D8" w14:paraId="33C69737" w14:textId="77777777">
    <w:pPr>
      <w:pStyle w:val="Footer"/>
    </w:pPr>
  </w:p>
  <w:p w:rsidR="00DD23D8" w:rsidRDefault="00DD23D8" w14:paraId="64A3D6CB" w14:textId="77777777">
    <w:pPr>
      <w:pStyle w:val="Footer"/>
    </w:pPr>
  </w:p>
  <w:p w:rsidR="00DD23D8" w:rsidRDefault="00DD23D8" w14:paraId="7C742453" w14:textId="77777777">
    <w:pPr>
      <w:pStyle w:val="Footer"/>
    </w:pPr>
  </w:p>
  <w:p w:rsidR="00DD23D8" w:rsidRDefault="00DD23D8" w14:paraId="0EA28AA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23D8" w:rsidRDefault="00DD23D8" w14:paraId="6DB20D28" w14:textId="77777777">
    <w:pPr>
      <w:pStyle w:val="04FOOTER"/>
      <w:framePr w:w="182" w:h="177" w:wrap="around" w:hAnchor="page" w:vAnchor="page" w:x="442" w:y="16385" w:h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E70BE" w:rsidRDefault="003E70BE" w14:paraId="7F82AAA4" w14:textId="77777777">
      <w:pPr>
        <w:spacing w:line="240" w:lineRule="auto"/>
      </w:pPr>
      <w:r>
        <w:separator/>
      </w:r>
    </w:p>
  </w:footnote>
  <w:footnote w:type="continuationSeparator" w:id="0">
    <w:p w:rsidR="003E70BE" w:rsidRDefault="003E70BE" w14:paraId="761BB2A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DD23D8" w:rsidRDefault="00503245" w14:paraId="247DEBCC" w14:textId="07DD8752">
    <w:r>
      <w:rPr>
        <w:noProof/>
        <w:lang w:val="en-GB" w:eastAsia="en-GB"/>
      </w:rPr>
      <w:drawing>
        <wp:anchor distT="0" distB="0" distL="114300" distR="114300" simplePos="0" relativeHeight="251659776" behindDoc="1" locked="0" layoutInCell="1" allowOverlap="1" wp14:anchorId="637B33EF" wp14:editId="091864BE">
          <wp:simplePos x="0" y="0"/>
          <wp:positionH relativeFrom="margin">
            <wp:posOffset>-1353820</wp:posOffset>
          </wp:positionH>
          <wp:positionV relativeFrom="margin">
            <wp:posOffset>-1343025</wp:posOffset>
          </wp:positionV>
          <wp:extent cx="1236345" cy="444500"/>
          <wp:effectExtent l="0" t="0" r="0" b="0"/>
          <wp:wrapNone/>
          <wp:docPr id="7" name="Imagen 2"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6704" behindDoc="0" locked="0" layoutInCell="1" allowOverlap="1" wp14:anchorId="08843650" wp14:editId="1F5D73AB">
              <wp:simplePos x="0" y="0"/>
              <wp:positionH relativeFrom="column">
                <wp:posOffset>-635</wp:posOffset>
              </wp:positionH>
              <wp:positionV relativeFrom="paragraph">
                <wp:posOffset>452755</wp:posOffset>
              </wp:positionV>
              <wp:extent cx="6858000" cy="0"/>
              <wp:effectExtent l="8890" t="5080" r="10160" b="1397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3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1pt" from="-.05pt,35.65pt" to="539.95pt,35.65pt" w14:anchorId="202CB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uO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">
              <v:fill o:detectmouseclick="t"/>
            </v:line>
          </w:pict>
        </mc:Fallback>
      </mc:AlternateContent>
    </w:r>
    <w:r w:rsidR="352200AA">
      <w:rPr/>
      <w:t/>
    </w:r>
    <w:r w:rsidR="676C2BDE">
      <w:rP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pPr w:vertAnchor="page" w:horzAnchor="page" w:tblpX="2553" w:tblpY="15310"/>
      <w:tblW w:w="0" w:type="auto"/>
      <w:tblLayout w:type="fixed"/>
      <w:tblCellMar>
        <w:left w:w="0" w:type="dxa"/>
        <w:right w:w="0" w:type="dxa"/>
      </w:tblCellMar>
      <w:tblLook w:val="0000" w:firstRow="0" w:lastRow="0" w:firstColumn="0" w:lastColumn="0" w:noHBand="0" w:noVBand="0"/>
    </w:tblPr>
    <w:tblGrid>
      <w:gridCol w:w="2614"/>
      <w:gridCol w:w="2835"/>
      <w:gridCol w:w="3360"/>
    </w:tblGrid>
    <w:tr w:rsidR="00DD23D8" w14:paraId="1C0C1CC3" w14:textId="77777777">
      <w:trPr>
        <w:trHeight w:val="735"/>
      </w:trPr>
      <w:tc>
        <w:tcPr>
          <w:tcW w:w="2614" w:type="dxa"/>
          <w:vAlign w:val="bottom"/>
        </w:tcPr>
        <w:p w:rsidR="00DD23D8" w:rsidRDefault="00DD23D8" w14:paraId="05284603" w14:textId="77777777">
          <w:pPr>
            <w:pStyle w:val="04FOOTER"/>
            <w:ind w:right="-101"/>
            <w:rPr>
              <w:sz w:val="14"/>
              <w:highlight w:val="yellow"/>
              <w:lang w:val="en-US"/>
            </w:rPr>
          </w:pPr>
        </w:p>
      </w:tc>
      <w:tc>
        <w:tcPr>
          <w:tcW w:w="2835" w:type="dxa"/>
          <w:vAlign w:val="bottom"/>
        </w:tcPr>
        <w:p w:rsidR="00DD23D8" w:rsidRDefault="00DD23D8" w14:paraId="7512A44C" w14:textId="77777777">
          <w:pPr>
            <w:pStyle w:val="04FOOTER"/>
            <w:ind w:right="-101"/>
            <w:rPr>
              <w:sz w:val="14"/>
              <w:highlight w:val="yellow"/>
            </w:rPr>
          </w:pPr>
        </w:p>
      </w:tc>
      <w:tc>
        <w:tcPr>
          <w:tcW w:w="3360" w:type="dxa"/>
          <w:vAlign w:val="bottom"/>
        </w:tcPr>
        <w:p w:rsidR="00DD23D8" w:rsidRDefault="00DD23D8" w14:paraId="6735F530" w14:textId="77777777">
          <w:pPr>
            <w:pStyle w:val="04FOOTER"/>
            <w:ind w:right="-101"/>
            <w:rPr>
              <w:sz w:val="14"/>
              <w:highlight w:val="yellow"/>
            </w:rPr>
          </w:pPr>
        </w:p>
      </w:tc>
    </w:tr>
  </w:tbl>
  <w:p w:rsidR="00DD23D8" w:rsidRDefault="00DD23D8" w14:paraId="17B83504" w14:textId="77777777">
    <w:pPr>
      <w:rPr>
        <w:vanish/>
      </w:rPr>
    </w:pPr>
  </w:p>
  <w:tbl>
    <w:tblPr>
      <w:tblpPr w:leftFromText="142" w:rightFromText="142" w:vertAnchor="page" w:horzAnchor="page" w:tblpX="982" w:tblpY="7565"/>
      <w:tblW w:w="0" w:type="auto"/>
      <w:tblLayout w:type="fixed"/>
      <w:tblCellMar>
        <w:left w:w="0" w:type="dxa"/>
        <w:right w:w="0" w:type="dxa"/>
      </w:tblCellMar>
      <w:tblLook w:val="0000" w:firstRow="0" w:lastRow="0" w:firstColumn="0" w:lastColumn="0" w:noHBand="0" w:noVBand="0"/>
    </w:tblPr>
    <w:tblGrid>
      <w:gridCol w:w="606"/>
    </w:tblGrid>
    <w:tr w:rsidR="00DD23D8" w:rsidTr="676C2BDE" w14:paraId="141ADD99" w14:textId="77777777">
      <w:trPr>
        <w:trHeight w:val="5211"/>
      </w:trPr>
      <w:tc>
        <w:tcPr>
          <w:tcW w:w="606" w:type="dxa"/>
          <w:tcMar/>
          <w:vAlign w:val="bottom"/>
        </w:tcPr>
        <w:p w:rsidR="00DD23D8" w:rsidRDefault="00503245" w14:paraId="10D69B92" w14:textId="3A27E59C">
          <w:pPr>
            <w:pStyle w:val="01TESTO"/>
          </w:pPr>
          <w:r>
            <w:rPr>
              <w:noProof/>
              <w:lang w:val="en-GB" w:eastAsia="en-GB"/>
            </w:rPr>
            <w:drawing>
              <wp:anchor distT="0" distB="0" distL="114300" distR="114300" simplePos="0" relativeHeight="251660800" behindDoc="1" locked="0" layoutInCell="1" allowOverlap="1" wp14:anchorId="53245069" wp14:editId="0D3B61E9">
                <wp:simplePos x="0" y="0"/>
                <wp:positionH relativeFrom="column">
                  <wp:posOffset>0</wp:posOffset>
                </wp:positionH>
                <wp:positionV relativeFrom="page">
                  <wp:posOffset>0</wp:posOffset>
                </wp:positionV>
                <wp:extent cx="387350" cy="3239135"/>
                <wp:effectExtent l="0" t="0" r="0" b="0"/>
                <wp:wrapNone/>
                <wp:docPr id="3"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r w:rsidR="352200AA">
            <w:rPr/>
            <w:t/>
          </w:r>
          <w:r w:rsidR="676C2BDE">
            <w:rPr/>
            <w:t/>
          </w:r>
        </w:p>
      </w:tc>
    </w:tr>
  </w:tbl>
  <w:p w:rsidR="00DD23D8" w:rsidRDefault="00503245" w14:paraId="65B3FAD7" w14:textId="4A1109DD">
    <w:r>
      <w:rPr>
        <w:noProof/>
        <w:lang w:val="en-GB" w:eastAsia="en-GB"/>
      </w:rPr>
      <w:drawing>
        <wp:anchor distT="0" distB="0" distL="114300" distR="114300" simplePos="0" relativeHeight="251657728" behindDoc="1" locked="0" layoutInCell="1" allowOverlap="1" wp14:anchorId="332DB293" wp14:editId="3F4EB8B7">
          <wp:simplePos x="0" y="0"/>
          <wp:positionH relativeFrom="column">
            <wp:posOffset>-1106170</wp:posOffset>
          </wp:positionH>
          <wp:positionV relativeFrom="paragraph">
            <wp:posOffset>3606165</wp:posOffset>
          </wp:positionV>
          <wp:extent cx="622300" cy="368300"/>
          <wp:effectExtent l="0" t="0" r="0" b="0"/>
          <wp:wrapNone/>
          <wp:docPr id="4" name="Immagine 38"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descr="CN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752" behindDoc="1" locked="0" layoutInCell="1" allowOverlap="1" wp14:anchorId="7B28707D" wp14:editId="238423AA">
          <wp:simplePos x="0" y="0"/>
          <wp:positionH relativeFrom="margin">
            <wp:posOffset>-1353820</wp:posOffset>
          </wp:positionH>
          <wp:positionV relativeFrom="margin">
            <wp:posOffset>-1343025</wp:posOffset>
          </wp:positionV>
          <wp:extent cx="1236345" cy="444500"/>
          <wp:effectExtent l="0" t="0" r="0" b="0"/>
          <wp:wrapNone/>
          <wp:docPr id="5" name="Imagen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descr="03_CAS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4656" behindDoc="0" locked="0" layoutInCell="1" allowOverlap="1" wp14:anchorId="5970695D" wp14:editId="501674CE">
              <wp:simplePos x="0" y="0"/>
              <wp:positionH relativeFrom="column">
                <wp:posOffset>-1270</wp:posOffset>
              </wp:positionH>
              <wp:positionV relativeFrom="paragraph">
                <wp:posOffset>455295</wp:posOffset>
              </wp:positionV>
              <wp:extent cx="7086600" cy="0"/>
              <wp:effectExtent l="8255" t="7620" r="10795" b="1143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34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03739mm" from="-.1pt,35.85pt" to="557.9pt,35.85pt" w14:anchorId="02FABE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">
              <v:fill o:detectmouseclick="t"/>
            </v:line>
          </w:pict>
        </mc:Fallback>
      </mc:AlternateContent>
    </w:r>
    <w:r>
      <w:rPr>
        <w:noProof/>
        <w:lang w:val="en-GB" w:eastAsia="en-GB"/>
      </w:rPr>
      <mc:AlternateContent>
        <mc:Choice Requires="wps">
          <w:drawing>
            <wp:anchor distT="0" distB="0" distL="114300" distR="114300" simplePos="0" relativeHeight="251655680" behindDoc="0" locked="0" layoutInCell="1" allowOverlap="1" wp14:anchorId="4886FBA9" wp14:editId="59130718">
              <wp:simplePos x="0" y="0"/>
              <wp:positionH relativeFrom="column">
                <wp:posOffset>-1945005</wp:posOffset>
              </wp:positionH>
              <wp:positionV relativeFrom="paragraph">
                <wp:posOffset>3414395</wp:posOffset>
              </wp:positionV>
              <wp:extent cx="685800" cy="0"/>
              <wp:effectExtent l="7620" t="13970" r="11430" b="508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4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03739mm" from="-153.15pt,268.85pt" to="-99.15pt,268.85pt" w14:anchorId="284B6D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b6DEQIAACc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">
              <v:fill o:detectmouseclick="t"/>
            </v:line>
          </w:pict>
        </mc:Fallback>
      </mc:AlternateContent>
    </w:r>
    <w:r w:rsidR="352200AA">
      <w:rPr/>
      <w:t/>
    </w:r>
    <w:r w:rsidR="676C2BDE">
      <w:rP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720EAD"/>
    <w:multiLevelType w:val="hybridMultilevel"/>
    <w:tmpl w:val="5F2EEAAA"/>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76980128"/>
    <w:multiLevelType w:val="hybridMultilevel"/>
    <w:tmpl w:val="DAF68E38"/>
    <w:lvl w:ilvl="0" w:tplc="850CBEF2">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fill="f" fillcolor="white" stroke="f">
      <v:fill on="f" color="white"/>
      <v:stroke on="f"/>
    </o:shapedefaults>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Q0MTG1MDY1tjAztDBT0lEKTi0uzszPAykwqQUAP8d47SwAAAA="/>
  </w:docVars>
  <w:rsids>
    <w:rsidRoot w:val="00172A27"/>
    <w:rsid w:val="00014DF1"/>
    <w:rsid w:val="0002100C"/>
    <w:rsid w:val="00022A25"/>
    <w:rsid w:val="000347A1"/>
    <w:rsid w:val="000500EF"/>
    <w:rsid w:val="00050119"/>
    <w:rsid w:val="00051601"/>
    <w:rsid w:val="00077F44"/>
    <w:rsid w:val="00086303"/>
    <w:rsid w:val="000A4348"/>
    <w:rsid w:val="000A5D26"/>
    <w:rsid w:val="000F406D"/>
    <w:rsid w:val="001069C7"/>
    <w:rsid w:val="0014404B"/>
    <w:rsid w:val="00147B9B"/>
    <w:rsid w:val="001650D4"/>
    <w:rsid w:val="00172A27"/>
    <w:rsid w:val="001C1199"/>
    <w:rsid w:val="001D2DE9"/>
    <w:rsid w:val="001D6C3B"/>
    <w:rsid w:val="00224DED"/>
    <w:rsid w:val="00224E5E"/>
    <w:rsid w:val="002359AA"/>
    <w:rsid w:val="002366C3"/>
    <w:rsid w:val="00250712"/>
    <w:rsid w:val="00251D1D"/>
    <w:rsid w:val="00257216"/>
    <w:rsid w:val="0028691C"/>
    <w:rsid w:val="00296B44"/>
    <w:rsid w:val="002C75CA"/>
    <w:rsid w:val="002F7F78"/>
    <w:rsid w:val="003037E6"/>
    <w:rsid w:val="00305CA6"/>
    <w:rsid w:val="00317E8A"/>
    <w:rsid w:val="0032412C"/>
    <w:rsid w:val="00332EC8"/>
    <w:rsid w:val="0033482D"/>
    <w:rsid w:val="003349DF"/>
    <w:rsid w:val="00337B3B"/>
    <w:rsid w:val="00360807"/>
    <w:rsid w:val="003644BB"/>
    <w:rsid w:val="00395786"/>
    <w:rsid w:val="003972A0"/>
    <w:rsid w:val="003A3F86"/>
    <w:rsid w:val="003B2CE8"/>
    <w:rsid w:val="003C1F12"/>
    <w:rsid w:val="003E70BE"/>
    <w:rsid w:val="003F003D"/>
    <w:rsid w:val="00406FCD"/>
    <w:rsid w:val="004244F8"/>
    <w:rsid w:val="004340D5"/>
    <w:rsid w:val="00451C69"/>
    <w:rsid w:val="004625AC"/>
    <w:rsid w:val="00473F9C"/>
    <w:rsid w:val="004762A6"/>
    <w:rsid w:val="004972BE"/>
    <w:rsid w:val="004A1896"/>
    <w:rsid w:val="004A30ED"/>
    <w:rsid w:val="004A5D30"/>
    <w:rsid w:val="004C381F"/>
    <w:rsid w:val="004C7A9C"/>
    <w:rsid w:val="004F4F8A"/>
    <w:rsid w:val="00503245"/>
    <w:rsid w:val="00506CDD"/>
    <w:rsid w:val="00535540"/>
    <w:rsid w:val="00536C67"/>
    <w:rsid w:val="00544796"/>
    <w:rsid w:val="005531DF"/>
    <w:rsid w:val="00555867"/>
    <w:rsid w:val="00555A03"/>
    <w:rsid w:val="005609A2"/>
    <w:rsid w:val="0056443A"/>
    <w:rsid w:val="00567C7E"/>
    <w:rsid w:val="005835EC"/>
    <w:rsid w:val="0058482C"/>
    <w:rsid w:val="00584A20"/>
    <w:rsid w:val="005908F6"/>
    <w:rsid w:val="00597A23"/>
    <w:rsid w:val="005A5096"/>
    <w:rsid w:val="005B3B3A"/>
    <w:rsid w:val="005C2BC0"/>
    <w:rsid w:val="005C7694"/>
    <w:rsid w:val="005D6855"/>
    <w:rsid w:val="005E65E0"/>
    <w:rsid w:val="006012E7"/>
    <w:rsid w:val="00615584"/>
    <w:rsid w:val="00616B24"/>
    <w:rsid w:val="00625DA4"/>
    <w:rsid w:val="00640BCA"/>
    <w:rsid w:val="00641D16"/>
    <w:rsid w:val="006627EE"/>
    <w:rsid w:val="00670F89"/>
    <w:rsid w:val="00676B58"/>
    <w:rsid w:val="00677DDD"/>
    <w:rsid w:val="00680AD5"/>
    <w:rsid w:val="00687BE2"/>
    <w:rsid w:val="006B2662"/>
    <w:rsid w:val="006B29A7"/>
    <w:rsid w:val="006D16E0"/>
    <w:rsid w:val="006D726F"/>
    <w:rsid w:val="006D751A"/>
    <w:rsid w:val="006E4558"/>
    <w:rsid w:val="007174DE"/>
    <w:rsid w:val="00724722"/>
    <w:rsid w:val="0072667A"/>
    <w:rsid w:val="00737259"/>
    <w:rsid w:val="00743C6D"/>
    <w:rsid w:val="00743CB8"/>
    <w:rsid w:val="00751EDE"/>
    <w:rsid w:val="00754C18"/>
    <w:rsid w:val="00762293"/>
    <w:rsid w:val="007664CA"/>
    <w:rsid w:val="00771D1A"/>
    <w:rsid w:val="00771D4C"/>
    <w:rsid w:val="00774872"/>
    <w:rsid w:val="00786DCE"/>
    <w:rsid w:val="00793CE4"/>
    <w:rsid w:val="007A6F80"/>
    <w:rsid w:val="007C0CEB"/>
    <w:rsid w:val="007C7120"/>
    <w:rsid w:val="007C732F"/>
    <w:rsid w:val="007D17ED"/>
    <w:rsid w:val="007D281C"/>
    <w:rsid w:val="007D5EEB"/>
    <w:rsid w:val="007E30A2"/>
    <w:rsid w:val="00800D60"/>
    <w:rsid w:val="00805C5F"/>
    <w:rsid w:val="008164FE"/>
    <w:rsid w:val="00816AD2"/>
    <w:rsid w:val="00823A7F"/>
    <w:rsid w:val="0083794A"/>
    <w:rsid w:val="00843996"/>
    <w:rsid w:val="0085733D"/>
    <w:rsid w:val="008968CC"/>
    <w:rsid w:val="008B7EC8"/>
    <w:rsid w:val="008C2A43"/>
    <w:rsid w:val="008C3770"/>
    <w:rsid w:val="008C5034"/>
    <w:rsid w:val="008D4207"/>
    <w:rsid w:val="008E07C6"/>
    <w:rsid w:val="008E4A26"/>
    <w:rsid w:val="008F1907"/>
    <w:rsid w:val="009231D4"/>
    <w:rsid w:val="00930A75"/>
    <w:rsid w:val="009408AE"/>
    <w:rsid w:val="00966F1F"/>
    <w:rsid w:val="00972652"/>
    <w:rsid w:val="00975894"/>
    <w:rsid w:val="009A77BB"/>
    <w:rsid w:val="009B028E"/>
    <w:rsid w:val="009B433E"/>
    <w:rsid w:val="009B7EF2"/>
    <w:rsid w:val="009D4F42"/>
    <w:rsid w:val="009E1A43"/>
    <w:rsid w:val="009E2C62"/>
    <w:rsid w:val="00A10A98"/>
    <w:rsid w:val="00A1783A"/>
    <w:rsid w:val="00A26BB1"/>
    <w:rsid w:val="00A34623"/>
    <w:rsid w:val="00A36188"/>
    <w:rsid w:val="00A62A58"/>
    <w:rsid w:val="00A74576"/>
    <w:rsid w:val="00A80864"/>
    <w:rsid w:val="00A918A2"/>
    <w:rsid w:val="00AA2153"/>
    <w:rsid w:val="00AB36D8"/>
    <w:rsid w:val="00AB5BB6"/>
    <w:rsid w:val="00AC1C34"/>
    <w:rsid w:val="00AC39FF"/>
    <w:rsid w:val="00AD2533"/>
    <w:rsid w:val="00AE764B"/>
    <w:rsid w:val="00AF1A5A"/>
    <w:rsid w:val="00AF66CF"/>
    <w:rsid w:val="00AF7877"/>
    <w:rsid w:val="00B057EA"/>
    <w:rsid w:val="00B10DA9"/>
    <w:rsid w:val="00B13CF4"/>
    <w:rsid w:val="00B21465"/>
    <w:rsid w:val="00B254FF"/>
    <w:rsid w:val="00B60C5E"/>
    <w:rsid w:val="00B842E1"/>
    <w:rsid w:val="00B8452D"/>
    <w:rsid w:val="00B87D36"/>
    <w:rsid w:val="00B911DA"/>
    <w:rsid w:val="00B97A42"/>
    <w:rsid w:val="00BA391E"/>
    <w:rsid w:val="00BC09B8"/>
    <w:rsid w:val="00BC6C3A"/>
    <w:rsid w:val="00BD2DC0"/>
    <w:rsid w:val="00BE12CD"/>
    <w:rsid w:val="00BF70A3"/>
    <w:rsid w:val="00C13D40"/>
    <w:rsid w:val="00C13E47"/>
    <w:rsid w:val="00C160DB"/>
    <w:rsid w:val="00C1631C"/>
    <w:rsid w:val="00C2393B"/>
    <w:rsid w:val="00C36AF0"/>
    <w:rsid w:val="00C42B44"/>
    <w:rsid w:val="00C44794"/>
    <w:rsid w:val="00C71324"/>
    <w:rsid w:val="00C73DB7"/>
    <w:rsid w:val="00C76D7F"/>
    <w:rsid w:val="00C83582"/>
    <w:rsid w:val="00CB19A5"/>
    <w:rsid w:val="00CB6295"/>
    <w:rsid w:val="00CC0790"/>
    <w:rsid w:val="00CD1485"/>
    <w:rsid w:val="00CE2BC0"/>
    <w:rsid w:val="00CF38E7"/>
    <w:rsid w:val="00CF43AC"/>
    <w:rsid w:val="00CF64FA"/>
    <w:rsid w:val="00D01348"/>
    <w:rsid w:val="00D071D0"/>
    <w:rsid w:val="00D1440D"/>
    <w:rsid w:val="00D20AFC"/>
    <w:rsid w:val="00D21457"/>
    <w:rsid w:val="00D301B6"/>
    <w:rsid w:val="00D3263A"/>
    <w:rsid w:val="00D33D8E"/>
    <w:rsid w:val="00D41EC8"/>
    <w:rsid w:val="00D41F50"/>
    <w:rsid w:val="00D456FF"/>
    <w:rsid w:val="00D63FF2"/>
    <w:rsid w:val="00D66BFC"/>
    <w:rsid w:val="00D724E8"/>
    <w:rsid w:val="00D76140"/>
    <w:rsid w:val="00D84614"/>
    <w:rsid w:val="00DA0133"/>
    <w:rsid w:val="00DA6455"/>
    <w:rsid w:val="00DB319E"/>
    <w:rsid w:val="00DC437C"/>
    <w:rsid w:val="00DC4B82"/>
    <w:rsid w:val="00DD0037"/>
    <w:rsid w:val="00DD23D8"/>
    <w:rsid w:val="00DD4689"/>
    <w:rsid w:val="00DD6B5E"/>
    <w:rsid w:val="00DF1431"/>
    <w:rsid w:val="00E15130"/>
    <w:rsid w:val="00E221AD"/>
    <w:rsid w:val="00E26C69"/>
    <w:rsid w:val="00E27434"/>
    <w:rsid w:val="00E3313C"/>
    <w:rsid w:val="00E45C69"/>
    <w:rsid w:val="00E6153E"/>
    <w:rsid w:val="00E629B4"/>
    <w:rsid w:val="00E76133"/>
    <w:rsid w:val="00E77E91"/>
    <w:rsid w:val="00E85F9A"/>
    <w:rsid w:val="00E9267E"/>
    <w:rsid w:val="00E9640F"/>
    <w:rsid w:val="00EA2E1F"/>
    <w:rsid w:val="00EA54ED"/>
    <w:rsid w:val="00EC0EDD"/>
    <w:rsid w:val="00EE7CF8"/>
    <w:rsid w:val="00EF2C19"/>
    <w:rsid w:val="00EF479D"/>
    <w:rsid w:val="00EF4ADC"/>
    <w:rsid w:val="00F02208"/>
    <w:rsid w:val="00F04D55"/>
    <w:rsid w:val="00F263FD"/>
    <w:rsid w:val="00F31872"/>
    <w:rsid w:val="00F32DEB"/>
    <w:rsid w:val="00F40273"/>
    <w:rsid w:val="00F44B25"/>
    <w:rsid w:val="00F56852"/>
    <w:rsid w:val="00F702E9"/>
    <w:rsid w:val="00F7079E"/>
    <w:rsid w:val="00F70EB6"/>
    <w:rsid w:val="00F74423"/>
    <w:rsid w:val="00F81C3A"/>
    <w:rsid w:val="00F95145"/>
    <w:rsid w:val="00FA30CF"/>
    <w:rsid w:val="00FD4647"/>
    <w:rsid w:val="00FD49E2"/>
    <w:rsid w:val="00FE03FC"/>
    <w:rsid w:val="00FE0CF9"/>
    <w:rsid w:val="00FE4737"/>
    <w:rsid w:val="33C3D685"/>
    <w:rsid w:val="352200AA"/>
    <w:rsid w:val="543499DA"/>
    <w:rsid w:val="676C2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on="f" color="white"/>
      <v:stroke on="f"/>
    </o:shapedefaults>
    <o:shapelayout v:ext="edit">
      <o:idmap v:ext="edit" data="1"/>
    </o:shapelayout>
  </w:shapeDefaults>
  <w:decimalSymbol w:val="."/>
  <w:listSeparator w:val=","/>
  <w14:docId w14:val="032E017A"/>
  <w15:chartTrackingRefBased/>
  <w15:docId w15:val="{07725157-F2FD-4E38-96F1-543C893A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360" w:lineRule="auto"/>
      <w:jc w:val="both"/>
    </w:pPr>
    <w:rPr>
      <w:rFonts w:ascii="Arial" w:hAnsi="Arial"/>
      <w:color w:val="000000"/>
      <w:sz w:val="19"/>
      <w:lang w:val="it-IT" w:eastAsia="it-IT"/>
    </w:rPr>
  </w:style>
  <w:style w:type="paragraph" w:styleId="Heading1">
    <w:name w:val="heading 1"/>
    <w:basedOn w:val="Normal"/>
    <w:next w:val="Normal"/>
    <w:qFormat/>
    <w:pPr>
      <w:keepNext/>
      <w:spacing w:before="240" w:after="60"/>
      <w:outlineLvl w:val="0"/>
    </w:pPr>
    <w:rPr>
      <w:b/>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03INTESTAZIONEBOLD2" w:customStyle="1">
    <w:name w:val="03 INTESTAZIONE BOLD 2"/>
    <w:rPr>
      <w:rFonts w:ascii="Arial" w:hAnsi="Arial"/>
      <w:b/>
      <w:sz w:val="16"/>
    </w:rPr>
  </w:style>
  <w:style w:type="character" w:styleId="03INTESTAZIONEITALIC2" w:customStyle="1">
    <w:name w:val="03 INTESTAZIONE ITALIC 2"/>
    <w:rPr>
      <w:rFonts w:ascii="Arial" w:hAnsi="Arial"/>
      <w:i/>
      <w:sz w:val="16"/>
      <w:szCs w:val="16"/>
    </w:rPr>
  </w:style>
  <w:style w:type="character" w:styleId="05FOOTERBOLD" w:customStyle="1">
    <w:name w:val="05_FOOTER_BOLD"/>
    <w:rPr>
      <w:rFonts w:ascii="Arial" w:hAnsi="Arial"/>
      <w:b/>
      <w:color w:val="000000"/>
      <w:w w:val="100"/>
      <w:sz w:val="15"/>
      <w:u w:val="none"/>
    </w:rPr>
  </w:style>
  <w:style w:type="character" w:styleId="02TESTOBOLD" w:customStyle="1">
    <w:name w:val="02_TESTO_BOLD"/>
    <w:rPr>
      <w:rFonts w:ascii="Arial" w:hAnsi="Arial"/>
      <w:b/>
      <w:color w:val="000000"/>
      <w:sz w:val="19"/>
    </w:rPr>
  </w:style>
  <w:style w:type="character" w:styleId="auto-style15" w:customStyle="1">
    <w:name w:val="auto-style15"/>
  </w:style>
  <w:style w:type="character" w:styleId="auto-style12" w:customStyle="1">
    <w:name w:val="auto-style12"/>
  </w:style>
  <w:style w:type="character" w:styleId="BalloonTextChar" w:customStyle="1">
    <w:name w:val="Balloon Text Char"/>
    <w:link w:val="BalloonText"/>
    <w:rPr>
      <w:rFonts w:ascii="Tahoma" w:hAnsi="Tahoma" w:cs="Tahoma"/>
      <w:color w:val="000000"/>
      <w:sz w:val="16"/>
      <w:szCs w:val="16"/>
      <w:lang w:val="it-IT" w:eastAsia="it-IT"/>
    </w:rPr>
  </w:style>
  <w:style w:type="character" w:styleId="CommentSubjectChar" w:customStyle="1">
    <w:name w:val="Comment Subject Char"/>
    <w:link w:val="CommentSubject"/>
    <w:rPr>
      <w:rFonts w:ascii="Arial" w:hAnsi="Arial"/>
      <w:b/>
      <w:bCs/>
      <w:color w:val="000000"/>
      <w:lang w:val="it-IT" w:eastAsia="it-IT"/>
    </w:rPr>
  </w:style>
  <w:style w:type="character" w:styleId="CommentTextChar" w:customStyle="1">
    <w:name w:val="Comment Text Char"/>
    <w:link w:val="CommentText"/>
    <w:rPr>
      <w:rFonts w:ascii="Arial" w:hAnsi="Arial"/>
      <w:color w:val="000000"/>
      <w:lang w:val="it-IT" w:eastAsia="it-IT"/>
    </w:rPr>
  </w:style>
  <w:style w:type="character" w:styleId="hps" w:customStyle="1">
    <w:name w:val="hps"/>
    <w:basedOn w:val="DefaultParagraphFont"/>
  </w:style>
  <w:style w:type="character" w:styleId="Strong">
    <w:name w:val="Strong"/>
    <w:uiPriority w:val="22"/>
    <w:qFormat/>
    <w:rPr>
      <w:b/>
      <w:bCs/>
    </w:rPr>
  </w:style>
  <w:style w:type="character" w:styleId="Hyperlink">
    <w:name w:val="Hyperlink"/>
    <w:rPr>
      <w:color w:val="0000FF"/>
      <w:u w:val="single"/>
    </w:rPr>
  </w:style>
  <w:style w:type="character" w:styleId="FootnoteReference">
    <w:name w:val="footnote reference"/>
    <w:rPr>
      <w:vertAlign w:val="superscript"/>
    </w:rPr>
  </w:style>
  <w:style w:type="character" w:styleId="CommentReference">
    <w:name w:val="annotation reference"/>
    <w:rPr>
      <w:sz w:val="16"/>
      <w:szCs w:val="16"/>
    </w:rPr>
  </w:style>
  <w:style w:type="paragraph" w:styleId="Boilerplate" w:customStyle="1">
    <w:name w:val="Boilerplate"/>
    <w:basedOn w:val="Normal"/>
    <w:pPr>
      <w:spacing w:line="240" w:lineRule="auto"/>
    </w:pPr>
    <w:rPr>
      <w:rFonts w:eastAsia="Times"/>
      <w:i/>
      <w:color w:val="auto"/>
      <w:sz w:val="14"/>
      <w:lang w:val="en-GB" w:eastAsia="en-US"/>
    </w:rPr>
  </w:style>
  <w:style w:type="paragraph" w:styleId="03INTESTAZIONEBOLD" w:customStyle="1">
    <w:name w:val="03 INTESTAZIONE BOLD"/>
    <w:basedOn w:val="03INTESTAZIONE"/>
    <w:rPr>
      <w:b/>
    </w:rPr>
  </w:style>
  <w:style w:type="paragraph" w:styleId="01TESTO" w:customStyle="1">
    <w:name w:val="01_TESTO"/>
    <w:basedOn w:val="Normal"/>
  </w:style>
  <w:style w:type="paragraph" w:styleId="03INTESTAZIONE" w:customStyle="1">
    <w:name w:val="03 INTESTAZIONE"/>
    <w:basedOn w:val="01TESTO"/>
    <w:pPr>
      <w:spacing w:line="192" w:lineRule="exact"/>
    </w:pPr>
    <w:rPr>
      <w:sz w:val="16"/>
    </w:rPr>
  </w:style>
  <w:style w:type="paragraph" w:styleId="03INTESTAZIONEITALIC" w:customStyle="1">
    <w:name w:val="03 INTESTAZIONE ITALIC"/>
    <w:basedOn w:val="03INTESTAZIONE"/>
    <w:rPr>
      <w:i/>
    </w:rPr>
  </w:style>
  <w:style w:type="paragraph" w:styleId="04FOOTER" w:customStyle="1">
    <w:name w:val="04_FOOTER"/>
    <w:basedOn w:val="Normal"/>
    <w:pPr>
      <w:spacing w:line="160" w:lineRule="exact"/>
    </w:pPr>
    <w:rPr>
      <w:sz w:val="15"/>
    </w:rPr>
  </w:style>
  <w:style w:type="paragraph" w:styleId="style2" w:customStyle="1">
    <w:name w:val="style2"/>
    <w:basedOn w:val="Normal"/>
    <w:uiPriority w:val="99"/>
    <w:pPr>
      <w:spacing w:before="100" w:beforeAutospacing="1" w:after="100" w:afterAutospacing="1" w:line="240" w:lineRule="auto"/>
    </w:pPr>
    <w:rPr>
      <w:rFonts w:cs="Arial"/>
      <w:sz w:val="18"/>
      <w:szCs w:val="18"/>
      <w:lang w:val="es-ES" w:eastAsia="es-ES"/>
    </w:rPr>
  </w:style>
  <w:style w:type="paragraph" w:styleId="BalloonText">
    <w:name w:val="Balloon Text"/>
    <w:basedOn w:val="Normal"/>
    <w:link w:val="BalloonTextChar"/>
    <w:pPr>
      <w:spacing w:line="240" w:lineRule="auto"/>
    </w:pPr>
    <w:rPr>
      <w:rFonts w:ascii="Tahoma" w:hAnsi="Tahoma"/>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link w:val="CommentSubjectChar"/>
    <w:rPr>
      <w:b/>
      <w:bCs/>
    </w:rPr>
  </w:style>
  <w:style w:type="paragraph" w:styleId="Footer">
    <w:name w:val="footer"/>
    <w:basedOn w:val="Normal"/>
    <w:pPr>
      <w:tabs>
        <w:tab w:val="center" w:pos="4819"/>
        <w:tab w:val="right" w:pos="9638"/>
      </w:tabs>
    </w:pPr>
  </w:style>
  <w:style w:type="paragraph" w:styleId="FootnoteText">
    <w:name w:val="footnote text"/>
    <w:basedOn w:val="Normal"/>
    <w:rPr>
      <w:sz w:val="24"/>
      <w:szCs w:val="24"/>
    </w:rPr>
  </w:style>
  <w:style w:type="paragraph" w:styleId="Header">
    <w:name w:val="header"/>
    <w:basedOn w:val="Normal"/>
    <w:pPr>
      <w:tabs>
        <w:tab w:val="center" w:pos="4819"/>
        <w:tab w:val="right" w:pos="9638"/>
      </w:tabs>
    </w:pPr>
  </w:style>
  <w:style w:type="paragraph" w:styleId="NormalWeb">
    <w:name w:val="Normal (Web)"/>
    <w:basedOn w:val="Normal"/>
    <w:pPr>
      <w:spacing w:line="240" w:lineRule="auto"/>
      <w:textAlignment w:val="baseline"/>
    </w:pPr>
    <w:rPr>
      <w:rFonts w:ascii="Times New Roman" w:hAnsi="Times New Roman"/>
      <w:color w:val="auto"/>
      <w:sz w:val="24"/>
      <w:szCs w:val="24"/>
      <w:lang w:val="en-GB" w:eastAsia="en-GB"/>
    </w:rPr>
  </w:style>
  <w:style w:type="paragraph" w:styleId="Revision">
    <w:name w:val="Revision"/>
    <w:hidden/>
    <w:uiPriority w:val="99"/>
    <w:semiHidden/>
    <w:rsid w:val="005D6855"/>
    <w:rPr>
      <w:rFonts w:ascii="Arial" w:hAnsi="Arial"/>
      <w:color w:val="000000"/>
      <w:sz w:val="19"/>
      <w:lang w:val="it-IT" w:eastAsia="it-IT"/>
    </w:rPr>
  </w:style>
  <w:style w:type="character" w:styleId="UnresolvedMention">
    <w:name w:val="Unresolved Mention"/>
    <w:basedOn w:val="DefaultParagraphFont"/>
    <w:uiPriority w:val="99"/>
    <w:semiHidden/>
    <w:unhideWhenUsed/>
    <w:rsid w:val="00786DCE"/>
    <w:rPr>
      <w:color w:val="605E5C"/>
      <w:shd w:val="clear" w:color="auto" w:fill="E1DFDD"/>
    </w:rPr>
  </w:style>
  <w:style w:type="character" w:styleId="FollowedHyperlink">
    <w:name w:val="FollowedHyperlink"/>
    <w:basedOn w:val="DefaultParagraphFont"/>
    <w:uiPriority w:val="99"/>
    <w:semiHidden/>
    <w:unhideWhenUsed/>
    <w:rsid w:val="007A6F80"/>
    <w:rPr>
      <w:color w:val="954F72" w:themeColor="followedHyperlink"/>
      <w:u w:val="single"/>
    </w:rPr>
  </w:style>
  <w:style w:type="paragraph" w:styleId="HTMLPreformatted">
    <w:name w:val="HTML Preformatted"/>
    <w:basedOn w:val="Normal"/>
    <w:link w:val="HTMLPreformattedChar"/>
    <w:uiPriority w:val="99"/>
    <w:semiHidden/>
    <w:unhideWhenUsed/>
    <w:rsid w:val="00BE1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auto"/>
      <w:sz w:val="20"/>
      <w:lang w:val="en-GB" w:eastAsia="en-GB"/>
    </w:rPr>
  </w:style>
  <w:style w:type="character" w:styleId="HTMLPreformattedChar" w:customStyle="1">
    <w:name w:val="HTML Preformatted Char"/>
    <w:basedOn w:val="DefaultParagraphFont"/>
    <w:link w:val="HTMLPreformatted"/>
    <w:uiPriority w:val="99"/>
    <w:semiHidden/>
    <w:rsid w:val="00BE12C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751495">
      <w:bodyDiv w:val="1"/>
      <w:marLeft w:val="0"/>
      <w:marRight w:val="0"/>
      <w:marTop w:val="0"/>
      <w:marBottom w:val="0"/>
      <w:divBdr>
        <w:top w:val="none" w:sz="0" w:space="0" w:color="auto"/>
        <w:left w:val="none" w:sz="0" w:space="0" w:color="auto"/>
        <w:bottom w:val="none" w:sz="0" w:space="0" w:color="auto"/>
        <w:right w:val="none" w:sz="0" w:space="0" w:color="auto"/>
      </w:divBdr>
    </w:div>
    <w:div w:id="138617798">
      <w:bodyDiv w:val="1"/>
      <w:marLeft w:val="0"/>
      <w:marRight w:val="0"/>
      <w:marTop w:val="0"/>
      <w:marBottom w:val="0"/>
      <w:divBdr>
        <w:top w:val="none" w:sz="0" w:space="0" w:color="auto"/>
        <w:left w:val="none" w:sz="0" w:space="0" w:color="auto"/>
        <w:bottom w:val="none" w:sz="0" w:space="0" w:color="auto"/>
        <w:right w:val="none" w:sz="0" w:space="0" w:color="auto"/>
      </w:divBdr>
    </w:div>
    <w:div w:id="656764216">
      <w:bodyDiv w:val="1"/>
      <w:marLeft w:val="0"/>
      <w:marRight w:val="0"/>
      <w:marTop w:val="0"/>
      <w:marBottom w:val="0"/>
      <w:divBdr>
        <w:top w:val="none" w:sz="0" w:space="0" w:color="auto"/>
        <w:left w:val="none" w:sz="0" w:space="0" w:color="auto"/>
        <w:bottom w:val="none" w:sz="0" w:space="0" w:color="auto"/>
        <w:right w:val="none" w:sz="0" w:space="0" w:color="auto"/>
      </w:divBdr>
    </w:div>
    <w:div w:id="735319292">
      <w:bodyDiv w:val="1"/>
      <w:marLeft w:val="0"/>
      <w:marRight w:val="0"/>
      <w:marTop w:val="0"/>
      <w:marBottom w:val="0"/>
      <w:divBdr>
        <w:top w:val="none" w:sz="0" w:space="0" w:color="auto"/>
        <w:left w:val="none" w:sz="0" w:space="0" w:color="auto"/>
        <w:bottom w:val="none" w:sz="0" w:space="0" w:color="auto"/>
        <w:right w:val="none" w:sz="0" w:space="0" w:color="auto"/>
      </w:divBdr>
    </w:div>
    <w:div w:id="1082527755">
      <w:bodyDiv w:val="1"/>
      <w:marLeft w:val="0"/>
      <w:marRight w:val="0"/>
      <w:marTop w:val="0"/>
      <w:marBottom w:val="0"/>
      <w:divBdr>
        <w:top w:val="none" w:sz="0" w:space="0" w:color="auto"/>
        <w:left w:val="none" w:sz="0" w:space="0" w:color="auto"/>
        <w:bottom w:val="none" w:sz="0" w:space="0" w:color="auto"/>
        <w:right w:val="none" w:sz="0" w:space="0" w:color="auto"/>
      </w:divBdr>
    </w:div>
    <w:div w:id="1342509326">
      <w:bodyDiv w:val="1"/>
      <w:marLeft w:val="0"/>
      <w:marRight w:val="0"/>
      <w:marTop w:val="0"/>
      <w:marBottom w:val="0"/>
      <w:divBdr>
        <w:top w:val="none" w:sz="0" w:space="0" w:color="auto"/>
        <w:left w:val="none" w:sz="0" w:space="0" w:color="auto"/>
        <w:bottom w:val="none" w:sz="0" w:space="0" w:color="auto"/>
        <w:right w:val="none" w:sz="0" w:space="0" w:color="auto"/>
      </w:divBdr>
    </w:div>
    <w:div w:id="1782993737">
      <w:bodyDiv w:val="1"/>
      <w:marLeft w:val="0"/>
      <w:marRight w:val="0"/>
      <w:marTop w:val="0"/>
      <w:marBottom w:val="0"/>
      <w:divBdr>
        <w:top w:val="none" w:sz="0" w:space="0" w:color="auto"/>
        <w:left w:val="none" w:sz="0" w:space="0" w:color="auto"/>
        <w:bottom w:val="none" w:sz="0" w:space="0" w:color="auto"/>
        <w:right w:val="none" w:sz="0" w:space="0" w:color="auto"/>
      </w:divBdr>
    </w:div>
    <w:div w:id="1912613611">
      <w:bodyDiv w:val="1"/>
      <w:marLeft w:val="0"/>
      <w:marRight w:val="0"/>
      <w:marTop w:val="0"/>
      <w:marBottom w:val="0"/>
      <w:divBdr>
        <w:top w:val="none" w:sz="0" w:space="0" w:color="auto"/>
        <w:left w:val="none" w:sz="0" w:space="0" w:color="auto"/>
        <w:bottom w:val="none" w:sz="0" w:space="0" w:color="auto"/>
        <w:right w:val="none" w:sz="0" w:space="0" w:color="auto"/>
      </w:divBdr>
    </w:div>
    <w:div w:id="1974869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26"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25" /><Relationship Type="http://schemas.openxmlformats.org/officeDocument/2006/relationships/customXml" Target="../customXml/item5.xml" Id="rId33" /><Relationship Type="http://schemas.openxmlformats.org/officeDocument/2006/relationships/customXml" Target="../customXml/item2.xml" Id="rId2"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mailto:susanna@copestone.uk.com" TargetMode="External" Id="rId24" /><Relationship Type="http://schemas.openxmlformats.org/officeDocument/2006/relationships/customXml" Target="../customXml/item4.xml" Id="rId32" /><Relationship Type="http://schemas.openxmlformats.org/officeDocument/2006/relationships/settings" Target="settings.xml" Id="rId5" /><Relationship Type="http://schemas.openxmlformats.org/officeDocument/2006/relationships/hyperlink" Target="http://www.cnhindustrial.com" TargetMode="External" Id="rId23" /><Relationship Type="http://schemas.openxmlformats.org/officeDocument/2006/relationships/footer" Target="footer2.xml" Id="rId28" /><Relationship Type="http://schemas.openxmlformats.org/officeDocument/2006/relationships/customXml" Target="../customXml/item3.xml" Id="rId31" /><Relationship Type="http://schemas.openxmlformats.org/officeDocument/2006/relationships/styles" Target="styles.xml" Id="rId4" /><Relationship Type="http://schemas.openxmlformats.org/officeDocument/2006/relationships/hyperlink" Target="http://www.casecetools.com/press-kit" TargetMode="External" Id="rId9" /><Relationship Type="http://schemas.openxmlformats.org/officeDocument/2006/relationships/hyperlink" Target="http://www.CASEce.com" TargetMode="External" Id="rId22" /><Relationship Type="http://schemas.openxmlformats.org/officeDocument/2006/relationships/header" Target="header2.xml" Id="rId27" /><Relationship Type="http://schemas.openxmlformats.org/officeDocument/2006/relationships/theme" Target="theme/theme1.xml" Id="rId30" /><Relationship Type="http://schemas.openxmlformats.org/officeDocument/2006/relationships/endnotes" Target="endnotes.xml" Id="rId8" /><Relationship Type="http://schemas.openxmlformats.org/officeDocument/2006/relationships/image" Target="/media/imagec.png" Id="Rd76b072947e14e48" /><Relationship Type="http://schemas.openxmlformats.org/officeDocument/2006/relationships/hyperlink" Target="https://www.facebook.com/caseconstructionequipment" TargetMode="External" Id="R5721dee9422745ca" /><Relationship Type="http://schemas.openxmlformats.org/officeDocument/2006/relationships/image" Target="/media/imaged.png" Id="R570c933d917c4aba" /><Relationship Type="http://schemas.openxmlformats.org/officeDocument/2006/relationships/hyperlink" Target="https://twitter.com/#!/casece" TargetMode="External" Id="Rcb231f8f53ef46b1" /><Relationship Type="http://schemas.openxmlformats.org/officeDocument/2006/relationships/image" Target="/media/imagee.png" Id="R1914035173f841b1" /><Relationship Type="http://schemas.openxmlformats.org/officeDocument/2006/relationships/hyperlink" Target="https://www.youtube.com/user/Caseatwork" TargetMode="External" Id="R0246675f1e424dc9" /><Relationship Type="http://schemas.openxmlformats.org/officeDocument/2006/relationships/image" Target="/media/imagef.png" Id="Raebcf8fd6d8946dd" /><Relationship Type="http://schemas.openxmlformats.org/officeDocument/2006/relationships/hyperlink" Target="https://www.linkedin.com/company/case-construction-equipment" TargetMode="External" Id="Re763d6151f6248b7"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18fbfd49-c8e6-4618-a77f-5ef25245836c" origin="userSelected">
  <element uid="4ecbf47d-2ec6-497d-85fc-f65b66e62fe7" value=""/>
  <element uid="588104ae-2895-48f0-94e0-4417fcf0f7f0"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E84E073D418E04D82F7095C75FFCCF4" ma:contentTypeVersion="12" ma:contentTypeDescription="Create a new document." ma:contentTypeScope="" ma:versionID="786b14168d4f91868a3dfd08db1bc3e5">
  <xsd:schema xmlns:xsd="http://www.w3.org/2001/XMLSchema" xmlns:xs="http://www.w3.org/2001/XMLSchema" xmlns:p="http://schemas.microsoft.com/office/2006/metadata/properties" xmlns:ns2="ae82bc55-adb9-499f-a89d-8cc34ff9b62e" xmlns:ns3="ee50a320-7cab-480e-8dab-74586aaed348" targetNamespace="http://schemas.microsoft.com/office/2006/metadata/properties" ma:root="true" ma:fieldsID="405060b1ede95acee232d8708bdb2804" ns2:_="" ns3:_="">
    <xsd:import namespace="ae82bc55-adb9-499f-a89d-8cc34ff9b62e"/>
    <xsd:import namespace="ee50a320-7cab-480e-8dab-74586aaed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bc55-adb9-499f-a89d-8cc34ff9b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50a320-7cab-480e-8dab-74586aaed34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E48F4-67C3-45E6-B4BE-B6630A9ADD0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78E90D9-6EAF-4341-8908-48F3214FB9E9}">
  <ds:schemaRefs>
    <ds:schemaRef ds:uri="http://schemas.openxmlformats.org/officeDocument/2006/bibliography"/>
  </ds:schemaRefs>
</ds:datastoreItem>
</file>

<file path=customXml/itemProps3.xml><?xml version="1.0" encoding="utf-8"?>
<ds:datastoreItem xmlns:ds="http://schemas.openxmlformats.org/officeDocument/2006/customXml" ds:itemID="{EE6346E3-DD55-4D91-BA4A-8C38148B5130}"/>
</file>

<file path=customXml/itemProps4.xml><?xml version="1.0" encoding="utf-8"?>
<ds:datastoreItem xmlns:ds="http://schemas.openxmlformats.org/officeDocument/2006/customXml" ds:itemID="{A7C4B71F-CA67-431C-97C8-832CDD62E152}"/>
</file>

<file path=customXml/itemProps5.xml><?xml version="1.0" encoding="utf-8"?>
<ds:datastoreItem xmlns:ds="http://schemas.openxmlformats.org/officeDocument/2006/customXml" ds:itemID="{42EBB86B-6605-4E78-81F0-D22E6049A8C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PresentationFormat/>
  <ap:Slides>0</ap:Slides>
  <ap:Notes>0</ap:Notes>
  <ap:HiddenSlides>0</ap:HiddenSlides>
  <ap:MMClips>0</ap:MMClips>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CNH INDUSTRIAL</dc:title>
  <dc:subject/>
  <dc:creator>Katja Winkelmann</dc:creator>
  <keywords/>
  <lastModifiedBy>Brad Kilner</lastModifiedBy>
  <revision>4</revision>
  <lastPrinted>2016-09-07T09:20:00.0000000Z</lastPrinted>
  <dcterms:created xsi:type="dcterms:W3CDTF">2020-06-04T09:24:00.0000000Z</dcterms:created>
  <dcterms:modified xsi:type="dcterms:W3CDTF">2020-06-05T06:53:56.2109046Z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1033-9.1.0.4246</vt:lpwstr>
  </property>
  <property fmtid="{D5CDD505-2E9C-101B-9397-08002B2CF9AE}" pid="3" name="docIndexRef">
    <vt:lpwstr>9b353d0c-c87f-4ac9-ba9d-99b2ce30f791</vt:lpwstr>
  </property>
  <property fmtid="{D5CDD505-2E9C-101B-9397-08002B2CF9AE}" pid="4" name="bjSaver">
    <vt:lpwstr>nLyR4HS08U+6cYA5FRcj+CcI+JUHzUNm</vt:lpwstr>
  </property>
  <property fmtid="{D5CDD505-2E9C-101B-9397-08002B2CF9AE}" pid="5"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6" name="bjDocumentLabelXML-0">
    <vt:lpwstr>ames.com/2008/01/sie/internal/label"&gt;&lt;element uid="4ecbf47d-2ec6-497d-85fc-f65b66e62fe7" value="" /&gt;&lt;element uid="588104ae-2895-48f0-94e0-4417fcf0f7f0" value="" /&gt;&lt;/sisl&gt;</vt:lpwstr>
  </property>
  <property fmtid="{D5CDD505-2E9C-101B-9397-08002B2CF9AE}" pid="7" name="bjDocumentSecurityLabel">
    <vt:lpwstr>CNH Industrial: GENERAL BUSINESS  Contains no personal data</vt:lpwstr>
  </property>
  <property fmtid="{D5CDD505-2E9C-101B-9397-08002B2CF9AE}" pid="8" name="CNH-LabelledBy:">
    <vt:lpwstr>UH050,10.09.2018 13:48:02,GENERAL BUSINESS</vt:lpwstr>
  </property>
  <property fmtid="{D5CDD505-2E9C-101B-9397-08002B2CF9AE}" pid="9" name="CNH-Classification">
    <vt:lpwstr>[GENERAL BUSINESS - Contains no personal data]</vt:lpwstr>
  </property>
  <property fmtid="{D5CDD505-2E9C-101B-9397-08002B2CF9AE}" pid="10" name="ContentTypeId">
    <vt:lpwstr>0x0101009E84E073D418E04D82F7095C75FFCCF4</vt:lpwstr>
  </property>
</Properties>
</file>