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2675B5" w14:textId="331284A0" w:rsidR="00064603" w:rsidRPr="00BC5E04" w:rsidRDefault="00064603" w:rsidP="00064603">
      <w:pPr>
        <w:pStyle w:val="Heading1"/>
        <w:rPr>
          <w:rFonts w:ascii="Gill Sans MT" w:hAnsi="Gill Sans MT"/>
          <w:sz w:val="28"/>
          <w:szCs w:val="20"/>
        </w:rPr>
      </w:pPr>
      <w:bookmarkStart w:id="0" w:name="_Hlk527710660"/>
      <w:bookmarkStart w:id="1" w:name="_Hlk510438457"/>
      <w:r w:rsidRPr="00BC5E04">
        <w:rPr>
          <w:rFonts w:ascii="Gill Sans MT" w:hAnsi="Gill Sans MT"/>
          <w:sz w:val="28"/>
          <w:szCs w:val="20"/>
        </w:rPr>
        <w:t xml:space="preserve">CASE presenta a </w:t>
      </w:r>
      <w:proofErr w:type="spellStart"/>
      <w:r w:rsidRPr="00BC5E04">
        <w:rPr>
          <w:rFonts w:ascii="Gill Sans MT" w:hAnsi="Gill Sans MT"/>
          <w:sz w:val="28"/>
          <w:szCs w:val="20"/>
        </w:rPr>
        <w:t>Mascus</w:t>
      </w:r>
      <w:proofErr w:type="spellEnd"/>
      <w:r w:rsidRPr="00BC5E04">
        <w:rPr>
          <w:rFonts w:ascii="Gill Sans MT" w:hAnsi="Gill Sans MT"/>
          <w:sz w:val="28"/>
          <w:szCs w:val="20"/>
        </w:rPr>
        <w:t xml:space="preserve"> como colaborador oficial en la ve</w:t>
      </w:r>
      <w:r w:rsidR="00CE3ACA" w:rsidRPr="00BC5E04">
        <w:rPr>
          <w:rFonts w:ascii="Gill Sans MT" w:hAnsi="Gill Sans MT"/>
          <w:sz w:val="28"/>
          <w:szCs w:val="20"/>
        </w:rPr>
        <w:t>n</w:t>
      </w:r>
      <w:r w:rsidRPr="00BC5E04">
        <w:rPr>
          <w:rFonts w:ascii="Gill Sans MT" w:hAnsi="Gill Sans MT"/>
          <w:sz w:val="28"/>
          <w:szCs w:val="20"/>
        </w:rPr>
        <w:t xml:space="preserve">ta de equipos usados </w:t>
      </w:r>
    </w:p>
    <w:p w14:paraId="217E6790" w14:textId="77777777" w:rsidR="00064603" w:rsidRPr="00BC5E04" w:rsidRDefault="00064603" w:rsidP="00064603">
      <w:pPr>
        <w:rPr>
          <w:rFonts w:ascii="Gill Sans MT" w:hAnsi="Gill Sans MT"/>
        </w:rPr>
      </w:pPr>
    </w:p>
    <w:p w14:paraId="0957CBBE" w14:textId="22B46274" w:rsidR="00064603" w:rsidRPr="00BC5E04" w:rsidRDefault="00064603" w:rsidP="00064603">
      <w:pPr>
        <w:rPr>
          <w:rFonts w:ascii="Gill Sans MT" w:hAnsi="Gill Sans MT"/>
          <w:i/>
          <w:iCs/>
        </w:rPr>
      </w:pPr>
      <w:r w:rsidRPr="00BC5E04">
        <w:rPr>
          <w:rFonts w:ascii="Gill Sans MT" w:hAnsi="Gill Sans MT"/>
          <w:i/>
          <w:iCs/>
        </w:rPr>
        <w:t xml:space="preserve">Turín, </w:t>
      </w:r>
      <w:r w:rsidR="00BC5E04" w:rsidRPr="00BC5E04">
        <w:rPr>
          <w:rFonts w:ascii="Gill Sans MT" w:hAnsi="Gill Sans MT"/>
          <w:i/>
          <w:iCs/>
        </w:rPr>
        <w:t>17</w:t>
      </w:r>
      <w:r w:rsidRPr="00BC5E04">
        <w:rPr>
          <w:rFonts w:ascii="Gill Sans MT" w:hAnsi="Gill Sans MT"/>
          <w:i/>
          <w:iCs/>
        </w:rPr>
        <w:t xml:space="preserve"> de septiembre de 2019</w:t>
      </w:r>
    </w:p>
    <w:p w14:paraId="082FF5FE" w14:textId="77777777" w:rsidR="00064603" w:rsidRPr="00BC5E04" w:rsidRDefault="00064603" w:rsidP="00064603">
      <w:pPr>
        <w:rPr>
          <w:rFonts w:ascii="Gill Sans MT" w:hAnsi="Gill Sans MT"/>
          <w:i/>
          <w:iCs/>
        </w:rPr>
      </w:pPr>
    </w:p>
    <w:p w14:paraId="2753DD12" w14:textId="76936525" w:rsidR="00064603" w:rsidRPr="00BC5E04" w:rsidRDefault="00064603" w:rsidP="00064603">
      <w:pPr>
        <w:rPr>
          <w:rFonts w:ascii="Gill Sans MT" w:hAnsi="Gill Sans MT"/>
        </w:rPr>
      </w:pPr>
      <w:r w:rsidRPr="00BC5E04">
        <w:rPr>
          <w:rFonts w:ascii="Gill Sans MT" w:hAnsi="Gill Sans MT"/>
        </w:rPr>
        <w:t xml:space="preserve">Tras el lanzamiento de la gama de equipos </w:t>
      </w:r>
      <w:proofErr w:type="spellStart"/>
      <w:r w:rsidRPr="00BC5E04">
        <w:rPr>
          <w:rFonts w:ascii="Gill Sans MT" w:hAnsi="Gill Sans MT"/>
        </w:rPr>
        <w:t>Certified</w:t>
      </w:r>
      <w:proofErr w:type="spellEnd"/>
      <w:r w:rsidRPr="00BC5E04">
        <w:rPr>
          <w:rFonts w:ascii="Gill Sans MT" w:hAnsi="Gill Sans MT"/>
        </w:rPr>
        <w:t xml:space="preserve"> Used a principios de año, CASE </w:t>
      </w:r>
      <w:proofErr w:type="spellStart"/>
      <w:r w:rsidRPr="00BC5E04">
        <w:rPr>
          <w:rFonts w:ascii="Gill Sans MT" w:hAnsi="Gill Sans MT"/>
        </w:rPr>
        <w:t>Construction</w:t>
      </w:r>
      <w:proofErr w:type="spellEnd"/>
      <w:r w:rsidRPr="00BC5E04">
        <w:rPr>
          <w:rFonts w:ascii="Gill Sans MT" w:hAnsi="Gill Sans MT"/>
        </w:rPr>
        <w:t xml:space="preserve"> </w:t>
      </w:r>
      <w:proofErr w:type="spellStart"/>
      <w:r w:rsidRPr="00BC5E04">
        <w:rPr>
          <w:rFonts w:ascii="Gill Sans MT" w:hAnsi="Gill Sans MT"/>
        </w:rPr>
        <w:t>Equipment</w:t>
      </w:r>
      <w:proofErr w:type="spellEnd"/>
      <w:r w:rsidRPr="00BC5E04">
        <w:rPr>
          <w:rFonts w:ascii="Gill Sans MT" w:hAnsi="Gill Sans MT"/>
        </w:rPr>
        <w:t xml:space="preserve"> se ha asociado con </w:t>
      </w:r>
      <w:proofErr w:type="spellStart"/>
      <w:r w:rsidRPr="00BC5E04">
        <w:rPr>
          <w:rFonts w:ascii="Gill Sans MT" w:hAnsi="Gill Sans MT"/>
        </w:rPr>
        <w:t>Mascus</w:t>
      </w:r>
      <w:proofErr w:type="spellEnd"/>
      <w:r w:rsidRPr="00BC5E04">
        <w:rPr>
          <w:rFonts w:ascii="Gill Sans MT" w:hAnsi="Gill Sans MT"/>
        </w:rPr>
        <w:t xml:space="preserve">, </w:t>
      </w:r>
      <w:r w:rsidR="00CE3ACA" w:rsidRPr="00BC5E04">
        <w:rPr>
          <w:rFonts w:ascii="Arial" w:hAnsi="Arial" w:cs="Arial"/>
          <w:sz w:val="20"/>
          <w:szCs w:val="20"/>
          <w:lang w:eastAsia="it-IT"/>
        </w:rPr>
        <w:t>convirtiéndole en la opción preferida de los concesionarios CASE en Europa para listar y vender sus máquinas</w:t>
      </w:r>
      <w:bookmarkStart w:id="2" w:name="_GoBack"/>
      <w:bookmarkEnd w:id="2"/>
      <w:r w:rsidR="00CE3ACA" w:rsidRPr="00BC5E04">
        <w:rPr>
          <w:rFonts w:ascii="Arial" w:hAnsi="Arial" w:cs="Arial"/>
          <w:sz w:val="20"/>
          <w:szCs w:val="20"/>
          <w:lang w:eastAsia="it-IT"/>
        </w:rPr>
        <w:t xml:space="preserve"> usadas on-line</w:t>
      </w:r>
      <w:r w:rsidRPr="00BC5E04">
        <w:rPr>
          <w:rFonts w:ascii="Gill Sans MT" w:hAnsi="Gill Sans MT"/>
        </w:rPr>
        <w:t xml:space="preserve">. Disponible en 38 idiomas y con 33 oficinas en todo el mundo, </w:t>
      </w:r>
      <w:proofErr w:type="spellStart"/>
      <w:r w:rsidRPr="00BC5E04">
        <w:rPr>
          <w:rFonts w:ascii="Gill Sans MT" w:hAnsi="Gill Sans MT"/>
        </w:rPr>
        <w:t>Mascus</w:t>
      </w:r>
      <w:proofErr w:type="spellEnd"/>
      <w:r w:rsidRPr="00BC5E04">
        <w:rPr>
          <w:rFonts w:ascii="Gill Sans MT" w:hAnsi="Gill Sans MT"/>
        </w:rPr>
        <w:t xml:space="preserve"> es el sitio web con mayor crecimiento en el mundo para realizar la compraventa de maquinaria pesada. </w:t>
      </w:r>
    </w:p>
    <w:p w14:paraId="6729D9DB" w14:textId="0F0F77EE" w:rsidR="00064603" w:rsidRPr="00064603" w:rsidRDefault="00064603" w:rsidP="00064603">
      <w:pPr>
        <w:rPr>
          <w:rFonts w:ascii="Gill Sans MT" w:hAnsi="Gill Sans MT"/>
        </w:rPr>
      </w:pPr>
      <w:r>
        <w:rPr>
          <w:rFonts w:ascii="Gill Sans MT" w:hAnsi="Gill Sans MT"/>
        </w:rPr>
        <w:t xml:space="preserve">“El hecho de colaborar con uno de los mayores mercados </w:t>
      </w:r>
      <w:r w:rsidR="00CE3ACA">
        <w:rPr>
          <w:rFonts w:ascii="Gill Sans MT" w:hAnsi="Gill Sans MT"/>
        </w:rPr>
        <w:t>on-line</w:t>
      </w:r>
      <w:r>
        <w:rPr>
          <w:rFonts w:ascii="Gill Sans MT" w:hAnsi="Gill Sans MT"/>
        </w:rPr>
        <w:t xml:space="preserve"> de Europa nos proporciona la plataforma idónea para que los distribuidores de CASE muestren su catálogo de máquinas usadas”, afirma Philippe </w:t>
      </w:r>
      <w:proofErr w:type="spellStart"/>
      <w:r>
        <w:rPr>
          <w:rFonts w:ascii="Gill Sans MT" w:hAnsi="Gill Sans MT"/>
        </w:rPr>
        <w:t>Soussan</w:t>
      </w:r>
      <w:proofErr w:type="spellEnd"/>
      <w:r>
        <w:rPr>
          <w:rFonts w:ascii="Gill Sans MT" w:hAnsi="Gill Sans MT"/>
        </w:rPr>
        <w:t xml:space="preserve">, director mundial de </w:t>
      </w:r>
      <w:proofErr w:type="spellStart"/>
      <w:r>
        <w:rPr>
          <w:rFonts w:ascii="Gill Sans MT" w:hAnsi="Gill Sans MT"/>
        </w:rPr>
        <w:t>Remarketing</w:t>
      </w:r>
      <w:proofErr w:type="spellEnd"/>
      <w:r>
        <w:rPr>
          <w:rFonts w:ascii="Gill Sans MT" w:hAnsi="Gill Sans MT"/>
        </w:rPr>
        <w:t xml:space="preserve"> de CNH Industrial. “</w:t>
      </w:r>
      <w:r w:rsidR="00135971">
        <w:rPr>
          <w:rFonts w:ascii="Gill Sans MT" w:hAnsi="Gill Sans MT"/>
        </w:rPr>
        <w:t>Además,</w:t>
      </w:r>
      <w:r>
        <w:rPr>
          <w:rFonts w:ascii="Gill Sans MT" w:hAnsi="Gill Sans MT"/>
        </w:rPr>
        <w:t xml:space="preserve"> le da aún mayor visibilidad a la maquinaria de CASE </w:t>
      </w:r>
      <w:proofErr w:type="spellStart"/>
      <w:r>
        <w:rPr>
          <w:rFonts w:ascii="Gill Sans MT" w:hAnsi="Gill Sans MT"/>
        </w:rPr>
        <w:t>Certified</w:t>
      </w:r>
      <w:proofErr w:type="spellEnd"/>
      <w:r>
        <w:rPr>
          <w:rFonts w:ascii="Gill Sans MT" w:hAnsi="Gill Sans MT"/>
        </w:rPr>
        <w:t xml:space="preserve"> Used en el mercado”, prosigue.</w:t>
      </w:r>
    </w:p>
    <w:p w14:paraId="10B21D5F" w14:textId="6F64DC56" w:rsidR="00064603" w:rsidRPr="00064603" w:rsidRDefault="00064603" w:rsidP="00064603">
      <w:pPr>
        <w:rPr>
          <w:rFonts w:ascii="Gill Sans MT" w:hAnsi="Gill Sans MT"/>
        </w:rPr>
      </w:pPr>
      <w:r>
        <w:rPr>
          <w:rFonts w:ascii="Gill Sans MT" w:hAnsi="Gill Sans MT"/>
        </w:rPr>
        <w:t xml:space="preserve">A </w:t>
      </w:r>
      <w:proofErr w:type="spellStart"/>
      <w:r>
        <w:rPr>
          <w:rFonts w:ascii="Gill Sans MT" w:hAnsi="Gill Sans MT"/>
        </w:rPr>
        <w:t>Mascus</w:t>
      </w:r>
      <w:proofErr w:type="spellEnd"/>
      <w:r>
        <w:rPr>
          <w:rFonts w:ascii="Gill Sans MT" w:hAnsi="Gill Sans MT"/>
        </w:rPr>
        <w:t xml:space="preserve"> también le complace en gran manera trabajar con CASE, como comenta </w:t>
      </w:r>
      <w:proofErr w:type="spellStart"/>
      <w:r>
        <w:rPr>
          <w:rFonts w:ascii="Gill Sans MT" w:hAnsi="Gill Sans MT"/>
        </w:rPr>
        <w:t>Rickard</w:t>
      </w:r>
      <w:proofErr w:type="spellEnd"/>
      <w:r>
        <w:rPr>
          <w:rFonts w:ascii="Gill Sans MT" w:hAnsi="Gill Sans MT"/>
        </w:rPr>
        <w:t xml:space="preserve"> </w:t>
      </w:r>
      <w:proofErr w:type="spellStart"/>
      <w:r>
        <w:rPr>
          <w:rFonts w:ascii="Gill Sans MT" w:hAnsi="Gill Sans MT"/>
        </w:rPr>
        <w:t>Krøtø</w:t>
      </w:r>
      <w:proofErr w:type="spellEnd"/>
      <w:r>
        <w:rPr>
          <w:rFonts w:ascii="Gill Sans MT" w:hAnsi="Gill Sans MT"/>
        </w:rPr>
        <w:t xml:space="preserve">, director de operaciones de Mascus Internacional: “Que un nombre tan destacado del sector como es CASE confíe en nosotros para convertirnos en su proveedor de servicios preferido y nos haya elegido como servicio de venta </w:t>
      </w:r>
      <w:r w:rsidR="00CE3ACA">
        <w:rPr>
          <w:rFonts w:ascii="Gill Sans MT" w:hAnsi="Gill Sans MT"/>
        </w:rPr>
        <w:t>o</w:t>
      </w:r>
      <w:r>
        <w:rPr>
          <w:rFonts w:ascii="Gill Sans MT" w:hAnsi="Gill Sans MT"/>
        </w:rPr>
        <w:t>n</w:t>
      </w:r>
      <w:r w:rsidR="00CE3ACA">
        <w:rPr>
          <w:rFonts w:ascii="Gill Sans MT" w:hAnsi="Gill Sans MT"/>
        </w:rPr>
        <w:t>-line</w:t>
      </w:r>
      <w:r>
        <w:rPr>
          <w:rFonts w:ascii="Gill Sans MT" w:hAnsi="Gill Sans MT"/>
        </w:rPr>
        <w:t xml:space="preserve"> de equipos para su red de distribuidores en Europa nos hace sentir extremadamente orgullosos”. </w:t>
      </w:r>
    </w:p>
    <w:p w14:paraId="352F8B9F" w14:textId="2CC4D514" w:rsidR="00064603" w:rsidRPr="00064603" w:rsidRDefault="00064603" w:rsidP="00064603">
      <w:pPr>
        <w:rPr>
          <w:rFonts w:ascii="Gill Sans MT" w:hAnsi="Gill Sans MT"/>
        </w:rPr>
      </w:pPr>
      <w:r>
        <w:rPr>
          <w:rFonts w:ascii="Gill Sans MT" w:hAnsi="Gill Sans MT"/>
        </w:rPr>
        <w:t xml:space="preserve">“En </w:t>
      </w:r>
      <w:proofErr w:type="spellStart"/>
      <w:r>
        <w:rPr>
          <w:rFonts w:ascii="Gill Sans MT" w:hAnsi="Gill Sans MT"/>
        </w:rPr>
        <w:t>Mascus</w:t>
      </w:r>
      <w:proofErr w:type="spellEnd"/>
      <w:r>
        <w:rPr>
          <w:rFonts w:ascii="Gill Sans MT" w:hAnsi="Gill Sans MT"/>
        </w:rPr>
        <w:t xml:space="preserve"> ya trabajamos y llevamos colaborando desde hace tiempo con varios distribuidores de CASE en toda Europa que hacen uso de nuestros servicios para vender su maquinaria usada y gestionar su página web de equipos usados. Ahora, estamos encantados de poder ofrecer a su red de distribuidores europeos toda la información y anuncios de máquinas que puedan necesitar en una práctica aplicación para dispositivos móviles”, añadió.</w:t>
      </w:r>
    </w:p>
    <w:p w14:paraId="78EA0F31" w14:textId="6532EA9F" w:rsidR="00064603" w:rsidRPr="00064603" w:rsidRDefault="00064603" w:rsidP="00064603">
      <w:pPr>
        <w:rPr>
          <w:rFonts w:ascii="Gill Sans MT" w:hAnsi="Gill Sans MT"/>
        </w:rPr>
      </w:pPr>
      <w:r>
        <w:rPr>
          <w:rFonts w:ascii="Gill Sans MT" w:hAnsi="Gill Sans MT"/>
        </w:rPr>
        <w:t xml:space="preserve">Se calcula que el público de </w:t>
      </w:r>
      <w:proofErr w:type="spellStart"/>
      <w:r>
        <w:rPr>
          <w:rFonts w:ascii="Gill Sans MT" w:hAnsi="Gill Sans MT"/>
        </w:rPr>
        <w:t>Mascus</w:t>
      </w:r>
      <w:proofErr w:type="spellEnd"/>
      <w:r>
        <w:rPr>
          <w:rFonts w:ascii="Gill Sans MT" w:hAnsi="Gill Sans MT"/>
        </w:rPr>
        <w:t xml:space="preserve"> alcanza los 3 millones de compradores al mes, lo cual fue un factor decisivo para CASE a la hora de elegir esta plataforma. “Gracias a que </w:t>
      </w:r>
      <w:proofErr w:type="spellStart"/>
      <w:r>
        <w:rPr>
          <w:rFonts w:ascii="Gill Sans MT" w:hAnsi="Gill Sans MT"/>
        </w:rPr>
        <w:t>Mascus</w:t>
      </w:r>
      <w:proofErr w:type="spellEnd"/>
      <w:r>
        <w:rPr>
          <w:rFonts w:ascii="Gill Sans MT" w:hAnsi="Gill Sans MT"/>
        </w:rPr>
        <w:t xml:space="preserve"> ya atrae numerosos visitantes y </w:t>
      </w:r>
      <w:r w:rsidR="00CE3ACA">
        <w:rPr>
          <w:rFonts w:ascii="Gill Sans MT" w:hAnsi="Gill Sans MT"/>
        </w:rPr>
        <w:t xml:space="preserve">a </w:t>
      </w:r>
      <w:r>
        <w:rPr>
          <w:rFonts w:ascii="Gill Sans MT" w:hAnsi="Gill Sans MT"/>
        </w:rPr>
        <w:t xml:space="preserve">que estas cifras no paran de crecer, suponen una gran oportunidad para que la red de distribuidores de CASE aumente su presencia en Internet. Además, al ofrecer una aplicación para móviles se facilita su uso, haciendo que nuestra red de distribuidores pueda poner a la venta fácil y rápidamente los equipos y que otros distribuidores de CASE los puedan consultar para venderlos. </w:t>
      </w:r>
    </w:p>
    <w:p w14:paraId="4655D558" w14:textId="77777777" w:rsidR="00064603" w:rsidRPr="00064603" w:rsidRDefault="00064603" w:rsidP="00064603">
      <w:pPr>
        <w:rPr>
          <w:rFonts w:ascii="Gill Sans MT" w:hAnsi="Gill Sans MT"/>
        </w:rPr>
      </w:pPr>
      <w:r>
        <w:rPr>
          <w:rFonts w:ascii="Gill Sans MT" w:hAnsi="Gill Sans MT"/>
        </w:rPr>
        <w:t xml:space="preserve">Estamos muy entusiasmados por ver cómo se desarrolla nuestra colaboración en los próximos meses, dada la fuerza de la marca </w:t>
      </w:r>
      <w:proofErr w:type="spellStart"/>
      <w:r>
        <w:rPr>
          <w:rFonts w:ascii="Gill Sans MT" w:hAnsi="Gill Sans MT"/>
        </w:rPr>
        <w:t>Mascus</w:t>
      </w:r>
      <w:proofErr w:type="spellEnd"/>
      <w:r>
        <w:rPr>
          <w:rFonts w:ascii="Gill Sans MT" w:hAnsi="Gill Sans MT"/>
        </w:rPr>
        <w:t xml:space="preserve">”, concluyó </w:t>
      </w:r>
      <w:proofErr w:type="spellStart"/>
      <w:r>
        <w:rPr>
          <w:rFonts w:ascii="Gill Sans MT" w:hAnsi="Gill Sans MT"/>
        </w:rPr>
        <w:t>Soussan</w:t>
      </w:r>
      <w:proofErr w:type="spellEnd"/>
      <w:r>
        <w:rPr>
          <w:rFonts w:ascii="Gill Sans MT" w:hAnsi="Gill Sans MT"/>
        </w:rPr>
        <w:t>.</w:t>
      </w:r>
    </w:p>
    <w:p w14:paraId="65E66543" w14:textId="77777777" w:rsidR="00064603" w:rsidRPr="00064603" w:rsidRDefault="00064603" w:rsidP="00064603">
      <w:pPr>
        <w:rPr>
          <w:rFonts w:ascii="Gill Sans MT" w:hAnsi="Gill Sans MT"/>
        </w:rPr>
      </w:pPr>
    </w:p>
    <w:p w14:paraId="52C7A271" w14:textId="77777777" w:rsidR="00064603" w:rsidRDefault="00064603" w:rsidP="00064603">
      <w:pPr>
        <w:rPr>
          <w:rFonts w:eastAsia="Times New Roman" w:cs="Arial"/>
          <w:color w:val="000000"/>
        </w:rPr>
      </w:pPr>
      <w:r>
        <w:rPr>
          <w:rFonts w:ascii="Gill Sans MT" w:hAnsi="Gill Sans MT"/>
        </w:rPr>
        <w:t xml:space="preserve">Puede encontrar más información referente a CASE </w:t>
      </w:r>
      <w:proofErr w:type="spellStart"/>
      <w:r>
        <w:rPr>
          <w:rFonts w:ascii="Gill Sans MT" w:hAnsi="Gill Sans MT"/>
        </w:rPr>
        <w:t>Certified</w:t>
      </w:r>
      <w:proofErr w:type="spellEnd"/>
      <w:r>
        <w:rPr>
          <w:rFonts w:ascii="Gill Sans MT" w:hAnsi="Gill Sans MT"/>
        </w:rPr>
        <w:t xml:space="preserve"> Used en el siguiente enlace: </w:t>
      </w:r>
      <w:hyperlink r:id="rId7" w:history="1">
        <w:r>
          <w:rPr>
            <w:rStyle w:val="Hyperlink"/>
            <w:rFonts w:ascii="Gill Sans MT" w:hAnsi="Gill Sans MT"/>
          </w:rPr>
          <w:t>https://www.casece.com/emea/en-eu/solutions/case-certified-used</w:t>
        </w:r>
      </w:hyperlink>
      <w:r>
        <w:t xml:space="preserve"> </w:t>
      </w:r>
    </w:p>
    <w:p w14:paraId="007FDAB4" w14:textId="77777777" w:rsidR="00064603" w:rsidRDefault="00064603" w:rsidP="00094788">
      <w:pPr>
        <w:rPr>
          <w:rFonts w:ascii="Arial" w:hAnsi="Arial" w:cs="Arial"/>
          <w:b/>
          <w:sz w:val="19"/>
          <w:szCs w:val="19"/>
        </w:rPr>
      </w:pPr>
      <w:bookmarkStart w:id="3" w:name="_Hlk527712510"/>
    </w:p>
    <w:p w14:paraId="64ACAB31" w14:textId="77777777" w:rsidR="00BC5E04" w:rsidRPr="00BC5E04" w:rsidRDefault="00BC5E04" w:rsidP="00BC5E04">
      <w:pPr>
        <w:rPr>
          <w:rFonts w:ascii="Gill Sans MT" w:hAnsi="Gill Sans MT" w:cs="Arial"/>
          <w:b/>
          <w:sz w:val="20"/>
          <w:szCs w:val="18"/>
        </w:rPr>
      </w:pPr>
      <w:bookmarkStart w:id="4" w:name="_Hlk535832109"/>
      <w:bookmarkEnd w:id="0"/>
      <w:bookmarkEnd w:id="1"/>
      <w:bookmarkEnd w:id="3"/>
      <w:r w:rsidRPr="00BC5E04">
        <w:rPr>
          <w:rFonts w:ascii="Gill Sans MT" w:hAnsi="Gill Sans MT" w:cs="Arial"/>
          <w:b/>
          <w:sz w:val="20"/>
          <w:szCs w:val="18"/>
        </w:rPr>
        <w:lastRenderedPageBreak/>
        <w:t>Notas a los editores:</w:t>
      </w:r>
    </w:p>
    <w:bookmarkEnd w:id="4"/>
    <w:p w14:paraId="0CCEA707" w14:textId="55B96BBD" w:rsidR="00BC5E04" w:rsidRPr="00BC5E04" w:rsidRDefault="00BC5E04" w:rsidP="00BC5E04">
      <w:pPr>
        <w:pStyle w:val="style2"/>
        <w:spacing w:before="0" w:beforeAutospacing="0" w:after="0" w:afterAutospacing="0" w:line="300" w:lineRule="exact"/>
        <w:rPr>
          <w:rStyle w:val="Hyperlink"/>
          <w:rFonts w:ascii="Gill Sans MT" w:hAnsi="Gill Sans MT"/>
          <w:i/>
          <w:sz w:val="19"/>
        </w:rPr>
      </w:pPr>
      <w:r w:rsidRPr="00BC5E04">
        <w:rPr>
          <w:rFonts w:ascii="Gill Sans MT" w:hAnsi="Gill Sans MT"/>
          <w:i/>
          <w:sz w:val="19"/>
        </w:rPr>
        <w:t>Visitando nuestra página web podrá descargar textos, imágenes y vídeos en alta definición relacionados con este comunicado de prensa (</w:t>
      </w:r>
      <w:proofErr w:type="spellStart"/>
      <w:r w:rsidRPr="00BC5E04">
        <w:rPr>
          <w:rFonts w:ascii="Gill Sans MT" w:hAnsi="Gill Sans MT"/>
          <w:i/>
          <w:sz w:val="19"/>
        </w:rPr>
        <w:t>jpg</w:t>
      </w:r>
      <w:proofErr w:type="spellEnd"/>
      <w:r w:rsidRPr="00BC5E04">
        <w:rPr>
          <w:rFonts w:ascii="Gill Sans MT" w:hAnsi="Gill Sans MT"/>
          <w:i/>
          <w:sz w:val="19"/>
        </w:rPr>
        <w:t xml:space="preserve"> 300 dpi, CMYK): </w:t>
      </w:r>
      <w:hyperlink r:id="rId8" w:history="1">
        <w:r w:rsidRPr="00BC5E04">
          <w:rPr>
            <w:rStyle w:val="Hyperlink"/>
            <w:rFonts w:ascii="Gill Sans MT" w:hAnsi="Gill Sans MT"/>
            <w:i/>
            <w:sz w:val="19"/>
          </w:rPr>
          <w:t>www.casecetools.com/press-kit</w:t>
        </w:r>
      </w:hyperlink>
    </w:p>
    <w:p w14:paraId="3315651C" w14:textId="7B98E660" w:rsidR="00BC5E04" w:rsidRPr="00BC5E04" w:rsidRDefault="00BC5E04" w:rsidP="00BC5E04">
      <w:pPr>
        <w:pStyle w:val="style2"/>
        <w:spacing w:line="300" w:lineRule="exact"/>
        <w:rPr>
          <w:rFonts w:ascii="Gill Sans MT" w:hAnsi="Gill Sans MT"/>
          <w:b/>
          <w:bCs/>
          <w:szCs w:val="19"/>
          <w:lang w:val="en-GB"/>
        </w:rPr>
      </w:pPr>
      <w:bookmarkStart w:id="5" w:name="_Hlk535832173"/>
      <w:r w:rsidRPr="00BC5E04">
        <w:rPr>
          <w:rFonts w:ascii="Gill Sans MT" w:hAnsi="Gill Sans MT"/>
          <w:b/>
          <w:bCs/>
          <w:szCs w:val="19"/>
        </w:rPr>
        <w:t>Sigue a CASE en</w:t>
      </w:r>
      <w:bookmarkEnd w:id="5"/>
      <w:r w:rsidRPr="00BC5E04">
        <w:rPr>
          <w:rFonts w:ascii="Gill Sans MT" w:hAnsi="Gill Sans MT"/>
          <w:b/>
          <w:bCs/>
          <w:szCs w:val="19"/>
        </w:rPr>
        <w:t>:</w:t>
      </w:r>
    </w:p>
    <w:p w14:paraId="37BD8C49" w14:textId="12EA48A5" w:rsidR="00BC5E04" w:rsidRPr="00BC5E04" w:rsidRDefault="00BC5E04" w:rsidP="00BC5E04">
      <w:pPr>
        <w:rPr>
          <w:rFonts w:ascii="Gill Sans MT" w:eastAsia="Calibri" w:hAnsi="Gill Sans MT"/>
        </w:rPr>
      </w:pPr>
      <w:bookmarkStart w:id="6" w:name="_Hlk527712055"/>
      <w:r w:rsidRPr="00BC5E04">
        <w:rPr>
          <w:rFonts w:ascii="Gill Sans MT" w:hAnsi="Gill Sans MT"/>
          <w:noProof/>
          <w:color w:val="0000FF"/>
          <w:sz w:val="24"/>
          <w:szCs w:val="24"/>
          <w:lang w:eastAsia="es-ES"/>
        </w:rPr>
        <w:drawing>
          <wp:inline distT="0" distB="0" distL="0" distR="0" wp14:anchorId="280CECD2" wp14:editId="12E60E48">
            <wp:extent cx="196850" cy="196850"/>
            <wp:effectExtent l="0" t="0" r="0" b="0"/>
            <wp:docPr id="11" name="Picture 11" descr="cid:image001.gif@01D123A8.097F9890">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gif@01D123A8.097F9890"/>
                    <pic:cNvPicPr>
                      <a:picLocks noChangeAspect="1" noChangeArrowheads="1"/>
                    </pic:cNvPicPr>
                  </pic:nvPicPr>
                  <pic:blipFill>
                    <a:blip r:embed="rId10" r:link="rId11">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BC5E04">
        <w:rPr>
          <w:rFonts w:ascii="Gill Sans MT" w:eastAsia="Calibri" w:hAnsi="Gill Sans MT"/>
        </w:rPr>
        <w:t xml:space="preserve">   </w:t>
      </w:r>
      <w:r w:rsidRPr="00BC5E04">
        <w:rPr>
          <w:rFonts w:ascii="Gill Sans MT" w:hAnsi="Gill Sans MT"/>
          <w:noProof/>
          <w:color w:val="0000FF"/>
          <w:sz w:val="24"/>
          <w:szCs w:val="24"/>
          <w:lang w:eastAsia="es-ES"/>
        </w:rPr>
        <w:drawing>
          <wp:inline distT="0" distB="0" distL="0" distR="0" wp14:anchorId="1EBE9967" wp14:editId="110FD592">
            <wp:extent cx="196850" cy="196850"/>
            <wp:effectExtent l="0" t="0" r="0" b="0"/>
            <wp:docPr id="12" name="Picture 12" descr="cid:image002.gif@01D123A8.097F9890">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id:image002.gif@01D123A8.097F9890"/>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BC5E04">
        <w:rPr>
          <w:rFonts w:ascii="Gill Sans MT" w:eastAsia="Calibri" w:hAnsi="Gill Sans MT"/>
        </w:rPr>
        <w:t xml:space="preserve">   </w:t>
      </w:r>
      <w:r w:rsidRPr="00BC5E04">
        <w:rPr>
          <w:rFonts w:ascii="Gill Sans MT" w:hAnsi="Gill Sans MT"/>
          <w:noProof/>
          <w:color w:val="0000FF"/>
          <w:sz w:val="24"/>
          <w:szCs w:val="24"/>
          <w:lang w:eastAsia="es-ES"/>
        </w:rPr>
        <w:drawing>
          <wp:inline distT="0" distB="0" distL="0" distR="0" wp14:anchorId="2780EAA7" wp14:editId="17B6CD61">
            <wp:extent cx="196850" cy="196850"/>
            <wp:effectExtent l="0" t="0" r="0" b="0"/>
            <wp:docPr id="13" name="Picture 13" descr="cid:image003.gif@01D123A8.097F989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id:image003.gif@01D123A8.097F9890"/>
                    <pic:cNvPicPr>
                      <a:picLocks noChangeAspect="1" noChangeArrowheads="1"/>
                    </pic:cNvPicPr>
                  </pic:nvPicPr>
                  <pic:blipFill>
                    <a:blip r:embed="rId16" r:link="rId17">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r w:rsidRPr="00BC5E04">
        <w:rPr>
          <w:rFonts w:ascii="Gill Sans MT" w:eastAsia="Calibri" w:hAnsi="Gill Sans MT"/>
        </w:rPr>
        <w:t xml:space="preserve">   </w:t>
      </w:r>
      <w:r w:rsidRPr="00BC5E04">
        <w:rPr>
          <w:rFonts w:ascii="Gill Sans MT" w:hAnsi="Gill Sans MT"/>
          <w:noProof/>
          <w:color w:val="0000FF"/>
          <w:sz w:val="24"/>
          <w:szCs w:val="24"/>
          <w:lang w:eastAsia="es-ES"/>
        </w:rPr>
        <w:drawing>
          <wp:inline distT="0" distB="0" distL="0" distR="0" wp14:anchorId="5AF1CB5E" wp14:editId="0913B9C8">
            <wp:extent cx="196850" cy="196850"/>
            <wp:effectExtent l="0" t="0" r="0" b="0"/>
            <wp:docPr id="14" name="Picture 14" descr="cid:image004.gif@01D123A8.097F9890">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id:image004.gif@01D123A8.097F9890"/>
                    <pic:cNvPicPr>
                      <a:picLocks noChangeAspect="1" noChangeArrowheads="1"/>
                    </pic:cNvPicPr>
                  </pic:nvPicPr>
                  <pic:blipFill>
                    <a:blip r:embed="rId19" r:link="rId20">
                      <a:extLst>
                        <a:ext uri="{28A0092B-C50C-407E-A947-70E740481C1C}">
                          <a14:useLocalDpi xmlns:a14="http://schemas.microsoft.com/office/drawing/2010/main" val="0"/>
                        </a:ext>
                      </a:extLst>
                    </a:blip>
                    <a:srcRect/>
                    <a:stretch>
                      <a:fillRect/>
                    </a:stretch>
                  </pic:blipFill>
                  <pic:spPr bwMode="auto">
                    <a:xfrm>
                      <a:off x="0" y="0"/>
                      <a:ext cx="196850" cy="196850"/>
                    </a:xfrm>
                    <a:prstGeom prst="rect">
                      <a:avLst/>
                    </a:prstGeom>
                    <a:noFill/>
                    <a:ln>
                      <a:noFill/>
                    </a:ln>
                  </pic:spPr>
                </pic:pic>
              </a:graphicData>
            </a:graphic>
          </wp:inline>
        </w:drawing>
      </w:r>
      <w:bookmarkEnd w:id="6"/>
    </w:p>
    <w:p w14:paraId="1F1E54CF" w14:textId="6C478C6C" w:rsidR="00BC5E04" w:rsidRPr="00BC5E04" w:rsidRDefault="00BC5E04" w:rsidP="00BC5E04">
      <w:pPr>
        <w:rPr>
          <w:rFonts w:ascii="Gill Sans MT" w:hAnsi="Gill Sans MT"/>
          <w:i/>
          <w:sz w:val="16"/>
        </w:rPr>
      </w:pPr>
      <w:bookmarkStart w:id="7" w:name="_Hlk535832304"/>
      <w:r w:rsidRPr="00BC5E04">
        <w:rPr>
          <w:rFonts w:ascii="Gill Sans MT" w:hAnsi="Gill Sans MT"/>
          <w:i/>
          <w:sz w:val="16"/>
        </w:rPr>
        <w:t xml:space="preserve">CASE </w:t>
      </w:r>
      <w:proofErr w:type="spellStart"/>
      <w:r w:rsidRPr="00BC5E04">
        <w:rPr>
          <w:rFonts w:ascii="Gill Sans MT" w:hAnsi="Gill Sans MT"/>
          <w:i/>
          <w:sz w:val="16"/>
        </w:rPr>
        <w:t>Construction</w:t>
      </w:r>
      <w:proofErr w:type="spellEnd"/>
      <w:r w:rsidRPr="00BC5E04">
        <w:rPr>
          <w:rFonts w:ascii="Gill Sans MT" w:hAnsi="Gill Sans MT"/>
          <w:i/>
          <w:sz w:val="16"/>
        </w:rPr>
        <w:t xml:space="preserve"> </w:t>
      </w:r>
      <w:proofErr w:type="spellStart"/>
      <w:r w:rsidRPr="00BC5E04">
        <w:rPr>
          <w:rFonts w:ascii="Gill Sans MT" w:hAnsi="Gill Sans MT"/>
          <w:i/>
          <w:sz w:val="16"/>
        </w:rPr>
        <w:t>Equipment</w:t>
      </w:r>
      <w:proofErr w:type="spellEnd"/>
      <w:r w:rsidRPr="00BC5E04">
        <w:rPr>
          <w:rFonts w:ascii="Gill Sans MT" w:hAnsi="Gill Sans MT"/>
          <w:i/>
          <w:sz w:val="16"/>
        </w:rPr>
        <w:t xml:space="preserve"> vende y mantiene una línea completa de maquinaria de construcción en todo el mundo, que incluye el n.º 1 en </w:t>
      </w:r>
      <w:proofErr w:type="spellStart"/>
      <w:r w:rsidRPr="00BC5E04">
        <w:rPr>
          <w:rFonts w:ascii="Gill Sans MT" w:hAnsi="Gill Sans MT"/>
          <w:i/>
          <w:sz w:val="16"/>
        </w:rPr>
        <w:t>retrocargadoras</w:t>
      </w:r>
      <w:proofErr w:type="spellEnd"/>
      <w:r w:rsidRPr="00BC5E04">
        <w:rPr>
          <w:rFonts w:ascii="Gill Sans MT" w:hAnsi="Gill Sans MT"/>
          <w:i/>
          <w:sz w:val="16"/>
        </w:rPr>
        <w:t xml:space="preserve">, excavadoras, motoniveladoras, cargadoras de neumáticos, rodillos vibradores de compactación, </w:t>
      </w:r>
      <w:proofErr w:type="spellStart"/>
      <w:r w:rsidRPr="00BC5E04">
        <w:rPr>
          <w:rFonts w:ascii="Gill Sans MT" w:hAnsi="Gill Sans MT"/>
          <w:i/>
          <w:sz w:val="16"/>
        </w:rPr>
        <w:t>dozers</w:t>
      </w:r>
      <w:proofErr w:type="spellEnd"/>
      <w:r w:rsidRPr="00BC5E04">
        <w:rPr>
          <w:rFonts w:ascii="Gill Sans MT" w:hAnsi="Gill Sans MT"/>
          <w:i/>
          <w:sz w:val="16"/>
        </w:rPr>
        <w:t xml:space="preserve"> de cadenas, </w:t>
      </w:r>
      <w:proofErr w:type="spellStart"/>
      <w:r w:rsidRPr="00BC5E04">
        <w:rPr>
          <w:rFonts w:ascii="Gill Sans MT" w:hAnsi="Gill Sans MT"/>
          <w:i/>
          <w:sz w:val="16"/>
        </w:rPr>
        <w:t>minicargadoras</w:t>
      </w:r>
      <w:proofErr w:type="spellEnd"/>
      <w:r w:rsidRPr="00BC5E04">
        <w:rPr>
          <w:rFonts w:ascii="Gill Sans MT" w:hAnsi="Gill Sans MT"/>
          <w:i/>
          <w:sz w:val="16"/>
        </w:rPr>
        <w:t xml:space="preserve">, cargadoras compactas de cadenas y carretillas elevadoras todoterreno. A través de los concesionarios CASE, los clientes tienen acceso a un auténtico socio profesional con equipo y servicio postventa de categoría internacional, garantías líderes del sector y financiación flexible. Encontrará más información en </w:t>
      </w:r>
      <w:hyperlink r:id="rId21" w:history="1">
        <w:r w:rsidRPr="00BC5E04">
          <w:rPr>
            <w:rStyle w:val="Hyperlink"/>
            <w:rFonts w:ascii="Gill Sans MT" w:hAnsi="Gill Sans MT"/>
            <w:i/>
          </w:rPr>
          <w:t>www.CASEce.com</w:t>
        </w:r>
      </w:hyperlink>
      <w:r w:rsidRPr="00BC5E04">
        <w:rPr>
          <w:rFonts w:ascii="Gill Sans MT" w:hAnsi="Gill Sans MT"/>
          <w:i/>
          <w:sz w:val="16"/>
        </w:rPr>
        <w:t>.</w:t>
      </w:r>
    </w:p>
    <w:p w14:paraId="77E176DC" w14:textId="0FE302AC" w:rsidR="00BC5E04" w:rsidRPr="00BC5E04" w:rsidRDefault="00BC5E04" w:rsidP="00BC5E04">
      <w:pPr>
        <w:rPr>
          <w:rFonts w:ascii="Gill Sans MT" w:hAnsi="Gill Sans MT" w:cs="Arial"/>
          <w:i/>
          <w:sz w:val="16"/>
          <w:szCs w:val="16"/>
        </w:rPr>
      </w:pPr>
      <w:r w:rsidRPr="00BC5E04">
        <w:rPr>
          <w:rFonts w:ascii="Gill Sans MT" w:hAnsi="Gill Sans MT"/>
          <w:i/>
          <w:sz w:val="16"/>
        </w:rPr>
        <w:t xml:space="preserve">CASE </w:t>
      </w:r>
      <w:proofErr w:type="spellStart"/>
      <w:r w:rsidRPr="00BC5E04">
        <w:rPr>
          <w:rFonts w:ascii="Gill Sans MT" w:hAnsi="Gill Sans MT"/>
          <w:i/>
          <w:sz w:val="16"/>
        </w:rPr>
        <w:t>Construction</w:t>
      </w:r>
      <w:proofErr w:type="spellEnd"/>
      <w:r w:rsidRPr="00BC5E04">
        <w:rPr>
          <w:rFonts w:ascii="Gill Sans MT" w:hAnsi="Gill Sans MT"/>
          <w:i/>
          <w:sz w:val="16"/>
        </w:rPr>
        <w:t xml:space="preserve"> </w:t>
      </w:r>
      <w:proofErr w:type="spellStart"/>
      <w:r w:rsidRPr="00BC5E04">
        <w:rPr>
          <w:rFonts w:ascii="Gill Sans MT" w:hAnsi="Gill Sans MT"/>
          <w:i/>
          <w:sz w:val="16"/>
        </w:rPr>
        <w:t>Equipment</w:t>
      </w:r>
      <w:proofErr w:type="spellEnd"/>
      <w:r w:rsidRPr="00BC5E04">
        <w:rPr>
          <w:rFonts w:ascii="Gill Sans MT" w:hAnsi="Gill Sans MT"/>
          <w:i/>
          <w:sz w:val="16"/>
        </w:rPr>
        <w:t xml:space="preserve"> es una marca de CNH Industrial N.V., líder mundial en bienes de equipo, cuyas acciones cotizan en la Bolsa de Nueva York (NYSE: CNH) y en el </w:t>
      </w:r>
      <w:proofErr w:type="spellStart"/>
      <w:r w:rsidRPr="00BC5E04">
        <w:rPr>
          <w:rFonts w:ascii="Gill Sans MT" w:hAnsi="Gill Sans MT"/>
          <w:i/>
          <w:sz w:val="16"/>
        </w:rPr>
        <w:t>Mercato</w:t>
      </w:r>
      <w:proofErr w:type="spellEnd"/>
      <w:r w:rsidRPr="00BC5E04">
        <w:rPr>
          <w:rFonts w:ascii="Gill Sans MT" w:hAnsi="Gill Sans MT"/>
          <w:i/>
          <w:sz w:val="16"/>
        </w:rPr>
        <w:t xml:space="preserve"> Telematico Azionario de la Bolsa Italiana (MI: CNHI). Encontrará más información sobre CNH Industrial en la página web</w:t>
      </w:r>
      <w:r w:rsidRPr="00BC5E04">
        <w:rPr>
          <w:rFonts w:ascii="Gill Sans MT" w:hAnsi="Gill Sans MT"/>
        </w:rPr>
        <w:t xml:space="preserve"> </w:t>
      </w:r>
      <w:r w:rsidRPr="00BC5E04">
        <w:rPr>
          <w:rStyle w:val="Hyperlink"/>
          <w:rFonts w:ascii="Gill Sans MT" w:hAnsi="Gill Sans MT"/>
          <w:i/>
        </w:rPr>
        <w:t>www.cnhindustrial.com</w:t>
      </w:r>
      <w:r w:rsidRPr="00BC5E04">
        <w:rPr>
          <w:rStyle w:val="Hyperlink"/>
          <w:rFonts w:ascii="Gill Sans MT" w:hAnsi="Gill Sans MT"/>
        </w:rPr>
        <w:t>.</w:t>
      </w:r>
    </w:p>
    <w:p w14:paraId="1F99C917" w14:textId="77777777" w:rsidR="00BC5E04" w:rsidRPr="00BC5E04" w:rsidRDefault="00BC5E04" w:rsidP="00BC5E04">
      <w:pPr>
        <w:pStyle w:val="01TESTO"/>
        <w:keepNext/>
        <w:rPr>
          <w:rFonts w:ascii="Gill Sans MT" w:hAnsi="Gill Sans MT"/>
          <w:b/>
          <w:szCs w:val="19"/>
          <w:lang w:eastAsia="es-ES"/>
        </w:rPr>
      </w:pPr>
      <w:r w:rsidRPr="00BC5E04">
        <w:rPr>
          <w:rFonts w:ascii="Gill Sans MT" w:hAnsi="Gill Sans MT"/>
          <w:b/>
          <w:szCs w:val="19"/>
        </w:rPr>
        <w:t>Para más información, contacte con:</w:t>
      </w:r>
    </w:p>
    <w:p w14:paraId="69C431DF" w14:textId="77777777" w:rsidR="00BC5E04" w:rsidRPr="00BC5E04" w:rsidRDefault="00BC5E04" w:rsidP="00BC5E04">
      <w:pPr>
        <w:spacing w:line="240" w:lineRule="auto"/>
        <w:rPr>
          <w:rFonts w:ascii="Gill Sans MT" w:hAnsi="Gill Sans MT" w:cs="Arial"/>
          <w:bCs/>
          <w:szCs w:val="19"/>
          <w:lang w:val="de-DE" w:eastAsia="es-ES"/>
        </w:rPr>
      </w:pPr>
      <w:r w:rsidRPr="00BC5E04">
        <w:rPr>
          <w:rFonts w:ascii="Gill Sans MT" w:hAnsi="Gill Sans MT" w:cs="Arial"/>
          <w:szCs w:val="19"/>
          <w:lang w:val="de-DE" w:eastAsia="es-ES"/>
        </w:rPr>
        <w:t>Eva Diaz – Copestone on behalf of CASE Construction Equipment</w:t>
      </w:r>
    </w:p>
    <w:p w14:paraId="26BA32E5" w14:textId="77777777" w:rsidR="00BC5E04" w:rsidRPr="00BC5E04" w:rsidRDefault="00BC5E04" w:rsidP="00BC5E04">
      <w:pPr>
        <w:spacing w:line="240" w:lineRule="auto"/>
        <w:rPr>
          <w:rFonts w:ascii="Gill Sans MT" w:hAnsi="Gill Sans MT" w:cs="Arial"/>
          <w:szCs w:val="19"/>
          <w:lang w:val="de-DE" w:eastAsia="es-ES"/>
        </w:rPr>
      </w:pPr>
      <w:r w:rsidRPr="00BC5E04">
        <w:rPr>
          <w:rFonts w:ascii="Gill Sans MT" w:hAnsi="Gill Sans MT" w:cs="Arial"/>
          <w:szCs w:val="19"/>
          <w:lang w:val="de-DE" w:eastAsia="es-ES"/>
        </w:rPr>
        <w:t>+34 615 563 613</w:t>
      </w:r>
    </w:p>
    <w:p w14:paraId="503F50D5" w14:textId="77777777" w:rsidR="00BC5E04" w:rsidRPr="00C13D40" w:rsidRDefault="00BC5E04" w:rsidP="00BC5E04">
      <w:pPr>
        <w:spacing w:line="240" w:lineRule="auto"/>
        <w:rPr>
          <w:rFonts w:ascii="Helvetica" w:hAnsi="Helvetica"/>
          <w:szCs w:val="24"/>
          <w:lang w:val="de-DE"/>
        </w:rPr>
      </w:pPr>
      <w:hyperlink r:id="rId22" w:history="1">
        <w:r w:rsidRPr="00487DAE">
          <w:rPr>
            <w:rStyle w:val="Hyperlink"/>
            <w:rFonts w:cs="Arial"/>
            <w:szCs w:val="19"/>
            <w:lang w:val="de-DE" w:eastAsia="es-ES"/>
          </w:rPr>
          <w:t>eva@copestone.uk.com</w:t>
        </w:r>
      </w:hyperlink>
      <w:bookmarkEnd w:id="7"/>
    </w:p>
    <w:p w14:paraId="7D02698C" w14:textId="77777777" w:rsidR="00094788" w:rsidRDefault="00094788" w:rsidP="00094788">
      <w:pPr>
        <w:widowControl w:val="0"/>
        <w:autoSpaceDE w:val="0"/>
        <w:autoSpaceDN w:val="0"/>
        <w:adjustRightInd w:val="0"/>
        <w:spacing w:line="360" w:lineRule="auto"/>
      </w:pPr>
    </w:p>
    <w:p w14:paraId="62A9E366" w14:textId="77777777" w:rsidR="003452F5" w:rsidRDefault="003452F5"/>
    <w:sectPr w:rsidR="003452F5" w:rsidSect="006941EF">
      <w:headerReference w:type="default" r:id="rId23"/>
      <w:footerReference w:type="default" r:id="rId24"/>
      <w:headerReference w:type="first" r:id="rId25"/>
      <w:footerReference w:type="first" r:id="rId26"/>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A91478A" w14:textId="77777777" w:rsidR="00AA3656" w:rsidRDefault="00AA3656">
      <w:pPr>
        <w:spacing w:after="0" w:line="240" w:lineRule="auto"/>
      </w:pPr>
      <w:r>
        <w:separator/>
      </w:r>
    </w:p>
  </w:endnote>
  <w:endnote w:type="continuationSeparator" w:id="0">
    <w:p w14:paraId="252B400C" w14:textId="77777777" w:rsidR="00AA3656" w:rsidRDefault="00AA36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altName w:val="游明朝"/>
    <w:charset w:val="80"/>
    <w:family w:val="roman"/>
    <w:pitch w:val="variable"/>
    <w:sig w:usb0="800002E7" w:usb1="2AC7FCFF" w:usb2="00000012" w:usb3="00000000" w:csb0="0002009F" w:csb1="00000000"/>
  </w:font>
  <w:font w:name="Courier New">
    <w:panose1 w:val="02070309020205020404"/>
    <w:charset w:val="00"/>
    <w:family w:val="modern"/>
    <w:pitch w:val="fixed"/>
    <w:sig w:usb0="E0002EFF" w:usb1="C0007843"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Helvetica">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03AC28" w14:textId="77777777" w:rsidR="00C11491" w:rsidRDefault="00AA3656" w:rsidP="00842584">
    <w:pPr>
      <w:pStyle w:val="Footer"/>
    </w:pPr>
  </w:p>
  <w:p w14:paraId="31F029F6" w14:textId="77777777" w:rsidR="00C11491" w:rsidRDefault="00AA3656" w:rsidP="00842584">
    <w:pPr>
      <w:pStyle w:val="Footer"/>
    </w:pPr>
  </w:p>
  <w:p w14:paraId="65869B61" w14:textId="77777777" w:rsidR="00C11491" w:rsidRDefault="00AA3656" w:rsidP="00842584">
    <w:pPr>
      <w:pStyle w:val="Footer"/>
    </w:pPr>
  </w:p>
  <w:p w14:paraId="7803D058" w14:textId="77777777" w:rsidR="00C11491" w:rsidRDefault="00AA3656" w:rsidP="0084258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777985" w14:textId="77777777" w:rsidR="00C11491" w:rsidRPr="00C7201A" w:rsidRDefault="00AA3656" w:rsidP="00842584">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7C5B92" w14:textId="77777777" w:rsidR="00AA3656" w:rsidRDefault="00AA3656">
      <w:pPr>
        <w:spacing w:after="0" w:line="240" w:lineRule="auto"/>
      </w:pPr>
      <w:r>
        <w:separator/>
      </w:r>
    </w:p>
  </w:footnote>
  <w:footnote w:type="continuationSeparator" w:id="0">
    <w:p w14:paraId="4CF07FD0" w14:textId="77777777" w:rsidR="00AA3656" w:rsidRDefault="00AA365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980C34" w14:textId="77777777" w:rsidR="00C11491" w:rsidRDefault="007A2771" w:rsidP="00842584">
    <w:r>
      <w:rPr>
        <w:noProof/>
      </w:rPr>
      <w:drawing>
        <wp:anchor distT="0" distB="0" distL="114300" distR="114300" simplePos="0" relativeHeight="251663360"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C11491" w:rsidRPr="00C7201A" w14:paraId="0801C9B0" w14:textId="77777777">
      <w:trPr>
        <w:trHeight w:val="735"/>
      </w:trPr>
      <w:tc>
        <w:tcPr>
          <w:tcW w:w="2614" w:type="dxa"/>
          <w:shd w:val="clear" w:color="auto" w:fill="auto"/>
          <w:vAlign w:val="bottom"/>
        </w:tcPr>
        <w:p w14:paraId="133F3E8F" w14:textId="77777777" w:rsidR="00C11491" w:rsidRPr="00293E17" w:rsidRDefault="00AA3656" w:rsidP="00842584">
          <w:pPr>
            <w:pStyle w:val="04FOOTER"/>
            <w:ind w:right="-101"/>
          </w:pPr>
        </w:p>
      </w:tc>
      <w:tc>
        <w:tcPr>
          <w:tcW w:w="2835" w:type="dxa"/>
        </w:tcPr>
        <w:p w14:paraId="7C4FA7A5" w14:textId="77777777" w:rsidR="00C11491" w:rsidRDefault="00AA3656" w:rsidP="00842584">
          <w:pPr>
            <w:pStyle w:val="04FOOTER"/>
            <w:ind w:right="-101"/>
          </w:pPr>
        </w:p>
        <w:p w14:paraId="16DF71E2" w14:textId="77777777" w:rsidR="00C11491" w:rsidRDefault="00AA3656" w:rsidP="00842584">
          <w:pPr>
            <w:pStyle w:val="04FOOTER"/>
            <w:ind w:right="-101"/>
          </w:pPr>
        </w:p>
        <w:p w14:paraId="1520B835" w14:textId="77777777" w:rsidR="00C11491" w:rsidRDefault="00AA3656" w:rsidP="00842584">
          <w:pPr>
            <w:pStyle w:val="04FOOTER"/>
            <w:ind w:right="-101"/>
          </w:pPr>
        </w:p>
        <w:p w14:paraId="23477936" w14:textId="77777777" w:rsidR="00C11491" w:rsidRPr="00293E17" w:rsidRDefault="00AA3656" w:rsidP="00842584">
          <w:pPr>
            <w:pStyle w:val="04FOOTER"/>
            <w:ind w:right="-101"/>
          </w:pPr>
        </w:p>
      </w:tc>
    </w:tr>
  </w:tbl>
  <w:p w14:paraId="47A319D6" w14:textId="77777777" w:rsidR="00C11491" w:rsidRPr="002C48D5" w:rsidRDefault="007A2771" w:rsidP="00842584">
    <w:pPr>
      <w:rPr>
        <w:rFonts w:ascii="Times New Roman" w:hAnsi="Times New Roman"/>
        <w:snapToGrid w:val="0"/>
        <w:vanish/>
        <w:w w:val="0"/>
        <w:sz w:val="0"/>
        <w:szCs w:val="0"/>
        <w:u w:color="000000"/>
        <w:bdr w:val="none" w:sz="0" w:space="0" w:color="000000"/>
        <w:shd w:val="clear" w:color="000000" w:fill="000000"/>
      </w:rPr>
    </w:pPr>
    <w:r>
      <w:rPr>
        <w:noProof/>
      </w:rPr>
      <w:drawing>
        <wp:anchor distT="0" distB="0" distL="114300" distR="114300" simplePos="0" relativeHeight="251662336"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438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77777777" w:rsidR="00C11491" w:rsidRDefault="007A2771" w:rsidP="00842584">
    <w:r>
      <w:rPr>
        <w:noProof/>
      </w:rPr>
      <w:drawing>
        <wp:anchor distT="0" distB="0" distL="114300" distR="114300" simplePos="0" relativeHeight="251661312"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4294967294" distB="4294967294" distL="114300" distR="114300" simplePos="0" relativeHeight="251660288"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4F9E77" id="Line 35" o:spid="_x0000_s1026" style="position:absolute;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" strokeweight=".11pt">
              <w10:wrap anchory="page"/>
            </v:line>
          </w:pict>
        </mc:Fallback>
      </mc:AlternateContent>
    </w:r>
    <w:r>
      <w:rPr>
        <w:noProof/>
      </w:rPr>
      <mc:AlternateContent>
        <mc:Choice Requires="wps">
          <w:drawing>
            <wp:anchor distT="4294967294" distB="4294967294" distL="114300" distR="114300" simplePos="0" relativeHeight="251659264" behindDoc="0" locked="0" layoutInCell="1" allowOverlap="1" wp14:anchorId="10964B71" wp14:editId="70D8E831">
              <wp:simplePos x="0" y="0"/>
              <wp:positionH relativeFrom="column">
                <wp:posOffset>-635</wp:posOffset>
              </wp:positionH>
              <wp:positionV relativeFrom="paragraph">
                <wp:posOffset>455294</wp:posOffset>
              </wp:positionV>
              <wp:extent cx="7086600" cy="0"/>
              <wp:effectExtent l="0" t="0" r="25400" b="25400"/>
              <wp:wrapNone/>
              <wp:docPr id="6"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086600" cy="0"/>
                      </a:xfrm>
                      <a:prstGeom prst="line">
                        <a:avLst/>
                      </a:prstGeom>
                      <a:noFill/>
                      <a:ln w="1346">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A1D93D" id="Line 34" o:spid="_x0000_s1026" style="position:absolute;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35.85pt" to="557.95pt,3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" strokeweight=".03739mm"/>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qgUA1m4sGSwAAAA="/>
  </w:docVars>
  <w:rsids>
    <w:rsidRoot w:val="00094788"/>
    <w:rsid w:val="00064603"/>
    <w:rsid w:val="00094788"/>
    <w:rsid w:val="000B2327"/>
    <w:rsid w:val="00135971"/>
    <w:rsid w:val="003452F5"/>
    <w:rsid w:val="00361F9C"/>
    <w:rsid w:val="007A2771"/>
    <w:rsid w:val="008D0C14"/>
    <w:rsid w:val="009666D1"/>
    <w:rsid w:val="00A27749"/>
    <w:rsid w:val="00AA3656"/>
    <w:rsid w:val="00BC5E04"/>
    <w:rsid w:val="00C822AD"/>
    <w:rsid w:val="00CE3ACA"/>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82E08"/>
  <w15:chartTrackingRefBased/>
  <w15:docId w15:val="{7C8D285C-60F7-4141-B9AF-0E1E41BFDC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4603"/>
    <w:pPr>
      <w:spacing w:after="0" w:line="276" w:lineRule="auto"/>
      <w:outlineLvl w:val="0"/>
    </w:pPr>
    <w:rPr>
      <w:rFonts w:ascii="Arial" w:eastAsia="Calibri" w:hAnsi="Arial" w:cs="Arial"/>
      <w:b/>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eastAsia="zh-CN"/>
    </w:rPr>
  </w:style>
  <w:style w:type="character" w:customStyle="1" w:styleId="FooterChar">
    <w:name w:val="Footer Char"/>
    <w:basedOn w:val="DefaultParagraphFont"/>
    <w:link w:val="Footer"/>
    <w:rsid w:val="00094788"/>
    <w:rPr>
      <w:rFonts w:eastAsiaTheme="minorEastAsia"/>
      <w:lang w:val="es-E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character" w:styleId="UnresolvedMention">
    <w:name w:val="Unresolved Mention"/>
    <w:basedOn w:val="DefaultParagraphFont"/>
    <w:uiPriority w:val="99"/>
    <w:semiHidden/>
    <w:unhideWhenUsed/>
    <w:rsid w:val="00064603"/>
    <w:rPr>
      <w:color w:val="605E5C"/>
      <w:shd w:val="clear" w:color="auto" w:fill="E1DFDD"/>
    </w:rPr>
  </w:style>
  <w:style w:type="character" w:customStyle="1" w:styleId="Heading1Char">
    <w:name w:val="Heading 1 Char"/>
    <w:basedOn w:val="DefaultParagraphFont"/>
    <w:link w:val="Heading1"/>
    <w:uiPriority w:val="9"/>
    <w:rsid w:val="00064603"/>
    <w:rPr>
      <w:rFonts w:ascii="Arial" w:eastAsia="Calibri" w:hAnsi="Arial" w:cs="Arial"/>
      <w:b/>
      <w:sz w:val="36"/>
      <w:szCs w:val="36"/>
    </w:rPr>
  </w:style>
  <w:style w:type="paragraph" w:customStyle="1" w:styleId="style2">
    <w:name w:val="style2"/>
    <w:basedOn w:val="Normal"/>
    <w:uiPriority w:val="99"/>
    <w:rsid w:val="00BC5E04"/>
    <w:pPr>
      <w:spacing w:before="100" w:beforeAutospacing="1" w:after="100" w:afterAutospacing="1" w:line="240" w:lineRule="auto"/>
      <w:jc w:val="both"/>
    </w:pPr>
    <w:rPr>
      <w:rFonts w:ascii="Arial" w:eastAsia="Times New Roman" w:hAnsi="Arial" w:cs="Arial"/>
      <w:color w:val="000000"/>
      <w:sz w:val="18"/>
      <w:szCs w:val="18"/>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asecetools.com/press-kit" TargetMode="External"/><Relationship Id="rId13" Type="http://schemas.openxmlformats.org/officeDocument/2006/relationships/image" Target="media/image2.png"/><Relationship Id="rId18" Type="http://schemas.openxmlformats.org/officeDocument/2006/relationships/hyperlink" Target="https://www.linkedin.com/company/case-construction-equipment" TargetMode="External"/><Relationship Id="rId26" Type="http://schemas.openxmlformats.org/officeDocument/2006/relationships/footer" Target="footer2.xml"/><Relationship Id="rId3" Type="http://schemas.openxmlformats.org/officeDocument/2006/relationships/settings" Target="settings.xml"/><Relationship Id="rId21" Type="http://schemas.openxmlformats.org/officeDocument/2006/relationships/hyperlink" Target="http://www.CASEce.com" TargetMode="External"/><Relationship Id="rId7" Type="http://schemas.openxmlformats.org/officeDocument/2006/relationships/hyperlink" Target="https://www.casece.com/emea/en-eu/solutions/case-certified-used" TargetMode="External"/><Relationship Id="rId12" Type="http://schemas.openxmlformats.org/officeDocument/2006/relationships/hyperlink" Target="https://twitter.com/#!/casece" TargetMode="External"/><Relationship Id="rId17" Type="http://schemas.openxmlformats.org/officeDocument/2006/relationships/image" Target="cid:image003.gif@01D123A8.097F9890" TargetMode="External"/><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image" Target="media/image3.png"/><Relationship Id="rId20" Type="http://schemas.openxmlformats.org/officeDocument/2006/relationships/image" Target="cid:image004.gif@01D123A8.097F9890" TargetMode="Externa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cid:image001.gif@01D123A8.097F9890"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www.youtube.com/user/Caseatwork" TargetMode="External"/><Relationship Id="rId23" Type="http://schemas.openxmlformats.org/officeDocument/2006/relationships/header" Target="header1.xml"/><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s://www.facebook.com/caseconstructionequipment" TargetMode="External"/><Relationship Id="rId14" Type="http://schemas.openxmlformats.org/officeDocument/2006/relationships/image" Target="cid:image002.gif@01D123A8.097F9890" TargetMode="External"/><Relationship Id="rId22" Type="http://schemas.openxmlformats.org/officeDocument/2006/relationships/hyperlink" Target="mailto:eva@copestone.uk.com"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Props1.xml><?xml version="1.0" encoding="utf-8"?>
<ds:datastoreItem xmlns:ds="http://schemas.openxmlformats.org/officeDocument/2006/customXml" ds:itemID="{F3F8853E-92F9-4146-BB9B-FAE41B3CB471}">
  <ds:schemaRefs>
    <ds:schemaRef ds:uri="http://www.w3.org/2001/XMLSchema"/>
    <ds:schemaRef ds:uri="http://www.boldonjames.com/2008/01/sie/internal/label"/>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622</Words>
  <Characters>3552</Characters>
  <Application>Microsoft Office Word</Application>
  <DocSecurity>0</DocSecurity>
  <Lines>29</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Brad Kilner</cp:lastModifiedBy>
  <cp:revision>3</cp:revision>
  <dcterms:created xsi:type="dcterms:W3CDTF">2019-09-13T13:23:00Z</dcterms:created>
  <dcterms:modified xsi:type="dcterms:W3CDTF">2019-09-17T09:24:00Z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db637910-8a64-40f0-8985-0274af6f1a42</vt:lpwstr>
  </property>
  <property fmtid="{D5CDD505-2E9C-101B-9397-08002B2CF9AE}" pid="3" name="bjSaver">
    <vt:lpwstr>nx+VKYZhvL9oexXtCiizaQEsy6LZvcrL</vt:lpwstr>
  </property>
  <property fmtid="{D5CDD505-2E9C-101B-9397-08002B2CF9AE}" pid="4"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5" name="bjDocumentLabelXML-0">
    <vt:lpwstr>ames.com/2008/01/sie/internal/label"&gt;&lt;element uid="4ecbf47d-2ec6-497d-85fc-f65b66e62fe7" value="" /&gt;&lt;element uid="588104ae-2895-48f0-94e0-4417fcf0f7f0" value="" /&gt;&lt;/sisl&gt;</vt:lpwstr>
  </property>
  <property fmtid="{D5CDD505-2E9C-101B-9397-08002B2CF9AE}" pid="6" name="bjDocumentSecurityLabel">
    <vt:lpwstr>CNH Industrial: GENERAL BUSINESS  Contains no personal data</vt:lpwstr>
  </property>
  <property fmtid="{D5CDD505-2E9C-101B-9397-08002B2CF9AE}" pid="7" name="CNH-LabelledBy:">
    <vt:lpwstr>NS026,13/09/2019 15:23:09,GENERAL BUSINESS</vt:lpwstr>
  </property>
  <property fmtid="{D5CDD505-2E9C-101B-9397-08002B2CF9AE}" pid="8" name="CNH-Classification">
    <vt:lpwstr>[GENERAL BUSINESS - Contains no personal data]</vt:lpwstr>
  </property>
</Properties>
</file>