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7557B" w14:textId="6CC56151" w:rsidR="00094788" w:rsidRDefault="00FC1878" w:rsidP="00094788">
      <w:pPr>
        <w:rPr>
          <w:rFonts w:ascii="Gill Sans MT" w:hAnsi="Gill Sans MT" w:cs="Arial"/>
          <w:b/>
          <w:sz w:val="28"/>
        </w:rPr>
      </w:pPr>
      <w:bookmarkStart w:id="0" w:name="_Hlk527710660"/>
      <w:bookmarkStart w:id="1" w:name="_Hlk510438457"/>
      <w:r>
        <w:rPr>
          <w:rFonts w:ascii="Gill Sans MT" w:hAnsi="Gill Sans MT"/>
          <w:b/>
          <w:sz w:val="28"/>
        </w:rPr>
        <w:t xml:space="preserve">CASE nombra a Emilio Portillo como </w:t>
      </w:r>
      <w:r w:rsidR="00F46968">
        <w:rPr>
          <w:rFonts w:ascii="Gill Sans MT" w:hAnsi="Gill Sans MT"/>
          <w:b/>
          <w:sz w:val="28"/>
        </w:rPr>
        <w:t>director</w:t>
      </w:r>
      <w:r>
        <w:rPr>
          <w:rFonts w:ascii="Gill Sans MT" w:hAnsi="Gill Sans MT"/>
          <w:b/>
          <w:sz w:val="28"/>
        </w:rPr>
        <w:t xml:space="preserve"> de Desarrollo de</w:t>
      </w:r>
      <w:r w:rsidR="00F46968">
        <w:rPr>
          <w:rFonts w:ascii="Gill Sans MT" w:hAnsi="Gill Sans MT"/>
          <w:b/>
          <w:sz w:val="28"/>
        </w:rPr>
        <w:t xml:space="preserve"> </w:t>
      </w:r>
      <w:r>
        <w:rPr>
          <w:rFonts w:ascii="Gill Sans MT" w:hAnsi="Gill Sans MT"/>
          <w:b/>
          <w:sz w:val="28"/>
        </w:rPr>
        <w:t xml:space="preserve">Red </w:t>
      </w:r>
      <w:r w:rsidR="00F46968">
        <w:rPr>
          <w:rFonts w:ascii="Gill Sans MT" w:hAnsi="Gill Sans MT"/>
          <w:b/>
          <w:sz w:val="28"/>
        </w:rPr>
        <w:t>para Europa</w:t>
      </w:r>
      <w:r>
        <w:rPr>
          <w:rFonts w:ascii="Gill Sans MT" w:hAnsi="Gill Sans MT"/>
          <w:b/>
          <w:sz w:val="28"/>
        </w:rPr>
        <w:t xml:space="preserve"> </w:t>
      </w:r>
    </w:p>
    <w:p w14:paraId="3BD0F263" w14:textId="1780B8B4" w:rsidR="00FC1878" w:rsidRDefault="00FC1878" w:rsidP="00094788">
      <w:pPr>
        <w:rPr>
          <w:rFonts w:ascii="Gill Sans MT" w:hAnsi="Gill Sans MT" w:cs="Arial"/>
          <w:bCs/>
          <w:i/>
          <w:iCs/>
          <w:sz w:val="19"/>
          <w:szCs w:val="19"/>
        </w:rPr>
      </w:pPr>
      <w:r>
        <w:rPr>
          <w:rFonts w:ascii="Gill Sans MT" w:hAnsi="Gill Sans MT"/>
          <w:bCs/>
          <w:i/>
          <w:iCs/>
          <w:sz w:val="19"/>
          <w:szCs w:val="19"/>
        </w:rPr>
        <w:t xml:space="preserve">Turín, </w:t>
      </w:r>
      <w:r w:rsidR="005774AB" w:rsidRPr="005774AB">
        <w:rPr>
          <w:rFonts w:ascii="Gill Sans MT" w:hAnsi="Gill Sans MT"/>
          <w:bCs/>
          <w:i/>
          <w:iCs/>
          <w:sz w:val="19"/>
          <w:szCs w:val="19"/>
        </w:rPr>
        <w:t>24</w:t>
      </w:r>
      <w:r w:rsidRPr="005774AB">
        <w:rPr>
          <w:rFonts w:ascii="Gill Sans MT" w:hAnsi="Gill Sans MT"/>
          <w:bCs/>
          <w:i/>
          <w:iCs/>
          <w:sz w:val="19"/>
          <w:szCs w:val="19"/>
        </w:rPr>
        <w:t xml:space="preserve"> </w:t>
      </w:r>
      <w:r>
        <w:rPr>
          <w:rFonts w:ascii="Gill Sans MT" w:hAnsi="Gill Sans MT"/>
          <w:bCs/>
          <w:i/>
          <w:iCs/>
          <w:sz w:val="19"/>
          <w:szCs w:val="19"/>
        </w:rPr>
        <w:t>de octubre de 2019</w:t>
      </w:r>
    </w:p>
    <w:p w14:paraId="1395DD47" w14:textId="0D9B79B5" w:rsidR="00FC1878" w:rsidRDefault="00FC1878" w:rsidP="00094788">
      <w:pPr>
        <w:rPr>
          <w:rFonts w:ascii="Gill Sans MT" w:hAnsi="Gill Sans MT" w:cs="Arial"/>
          <w:bCs/>
          <w:sz w:val="19"/>
          <w:szCs w:val="19"/>
        </w:rPr>
      </w:pPr>
      <w:r>
        <w:rPr>
          <w:rFonts w:ascii="Gill Sans MT" w:hAnsi="Gill Sans MT"/>
          <w:bCs/>
          <w:sz w:val="19"/>
          <w:szCs w:val="19"/>
        </w:rPr>
        <w:t xml:space="preserve">Emilio Portillo ha sido nombrado director de Desarrollo de Red </w:t>
      </w:r>
      <w:r w:rsidR="00F46968">
        <w:rPr>
          <w:rFonts w:ascii="Gill Sans MT" w:hAnsi="Gill Sans MT"/>
          <w:bCs/>
          <w:sz w:val="19"/>
          <w:szCs w:val="19"/>
        </w:rPr>
        <w:t>para</w:t>
      </w:r>
      <w:r>
        <w:rPr>
          <w:rFonts w:ascii="Gill Sans MT" w:hAnsi="Gill Sans MT"/>
          <w:bCs/>
          <w:sz w:val="19"/>
          <w:szCs w:val="19"/>
        </w:rPr>
        <w:t xml:space="preserve"> Europa de CASE </w:t>
      </w:r>
      <w:proofErr w:type="spellStart"/>
      <w:r>
        <w:rPr>
          <w:rFonts w:ascii="Gill Sans MT" w:hAnsi="Gill Sans MT"/>
          <w:bCs/>
          <w:sz w:val="19"/>
          <w:szCs w:val="19"/>
        </w:rPr>
        <w:t>Construction</w:t>
      </w:r>
      <w:proofErr w:type="spellEnd"/>
      <w:r>
        <w:rPr>
          <w:rFonts w:ascii="Gill Sans MT" w:hAnsi="Gill Sans MT"/>
          <w:bCs/>
          <w:sz w:val="19"/>
          <w:szCs w:val="19"/>
        </w:rPr>
        <w:t xml:space="preserve"> </w:t>
      </w:r>
      <w:proofErr w:type="spellStart"/>
      <w:r>
        <w:rPr>
          <w:rFonts w:ascii="Gill Sans MT" w:hAnsi="Gill Sans MT"/>
          <w:bCs/>
          <w:sz w:val="19"/>
          <w:szCs w:val="19"/>
        </w:rPr>
        <w:t>Equipment</w:t>
      </w:r>
      <w:proofErr w:type="spellEnd"/>
      <w:r>
        <w:rPr>
          <w:rFonts w:ascii="Gill Sans MT" w:hAnsi="Gill Sans MT"/>
          <w:bCs/>
          <w:sz w:val="19"/>
          <w:szCs w:val="19"/>
        </w:rPr>
        <w:t xml:space="preserve">. Portillo supervisará las actividades de </w:t>
      </w:r>
      <w:bookmarkStart w:id="2" w:name="_GoBack"/>
      <w:bookmarkEnd w:id="2"/>
      <w:r>
        <w:rPr>
          <w:rFonts w:ascii="Gill Sans MT" w:hAnsi="Gill Sans MT"/>
          <w:bCs/>
          <w:sz w:val="19"/>
          <w:szCs w:val="19"/>
        </w:rPr>
        <w:t xml:space="preserve">la red europea de CASE </w:t>
      </w:r>
      <w:r w:rsidR="00F46968">
        <w:rPr>
          <w:rFonts w:ascii="Gill Sans MT" w:hAnsi="Gill Sans MT"/>
          <w:bCs/>
          <w:sz w:val="19"/>
          <w:szCs w:val="19"/>
        </w:rPr>
        <w:t>para</w:t>
      </w:r>
      <w:r>
        <w:rPr>
          <w:rFonts w:ascii="Gill Sans MT" w:hAnsi="Gill Sans MT"/>
          <w:bCs/>
          <w:sz w:val="19"/>
          <w:szCs w:val="19"/>
        </w:rPr>
        <w:t xml:space="preserve"> distribuidores de equipos de construcción. </w:t>
      </w:r>
    </w:p>
    <w:p w14:paraId="412F8A55" w14:textId="7C2A8DA9" w:rsidR="00FC1878" w:rsidRDefault="00FC1878" w:rsidP="00094788">
      <w:pPr>
        <w:rPr>
          <w:rFonts w:ascii="Gill Sans MT" w:hAnsi="Gill Sans MT" w:cs="Arial"/>
          <w:bCs/>
          <w:sz w:val="19"/>
          <w:szCs w:val="19"/>
        </w:rPr>
      </w:pPr>
      <w:r>
        <w:rPr>
          <w:rFonts w:ascii="Gill Sans MT" w:hAnsi="Gill Sans MT"/>
          <w:bCs/>
          <w:sz w:val="19"/>
          <w:szCs w:val="19"/>
        </w:rPr>
        <w:t xml:space="preserve">Con una trayectoria profesional de 19 años en ventas y marketing de vehículos industriales, Portillo ha ocupado varios puestos en la marca hermana de CASE, IVECO, como director de ventas, director de vehículos usados y director de marketing para España y Portugal. Su último puesto fue como director general de </w:t>
      </w:r>
      <w:r w:rsidR="00F46968">
        <w:rPr>
          <w:rFonts w:ascii="Gill Sans MT" w:hAnsi="Gill Sans MT"/>
          <w:bCs/>
          <w:sz w:val="19"/>
          <w:szCs w:val="19"/>
        </w:rPr>
        <w:t>v</w:t>
      </w:r>
      <w:r>
        <w:rPr>
          <w:rFonts w:ascii="Gill Sans MT" w:hAnsi="Gill Sans MT"/>
          <w:bCs/>
          <w:sz w:val="19"/>
          <w:szCs w:val="19"/>
        </w:rPr>
        <w:t xml:space="preserve">entas y </w:t>
      </w:r>
      <w:r w:rsidR="00F46968">
        <w:rPr>
          <w:rFonts w:ascii="Gill Sans MT" w:hAnsi="Gill Sans MT"/>
          <w:bCs/>
          <w:sz w:val="19"/>
          <w:szCs w:val="19"/>
        </w:rPr>
        <w:t>d</w:t>
      </w:r>
      <w:r>
        <w:rPr>
          <w:rFonts w:ascii="Gill Sans MT" w:hAnsi="Gill Sans MT"/>
          <w:bCs/>
          <w:sz w:val="19"/>
          <w:szCs w:val="19"/>
        </w:rPr>
        <w:t xml:space="preserve">esarrollo de </w:t>
      </w:r>
      <w:r w:rsidR="00F46968">
        <w:rPr>
          <w:rFonts w:ascii="Gill Sans MT" w:hAnsi="Gill Sans MT"/>
          <w:bCs/>
          <w:sz w:val="19"/>
          <w:szCs w:val="19"/>
        </w:rPr>
        <w:t>n</w:t>
      </w:r>
      <w:r>
        <w:rPr>
          <w:rFonts w:ascii="Gill Sans MT" w:hAnsi="Gill Sans MT"/>
          <w:bCs/>
          <w:sz w:val="19"/>
          <w:szCs w:val="19"/>
        </w:rPr>
        <w:t xml:space="preserve">egocio de LCV de Nissan. </w:t>
      </w:r>
    </w:p>
    <w:p w14:paraId="79C8E4C8" w14:textId="7375848E" w:rsidR="00B92117" w:rsidRPr="004470C9" w:rsidRDefault="00B92117" w:rsidP="00094788">
      <w:pPr>
        <w:rPr>
          <w:rFonts w:ascii="Gill Sans MT" w:hAnsi="Gill Sans MT" w:cs="Arial"/>
          <w:b/>
          <w:bCs/>
          <w:color w:val="FF0000"/>
          <w:sz w:val="19"/>
          <w:szCs w:val="19"/>
        </w:rPr>
      </w:pPr>
      <w:r>
        <w:rPr>
          <w:rFonts w:ascii="Gill Sans MT" w:hAnsi="Gill Sans MT"/>
          <w:bCs/>
          <w:sz w:val="19"/>
          <w:szCs w:val="19"/>
        </w:rPr>
        <w:t xml:space="preserve">“Ya hemos empezado a realizar mejoras significativas en nuestra actuación mediante la simplificación del negocio y los procedimientos. Nuestro objetivo es seguir con este proyecto en el futuro, mediante un procedimiento de mejora de la red que se centre en los socios que estén dispuestos a </w:t>
      </w:r>
      <w:r w:rsidRPr="001341DB">
        <w:rPr>
          <w:rFonts w:ascii="Gill Sans MT" w:hAnsi="Gill Sans MT"/>
          <w:bCs/>
          <w:sz w:val="19"/>
          <w:szCs w:val="19"/>
        </w:rPr>
        <w:t>crecer y que estén preparados para ofrecer</w:t>
      </w:r>
      <w:r w:rsidR="001341DB">
        <w:rPr>
          <w:rFonts w:ascii="Gill Sans MT" w:hAnsi="Gill Sans MT"/>
          <w:bCs/>
          <w:sz w:val="19"/>
          <w:szCs w:val="19"/>
        </w:rPr>
        <w:t xml:space="preserve"> al consumidor</w:t>
      </w:r>
      <w:r w:rsidRPr="001341DB">
        <w:rPr>
          <w:rFonts w:ascii="Gill Sans MT" w:hAnsi="Gill Sans MT"/>
          <w:bCs/>
          <w:sz w:val="19"/>
          <w:szCs w:val="19"/>
        </w:rPr>
        <w:t xml:space="preserve"> </w:t>
      </w:r>
      <w:r w:rsidR="001341DB" w:rsidRPr="001341DB">
        <w:rPr>
          <w:rFonts w:ascii="Gill Sans MT" w:hAnsi="Gill Sans MT"/>
          <w:bCs/>
          <w:sz w:val="19"/>
          <w:szCs w:val="19"/>
        </w:rPr>
        <w:t xml:space="preserve">una experiencia de </w:t>
      </w:r>
      <w:r w:rsidR="001341DB">
        <w:rPr>
          <w:rFonts w:ascii="Gill Sans MT" w:hAnsi="Gill Sans MT"/>
          <w:bCs/>
          <w:sz w:val="19"/>
          <w:szCs w:val="19"/>
        </w:rPr>
        <w:t>compra</w:t>
      </w:r>
      <w:r w:rsidRPr="001341DB">
        <w:rPr>
          <w:rFonts w:ascii="Gill Sans MT" w:hAnsi="Gill Sans MT"/>
          <w:bCs/>
          <w:sz w:val="19"/>
          <w:szCs w:val="19"/>
        </w:rPr>
        <w:t xml:space="preserve"> intachable</w:t>
      </w:r>
      <w:r w:rsidR="001341DB">
        <w:rPr>
          <w:rFonts w:ascii="Gill Sans MT" w:hAnsi="Gill Sans MT"/>
          <w:bCs/>
          <w:sz w:val="19"/>
          <w:szCs w:val="19"/>
        </w:rPr>
        <w:t>, desde el primer contacto hasta la posventa</w:t>
      </w:r>
      <w:r w:rsidRPr="001341DB">
        <w:rPr>
          <w:rFonts w:ascii="Gill Sans MT" w:hAnsi="Gill Sans MT"/>
          <w:bCs/>
          <w:sz w:val="19"/>
          <w:szCs w:val="19"/>
        </w:rPr>
        <w:t xml:space="preserve">”, </w:t>
      </w:r>
      <w:r w:rsidRPr="004470C9">
        <w:rPr>
          <w:rFonts w:ascii="Gill Sans MT" w:hAnsi="Gill Sans MT"/>
          <w:bCs/>
          <w:sz w:val="19"/>
          <w:szCs w:val="19"/>
        </w:rPr>
        <w:t>comenta Portillo.</w:t>
      </w:r>
    </w:p>
    <w:p w14:paraId="1A23C38A" w14:textId="3F574432" w:rsidR="00B92117" w:rsidRDefault="00B92117" w:rsidP="00B92117">
      <w:pPr>
        <w:rPr>
          <w:rFonts w:ascii="Gill Sans MT" w:hAnsi="Gill Sans MT" w:cs="Arial"/>
          <w:bCs/>
          <w:sz w:val="19"/>
          <w:szCs w:val="19"/>
        </w:rPr>
      </w:pPr>
      <w:r>
        <w:rPr>
          <w:rFonts w:ascii="Gill Sans MT" w:hAnsi="Gill Sans MT"/>
          <w:bCs/>
          <w:sz w:val="19"/>
          <w:szCs w:val="19"/>
        </w:rPr>
        <w:t xml:space="preserve">Hacer hincapié en soluciones posventa será crucial en el enfoque que Portillo tiene para realizar estas mejoras, como nos comenta: “Centrarnos en el cliente es fundamental para </w:t>
      </w:r>
      <w:r w:rsidR="00F46968">
        <w:rPr>
          <w:rFonts w:ascii="Gill Sans MT" w:hAnsi="Gill Sans MT"/>
          <w:bCs/>
          <w:sz w:val="19"/>
          <w:szCs w:val="19"/>
        </w:rPr>
        <w:t>hacer crecer</w:t>
      </w:r>
      <w:r>
        <w:rPr>
          <w:rFonts w:ascii="Gill Sans MT" w:hAnsi="Gill Sans MT"/>
          <w:bCs/>
          <w:sz w:val="19"/>
          <w:szCs w:val="19"/>
        </w:rPr>
        <w:t xml:space="preserve"> nuestra empresa y alcanzar los objetivos comunes entre CASE y nuestra red de distribuidores. Para poder aumentar al máximo el valor del cliente, una de nuestras prioridades es centrarnos en desarrollar el potencial de la red en el área de posventa.</w:t>
      </w:r>
    </w:p>
    <w:p w14:paraId="7CE5FB1F" w14:textId="395E7BB9" w:rsidR="00B92117" w:rsidRDefault="00B92117" w:rsidP="00B92117">
      <w:pPr>
        <w:rPr>
          <w:rFonts w:ascii="Gill Sans MT" w:hAnsi="Gill Sans MT" w:cs="Arial"/>
          <w:bCs/>
          <w:sz w:val="19"/>
          <w:szCs w:val="19"/>
        </w:rPr>
      </w:pPr>
      <w:r>
        <w:rPr>
          <w:rFonts w:ascii="Gill Sans MT" w:hAnsi="Gill Sans MT"/>
          <w:bCs/>
          <w:sz w:val="19"/>
          <w:szCs w:val="19"/>
        </w:rPr>
        <w:t xml:space="preserve">Ya no vale solo con vender nuevas máquinas. Para ser competitivo, los fabricantes de equipos y los distribuidores deben estar </w:t>
      </w:r>
      <w:r w:rsidR="002F6CEB">
        <w:rPr>
          <w:rFonts w:ascii="Gill Sans MT" w:hAnsi="Gill Sans MT"/>
          <w:bCs/>
          <w:sz w:val="19"/>
          <w:szCs w:val="19"/>
        </w:rPr>
        <w:t>preparados</w:t>
      </w:r>
      <w:r>
        <w:rPr>
          <w:rFonts w:ascii="Gill Sans MT" w:hAnsi="Gill Sans MT"/>
          <w:bCs/>
          <w:sz w:val="19"/>
          <w:szCs w:val="19"/>
        </w:rPr>
        <w:t xml:space="preserve"> para vender paquetes de ofertas y realizar ventas de productos </w:t>
      </w:r>
      <w:r w:rsidR="002F6CEB">
        <w:rPr>
          <w:rFonts w:ascii="Gill Sans MT" w:hAnsi="Gill Sans MT"/>
          <w:bCs/>
          <w:sz w:val="19"/>
          <w:szCs w:val="19"/>
        </w:rPr>
        <w:t>que incluyan el</w:t>
      </w:r>
      <w:r>
        <w:rPr>
          <w:rFonts w:ascii="Gill Sans MT" w:hAnsi="Gill Sans MT"/>
          <w:bCs/>
          <w:sz w:val="19"/>
          <w:szCs w:val="19"/>
        </w:rPr>
        <w:t xml:space="preserve"> mantenimiento. Por este motivo, hace poco lanzamos el proyecto piloto Dealer </w:t>
      </w:r>
      <w:proofErr w:type="spellStart"/>
      <w:r>
        <w:rPr>
          <w:rFonts w:ascii="Gill Sans MT" w:hAnsi="Gill Sans MT"/>
          <w:bCs/>
          <w:sz w:val="19"/>
          <w:szCs w:val="19"/>
        </w:rPr>
        <w:t>Aftersales</w:t>
      </w:r>
      <w:proofErr w:type="spellEnd"/>
      <w:r>
        <w:rPr>
          <w:rFonts w:ascii="Gill Sans MT" w:hAnsi="Gill Sans MT"/>
          <w:bCs/>
          <w:sz w:val="19"/>
          <w:szCs w:val="19"/>
        </w:rPr>
        <w:t xml:space="preserve"> Shift (DAS) en algunas regiones de Europa”.</w:t>
      </w:r>
    </w:p>
    <w:p w14:paraId="6EB7664E" w14:textId="778A5AEB" w:rsidR="00FC1878" w:rsidRPr="00B92117" w:rsidRDefault="00B92117" w:rsidP="00094788">
      <w:pPr>
        <w:rPr>
          <w:rFonts w:ascii="Gill Sans MT" w:hAnsi="Gill Sans MT" w:cs="Arial"/>
          <w:bCs/>
          <w:sz w:val="19"/>
          <w:szCs w:val="19"/>
        </w:rPr>
      </w:pPr>
      <w:r>
        <w:rPr>
          <w:rFonts w:ascii="Gill Sans MT" w:hAnsi="Gill Sans MT"/>
          <w:bCs/>
          <w:sz w:val="19"/>
          <w:szCs w:val="19"/>
        </w:rPr>
        <w:t xml:space="preserve">“La red de distribuidores es fundamental para las operaciones de CASE”, </w:t>
      </w:r>
      <w:r w:rsidR="00F46968">
        <w:rPr>
          <w:rFonts w:ascii="Gill Sans MT" w:hAnsi="Gill Sans MT"/>
          <w:bCs/>
          <w:sz w:val="19"/>
          <w:szCs w:val="19"/>
        </w:rPr>
        <w:t>afirma</w:t>
      </w:r>
      <w:r>
        <w:rPr>
          <w:rFonts w:ascii="Gill Sans MT" w:hAnsi="Gill Sans MT"/>
          <w:bCs/>
          <w:sz w:val="19"/>
          <w:szCs w:val="19"/>
        </w:rPr>
        <w:t xml:space="preserve"> Nicola </w:t>
      </w:r>
      <w:proofErr w:type="spellStart"/>
      <w:r>
        <w:rPr>
          <w:rFonts w:ascii="Gill Sans MT" w:hAnsi="Gill Sans MT"/>
          <w:bCs/>
          <w:sz w:val="19"/>
          <w:szCs w:val="19"/>
        </w:rPr>
        <w:t>D’Arpino</w:t>
      </w:r>
      <w:proofErr w:type="spellEnd"/>
      <w:r>
        <w:rPr>
          <w:rFonts w:ascii="Gill Sans MT" w:hAnsi="Gill Sans MT"/>
          <w:bCs/>
          <w:sz w:val="19"/>
          <w:szCs w:val="19"/>
        </w:rPr>
        <w:t xml:space="preserve">, vicepresidente de Ventas y Marketing de CASE </w:t>
      </w:r>
      <w:proofErr w:type="spellStart"/>
      <w:r>
        <w:rPr>
          <w:rFonts w:ascii="Gill Sans MT" w:hAnsi="Gill Sans MT"/>
          <w:bCs/>
          <w:sz w:val="19"/>
          <w:szCs w:val="19"/>
        </w:rPr>
        <w:t>Construction</w:t>
      </w:r>
      <w:proofErr w:type="spellEnd"/>
      <w:r>
        <w:rPr>
          <w:rFonts w:ascii="Gill Sans MT" w:hAnsi="Gill Sans MT"/>
          <w:bCs/>
          <w:sz w:val="19"/>
          <w:szCs w:val="19"/>
        </w:rPr>
        <w:t xml:space="preserve"> </w:t>
      </w:r>
      <w:proofErr w:type="spellStart"/>
      <w:r>
        <w:rPr>
          <w:rFonts w:ascii="Gill Sans MT" w:hAnsi="Gill Sans MT"/>
          <w:bCs/>
          <w:sz w:val="19"/>
          <w:szCs w:val="19"/>
        </w:rPr>
        <w:t>Equipment</w:t>
      </w:r>
      <w:proofErr w:type="spellEnd"/>
      <w:r>
        <w:rPr>
          <w:rFonts w:ascii="Gill Sans MT" w:hAnsi="Gill Sans MT"/>
          <w:bCs/>
          <w:sz w:val="19"/>
          <w:szCs w:val="19"/>
        </w:rPr>
        <w:t xml:space="preserve"> en Europa. “Siempre intentamos reforzar nuestro negocio, de ahí la designación de un director comprometido. Todos en CASE deseamos a Emilio toda la suerte y el éxito en este puesto”, </w:t>
      </w:r>
      <w:r w:rsidR="00F46968">
        <w:rPr>
          <w:rFonts w:ascii="Gill Sans MT" w:hAnsi="Gill Sans MT"/>
          <w:bCs/>
          <w:sz w:val="19"/>
          <w:szCs w:val="19"/>
        </w:rPr>
        <w:t>concluye</w:t>
      </w:r>
      <w:r>
        <w:rPr>
          <w:rFonts w:ascii="Gill Sans MT" w:hAnsi="Gill Sans MT"/>
          <w:bCs/>
          <w:sz w:val="19"/>
          <w:szCs w:val="19"/>
        </w:rPr>
        <w:t>.</w:t>
      </w:r>
      <w:bookmarkStart w:id="3" w:name="_Hlk527712510"/>
    </w:p>
    <w:p w14:paraId="7FC6FFC1" w14:textId="77777777" w:rsidR="00044377" w:rsidRPr="00044377" w:rsidRDefault="00044377" w:rsidP="00044377">
      <w:pPr>
        <w:rPr>
          <w:rFonts w:ascii="Gill Sans MT" w:hAnsi="Gill Sans MT"/>
          <w:b/>
          <w:sz w:val="19"/>
          <w:szCs w:val="19"/>
          <w:lang w:val="it-IT"/>
        </w:rPr>
      </w:pPr>
      <w:bookmarkStart w:id="4" w:name="_Hlk535832109"/>
      <w:bookmarkEnd w:id="0"/>
      <w:bookmarkEnd w:id="1"/>
      <w:bookmarkEnd w:id="3"/>
      <w:r w:rsidRPr="00044377">
        <w:rPr>
          <w:rFonts w:ascii="Gill Sans MT" w:hAnsi="Gill Sans MT"/>
          <w:b/>
          <w:sz w:val="19"/>
          <w:szCs w:val="19"/>
          <w:lang w:val="it-IT"/>
        </w:rPr>
        <w:t>Notas a los editores:</w:t>
      </w:r>
    </w:p>
    <w:bookmarkEnd w:id="4"/>
    <w:p w14:paraId="314A2342" w14:textId="03295A32" w:rsidR="00044377" w:rsidRPr="00044377" w:rsidRDefault="00044377" w:rsidP="00044377">
      <w:pPr>
        <w:rPr>
          <w:rFonts w:ascii="Gill Sans MT" w:hAnsi="Gill Sans MT"/>
          <w:bCs/>
          <w:i/>
          <w:sz w:val="19"/>
          <w:szCs w:val="19"/>
          <w:u w:val="single"/>
        </w:rPr>
      </w:pPr>
      <w:r w:rsidRPr="00044377">
        <w:rPr>
          <w:rFonts w:ascii="Gill Sans MT" w:hAnsi="Gill Sans MT"/>
          <w:bCs/>
          <w:i/>
          <w:sz w:val="19"/>
          <w:szCs w:val="19"/>
        </w:rPr>
        <w:t>Visitando nuestra página web podrá descargar textos, imágenes y vídeos en alta definición relacionados con este comunicado de prensa (</w:t>
      </w:r>
      <w:proofErr w:type="spellStart"/>
      <w:r w:rsidRPr="00044377">
        <w:rPr>
          <w:rFonts w:ascii="Gill Sans MT" w:hAnsi="Gill Sans MT"/>
          <w:bCs/>
          <w:i/>
          <w:sz w:val="19"/>
          <w:szCs w:val="19"/>
        </w:rPr>
        <w:t>jpg</w:t>
      </w:r>
      <w:proofErr w:type="spellEnd"/>
      <w:r w:rsidRPr="00044377">
        <w:rPr>
          <w:rFonts w:ascii="Gill Sans MT" w:hAnsi="Gill Sans MT"/>
          <w:bCs/>
          <w:i/>
          <w:sz w:val="19"/>
          <w:szCs w:val="19"/>
        </w:rPr>
        <w:t xml:space="preserve"> 300 dpi, CMYK): </w:t>
      </w:r>
      <w:hyperlink r:id="rId7" w:history="1">
        <w:r w:rsidRPr="00044377">
          <w:rPr>
            <w:rStyle w:val="Hyperlink"/>
            <w:rFonts w:ascii="Gill Sans MT" w:hAnsi="Gill Sans MT"/>
            <w:bCs/>
            <w:i/>
            <w:sz w:val="19"/>
            <w:szCs w:val="19"/>
          </w:rPr>
          <w:t>www.casecetools.com/press-kit</w:t>
        </w:r>
      </w:hyperlink>
    </w:p>
    <w:p w14:paraId="5F0AA1C7" w14:textId="07625A34" w:rsidR="00044377" w:rsidRPr="00044377" w:rsidRDefault="00044377" w:rsidP="00044377">
      <w:pPr>
        <w:rPr>
          <w:rFonts w:ascii="Gill Sans MT" w:hAnsi="Gill Sans MT"/>
          <w:b/>
          <w:sz w:val="19"/>
          <w:szCs w:val="19"/>
          <w:lang w:val="en-GB"/>
        </w:rPr>
      </w:pPr>
      <w:bookmarkStart w:id="5" w:name="_Hlk535832173"/>
      <w:r w:rsidRPr="00044377">
        <w:rPr>
          <w:rFonts w:ascii="Gill Sans MT" w:hAnsi="Gill Sans MT"/>
          <w:b/>
          <w:sz w:val="19"/>
          <w:szCs w:val="19"/>
        </w:rPr>
        <w:t>Sigue a CASE en</w:t>
      </w:r>
      <w:bookmarkEnd w:id="5"/>
    </w:p>
    <w:p w14:paraId="6732E4CE" w14:textId="1A7C02B1" w:rsidR="00044377" w:rsidRPr="00044377" w:rsidRDefault="00044377" w:rsidP="00044377">
      <w:pPr>
        <w:rPr>
          <w:rFonts w:ascii="Gill Sans MT" w:hAnsi="Gill Sans MT"/>
          <w:b/>
          <w:sz w:val="19"/>
          <w:szCs w:val="19"/>
          <w:lang w:val="it-IT"/>
        </w:rPr>
      </w:pPr>
      <w:bookmarkStart w:id="6" w:name="_Hlk527712055"/>
      <w:r w:rsidRPr="00044377">
        <w:rPr>
          <w:rFonts w:ascii="Gill Sans MT" w:hAnsi="Gill Sans MT"/>
          <w:b/>
          <w:noProof/>
          <w:sz w:val="19"/>
          <w:szCs w:val="19"/>
        </w:rPr>
        <w:drawing>
          <wp:inline distT="0" distB="0" distL="0" distR="0" wp14:anchorId="6BFCE744" wp14:editId="60410354">
            <wp:extent cx="196850" cy="196850"/>
            <wp:effectExtent l="0" t="0" r="0" b="0"/>
            <wp:docPr id="11" name="Picture 11" descr="cid:image001.gif@01D123A8.097F989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D123A8.097F98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044377">
        <w:rPr>
          <w:rFonts w:ascii="Gill Sans MT" w:hAnsi="Gill Sans MT"/>
          <w:b/>
          <w:sz w:val="19"/>
          <w:szCs w:val="19"/>
          <w:lang w:val="it-IT"/>
        </w:rPr>
        <w:t xml:space="preserve">   </w:t>
      </w:r>
      <w:r w:rsidRPr="00044377">
        <w:rPr>
          <w:rFonts w:ascii="Gill Sans MT" w:hAnsi="Gill Sans MT"/>
          <w:b/>
          <w:noProof/>
          <w:sz w:val="19"/>
          <w:szCs w:val="19"/>
        </w:rPr>
        <w:drawing>
          <wp:inline distT="0" distB="0" distL="0" distR="0" wp14:anchorId="39298F73" wp14:editId="0A70F1C4">
            <wp:extent cx="196850" cy="196850"/>
            <wp:effectExtent l="0" t="0" r="0" b="0"/>
            <wp:docPr id="12" name="Picture 12" descr="cid:image002.gif@01D123A8.097F989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gif@01D123A8.097F989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044377">
        <w:rPr>
          <w:rFonts w:ascii="Gill Sans MT" w:hAnsi="Gill Sans MT"/>
          <w:b/>
          <w:sz w:val="19"/>
          <w:szCs w:val="19"/>
          <w:lang w:val="it-IT"/>
        </w:rPr>
        <w:t xml:space="preserve">   </w:t>
      </w:r>
      <w:r w:rsidRPr="00044377">
        <w:rPr>
          <w:rFonts w:ascii="Gill Sans MT" w:hAnsi="Gill Sans MT"/>
          <w:b/>
          <w:noProof/>
          <w:sz w:val="19"/>
          <w:szCs w:val="19"/>
        </w:rPr>
        <w:drawing>
          <wp:inline distT="0" distB="0" distL="0" distR="0" wp14:anchorId="29F7AE84" wp14:editId="1DEECE47">
            <wp:extent cx="196850" cy="196850"/>
            <wp:effectExtent l="0" t="0" r="0" b="0"/>
            <wp:docPr id="13" name="Picture 13" descr="cid:image003.gif@01D123A8.097F989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gif@01D123A8.097F989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044377">
        <w:rPr>
          <w:rFonts w:ascii="Gill Sans MT" w:hAnsi="Gill Sans MT"/>
          <w:b/>
          <w:sz w:val="19"/>
          <w:szCs w:val="19"/>
          <w:lang w:val="it-IT"/>
        </w:rPr>
        <w:t xml:space="preserve">   </w:t>
      </w:r>
      <w:r w:rsidRPr="00044377">
        <w:rPr>
          <w:rFonts w:ascii="Gill Sans MT" w:hAnsi="Gill Sans MT"/>
          <w:b/>
          <w:noProof/>
          <w:sz w:val="19"/>
          <w:szCs w:val="19"/>
        </w:rPr>
        <w:drawing>
          <wp:inline distT="0" distB="0" distL="0" distR="0" wp14:anchorId="6D6C48D7" wp14:editId="6E335225">
            <wp:extent cx="196850" cy="196850"/>
            <wp:effectExtent l="0" t="0" r="0" b="0"/>
            <wp:docPr id="14" name="Picture 14" descr="cid:image004.gif@01D123A8.097F989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gif@01D123A8.097F989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bookmarkEnd w:id="6"/>
    </w:p>
    <w:p w14:paraId="2F845949" w14:textId="6475EC54" w:rsidR="00044377" w:rsidRPr="00044377" w:rsidRDefault="00044377" w:rsidP="00044377">
      <w:pPr>
        <w:rPr>
          <w:rFonts w:ascii="Gill Sans MT" w:hAnsi="Gill Sans MT"/>
          <w:bCs/>
          <w:i/>
          <w:sz w:val="19"/>
          <w:szCs w:val="19"/>
          <w:lang w:val="it-IT"/>
        </w:rPr>
      </w:pPr>
      <w:bookmarkStart w:id="7" w:name="_Hlk535832304"/>
      <w:r w:rsidRPr="00044377">
        <w:rPr>
          <w:rFonts w:ascii="Gill Sans MT" w:hAnsi="Gill Sans MT"/>
          <w:bCs/>
          <w:i/>
          <w:sz w:val="19"/>
          <w:szCs w:val="19"/>
          <w:lang w:val="it-IT"/>
        </w:rPr>
        <w:t xml:space="preserve">CASE Construction Equipment vende y mantiene una línea completa de maquinaria de construcción en todo el mundo, que incluye el n.º 1 en retrocargadoras, excavadoras, motoniveladoras, cargadoras de neumáticos, rodillos vibradores de compactación, dozers de cadenas, minicargadoras, cargadoras compactas de cadenas y carretillas elevadoras todoterreno. A través de los concesionarios CASE, los clientes tienen acceso a un auténtico socio profesional con equipo y servicio postventa de categoría internacional, garantías líderes del sector y financiación flexible. Encontrará más información en </w:t>
      </w:r>
      <w:hyperlink r:id="rId20" w:history="1">
        <w:r w:rsidRPr="00044377">
          <w:rPr>
            <w:rStyle w:val="Hyperlink"/>
            <w:rFonts w:ascii="Gill Sans MT" w:hAnsi="Gill Sans MT"/>
            <w:bCs/>
            <w:i/>
            <w:sz w:val="19"/>
            <w:szCs w:val="19"/>
            <w:lang w:val="it-IT"/>
          </w:rPr>
          <w:t>www.CASEce.com</w:t>
        </w:r>
      </w:hyperlink>
      <w:r w:rsidRPr="00044377">
        <w:rPr>
          <w:rFonts w:ascii="Gill Sans MT" w:hAnsi="Gill Sans MT"/>
          <w:bCs/>
          <w:i/>
          <w:sz w:val="19"/>
          <w:szCs w:val="19"/>
          <w:lang w:val="it-IT"/>
        </w:rPr>
        <w:t>.</w:t>
      </w:r>
    </w:p>
    <w:p w14:paraId="0362079C" w14:textId="77777777" w:rsidR="00044377" w:rsidRPr="00044377" w:rsidRDefault="00044377" w:rsidP="00044377">
      <w:pPr>
        <w:rPr>
          <w:rFonts w:ascii="Gill Sans MT" w:hAnsi="Gill Sans MT"/>
          <w:bCs/>
          <w:i/>
          <w:sz w:val="19"/>
          <w:szCs w:val="19"/>
          <w:lang w:val="it-IT"/>
        </w:rPr>
      </w:pPr>
      <w:r w:rsidRPr="00044377">
        <w:rPr>
          <w:rFonts w:ascii="Gill Sans MT" w:hAnsi="Gill Sans MT"/>
          <w:bCs/>
          <w:i/>
          <w:sz w:val="19"/>
          <w:szCs w:val="19"/>
          <w:lang w:val="it-IT"/>
        </w:rPr>
        <w:t>CASE Construction Equipment es una marca de CNH Industrial N.V., líder mundial en bienes de equipo, cuyas acciones cotizan en la Bolsa de Nueva York (NYSE: CNH) y en el Mercato Telematico Azionario de la Bolsa Italiana (MI: CNHI). Encontrará más información sobre CNH Industrial en la página web</w:t>
      </w:r>
      <w:r w:rsidRPr="00044377">
        <w:rPr>
          <w:rFonts w:ascii="Gill Sans MT" w:hAnsi="Gill Sans MT"/>
          <w:bCs/>
          <w:sz w:val="19"/>
          <w:szCs w:val="19"/>
          <w:lang w:val="it-IT"/>
        </w:rPr>
        <w:t xml:space="preserve"> </w:t>
      </w:r>
      <w:r w:rsidRPr="00044377">
        <w:rPr>
          <w:rFonts w:ascii="Gill Sans MT" w:hAnsi="Gill Sans MT"/>
          <w:bCs/>
          <w:i/>
          <w:sz w:val="19"/>
          <w:szCs w:val="19"/>
          <w:u w:val="single"/>
          <w:lang w:val="it-IT"/>
        </w:rPr>
        <w:t>www.cnhindustrial.com</w:t>
      </w:r>
      <w:r w:rsidRPr="00044377">
        <w:rPr>
          <w:rFonts w:ascii="Gill Sans MT" w:hAnsi="Gill Sans MT"/>
          <w:bCs/>
          <w:sz w:val="19"/>
          <w:szCs w:val="19"/>
          <w:u w:val="single"/>
          <w:lang w:val="it-IT"/>
        </w:rPr>
        <w:t>.</w:t>
      </w:r>
    </w:p>
    <w:p w14:paraId="42B86EF6" w14:textId="77777777" w:rsidR="00044377" w:rsidRDefault="00044377" w:rsidP="00044377">
      <w:pPr>
        <w:rPr>
          <w:rFonts w:ascii="Gill Sans MT" w:hAnsi="Gill Sans MT"/>
          <w:b/>
          <w:sz w:val="19"/>
          <w:szCs w:val="19"/>
          <w:lang w:val="de-DE"/>
        </w:rPr>
      </w:pPr>
    </w:p>
    <w:p w14:paraId="1378F8C5" w14:textId="1AF84D41" w:rsidR="00044377" w:rsidRPr="00044377" w:rsidRDefault="00044377" w:rsidP="00044377">
      <w:pPr>
        <w:rPr>
          <w:rFonts w:ascii="Gill Sans MT" w:hAnsi="Gill Sans MT"/>
          <w:b/>
          <w:sz w:val="19"/>
          <w:szCs w:val="19"/>
        </w:rPr>
      </w:pPr>
      <w:r w:rsidRPr="00044377">
        <w:rPr>
          <w:rFonts w:ascii="Gill Sans MT" w:hAnsi="Gill Sans MT"/>
          <w:b/>
          <w:sz w:val="19"/>
          <w:szCs w:val="19"/>
          <w:lang w:val="it-IT"/>
        </w:rPr>
        <w:lastRenderedPageBreak/>
        <w:t>Para más información, contacte con:</w:t>
      </w:r>
    </w:p>
    <w:p w14:paraId="22EC681F" w14:textId="77777777" w:rsidR="00044377" w:rsidRPr="00044377" w:rsidRDefault="00044377" w:rsidP="00044377">
      <w:pPr>
        <w:rPr>
          <w:rFonts w:ascii="Gill Sans MT" w:hAnsi="Gill Sans MT"/>
          <w:bCs/>
          <w:sz w:val="19"/>
          <w:szCs w:val="19"/>
          <w:lang w:val="de-DE"/>
        </w:rPr>
      </w:pPr>
      <w:r w:rsidRPr="00044377">
        <w:rPr>
          <w:rFonts w:ascii="Gill Sans MT" w:hAnsi="Gill Sans MT"/>
          <w:bCs/>
          <w:sz w:val="19"/>
          <w:szCs w:val="19"/>
          <w:lang w:val="de-DE"/>
        </w:rPr>
        <w:t>Eva Diaz – Copestone on behalf of CASE Construction Equipment</w:t>
      </w:r>
    </w:p>
    <w:p w14:paraId="62633CD5" w14:textId="77777777" w:rsidR="00044377" w:rsidRPr="00044377" w:rsidRDefault="00044377" w:rsidP="00044377">
      <w:pPr>
        <w:rPr>
          <w:rFonts w:ascii="Gill Sans MT" w:hAnsi="Gill Sans MT"/>
          <w:bCs/>
          <w:sz w:val="19"/>
          <w:szCs w:val="19"/>
          <w:lang w:val="de-DE"/>
        </w:rPr>
      </w:pPr>
      <w:r w:rsidRPr="00044377">
        <w:rPr>
          <w:rFonts w:ascii="Gill Sans MT" w:hAnsi="Gill Sans MT"/>
          <w:bCs/>
          <w:sz w:val="19"/>
          <w:szCs w:val="19"/>
          <w:lang w:val="de-DE"/>
        </w:rPr>
        <w:t>+34 615 563 613</w:t>
      </w:r>
    </w:p>
    <w:p w14:paraId="1421B3D6" w14:textId="77777777" w:rsidR="00044377" w:rsidRPr="00044377" w:rsidRDefault="00FD4239" w:rsidP="00044377">
      <w:pPr>
        <w:rPr>
          <w:rFonts w:ascii="Gill Sans MT" w:hAnsi="Gill Sans MT"/>
          <w:bCs/>
          <w:sz w:val="19"/>
          <w:szCs w:val="19"/>
          <w:lang w:val="de-DE"/>
        </w:rPr>
      </w:pPr>
      <w:hyperlink r:id="rId21" w:history="1">
        <w:r w:rsidR="00044377" w:rsidRPr="00044377">
          <w:rPr>
            <w:rStyle w:val="Hyperlink"/>
            <w:rFonts w:ascii="Gill Sans MT" w:hAnsi="Gill Sans MT"/>
            <w:bCs/>
            <w:sz w:val="19"/>
            <w:szCs w:val="19"/>
            <w:lang w:val="de-DE"/>
          </w:rPr>
          <w:t>eva@copestone.uk.com</w:t>
        </w:r>
      </w:hyperlink>
      <w:bookmarkEnd w:id="7"/>
    </w:p>
    <w:p w14:paraId="62A9E366" w14:textId="4E828221" w:rsidR="003452F5" w:rsidRPr="004470C9" w:rsidRDefault="003452F5" w:rsidP="00044377">
      <w:pPr>
        <w:rPr>
          <w:rFonts w:ascii="Gill Sans MT" w:hAnsi="Gill Sans MT" w:cs="Arial"/>
          <w:sz w:val="19"/>
          <w:szCs w:val="19"/>
        </w:rPr>
      </w:pPr>
    </w:p>
    <w:sectPr w:rsidR="003452F5" w:rsidRPr="004470C9" w:rsidSect="006941EF">
      <w:headerReference w:type="default" r:id="rId22"/>
      <w:footerReference w:type="default" r:id="rId23"/>
      <w:headerReference w:type="first" r:id="rId24"/>
      <w:footerReference w:type="first" r:id="rId25"/>
      <w:pgSz w:w="12240" w:h="15840"/>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51EDC" w14:textId="77777777" w:rsidR="00FD4239" w:rsidRDefault="00FD4239">
      <w:pPr>
        <w:spacing w:after="0" w:line="240" w:lineRule="auto"/>
      </w:pPr>
      <w:r>
        <w:separator/>
      </w:r>
    </w:p>
  </w:endnote>
  <w:endnote w:type="continuationSeparator" w:id="0">
    <w:p w14:paraId="0B4F0D76" w14:textId="77777777" w:rsidR="00FD4239" w:rsidRDefault="00FD4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3AC28" w14:textId="77777777" w:rsidR="00C11491" w:rsidRDefault="00FD4239" w:rsidP="00842584">
    <w:pPr>
      <w:pStyle w:val="Footer"/>
    </w:pPr>
  </w:p>
  <w:p w14:paraId="31F029F6" w14:textId="77777777" w:rsidR="00C11491" w:rsidRDefault="00FD4239" w:rsidP="00842584">
    <w:pPr>
      <w:pStyle w:val="Footer"/>
    </w:pPr>
  </w:p>
  <w:p w14:paraId="65869B61" w14:textId="77777777" w:rsidR="00C11491" w:rsidRDefault="00FD4239" w:rsidP="00842584">
    <w:pPr>
      <w:pStyle w:val="Footer"/>
    </w:pPr>
  </w:p>
  <w:p w14:paraId="7803D058" w14:textId="77777777" w:rsidR="00C11491" w:rsidRDefault="00FD4239" w:rsidP="00842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77985" w14:textId="77777777" w:rsidR="00C11491" w:rsidRPr="00C7201A" w:rsidRDefault="00FD4239" w:rsidP="00842584">
    <w:pPr>
      <w:pStyle w:val="04FOOTER"/>
      <w:framePr w:w="182" w:h="177" w:hRule="exact" w:wrap="around" w:vAnchor="page" w:hAnchor="page" w:x="442" w:y="163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95382" w14:textId="77777777" w:rsidR="00FD4239" w:rsidRDefault="00FD4239">
      <w:pPr>
        <w:spacing w:after="0" w:line="240" w:lineRule="auto"/>
      </w:pPr>
      <w:r>
        <w:separator/>
      </w:r>
    </w:p>
  </w:footnote>
  <w:footnote w:type="continuationSeparator" w:id="0">
    <w:p w14:paraId="529DC925" w14:textId="77777777" w:rsidR="00FD4239" w:rsidRDefault="00FD4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80C34" w14:textId="77777777" w:rsidR="00C11491" w:rsidRDefault="007A2771" w:rsidP="00842584">
    <w:r>
      <w:rPr>
        <w:noProof/>
      </w:rPr>
      <w:drawing>
        <wp:anchor distT="0" distB="0" distL="114300" distR="114300" simplePos="0" relativeHeight="251663360" behindDoc="1" locked="0" layoutInCell="1" allowOverlap="1" wp14:anchorId="56ED3E4E" wp14:editId="667C175E">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00C11491" w:rsidRPr="00C7201A" w14:paraId="0801C9B0" w14:textId="77777777">
      <w:trPr>
        <w:trHeight w:val="735"/>
      </w:trPr>
      <w:tc>
        <w:tcPr>
          <w:tcW w:w="2614" w:type="dxa"/>
          <w:shd w:val="clear" w:color="auto" w:fill="auto"/>
          <w:vAlign w:val="bottom"/>
        </w:tcPr>
        <w:p w14:paraId="133F3E8F" w14:textId="77777777" w:rsidR="00C11491" w:rsidRPr="00293E17" w:rsidRDefault="00FD4239" w:rsidP="00842584">
          <w:pPr>
            <w:pStyle w:val="04FOOTER"/>
            <w:ind w:right="-101"/>
          </w:pPr>
        </w:p>
      </w:tc>
      <w:tc>
        <w:tcPr>
          <w:tcW w:w="2835" w:type="dxa"/>
        </w:tcPr>
        <w:p w14:paraId="7C4FA7A5" w14:textId="77777777" w:rsidR="00C11491" w:rsidRDefault="00FD4239" w:rsidP="00842584">
          <w:pPr>
            <w:pStyle w:val="04FOOTER"/>
            <w:ind w:right="-101"/>
          </w:pPr>
        </w:p>
        <w:p w14:paraId="16DF71E2" w14:textId="77777777" w:rsidR="00C11491" w:rsidRDefault="00FD4239" w:rsidP="00842584">
          <w:pPr>
            <w:pStyle w:val="04FOOTER"/>
            <w:ind w:right="-101"/>
          </w:pPr>
        </w:p>
        <w:p w14:paraId="1520B835" w14:textId="77777777" w:rsidR="00C11491" w:rsidRDefault="00FD4239" w:rsidP="00842584">
          <w:pPr>
            <w:pStyle w:val="04FOOTER"/>
            <w:ind w:right="-101"/>
          </w:pPr>
        </w:p>
        <w:p w14:paraId="23477936" w14:textId="77777777" w:rsidR="00C11491" w:rsidRPr="00293E17" w:rsidRDefault="00FD4239" w:rsidP="00842584">
          <w:pPr>
            <w:pStyle w:val="04FOOTER"/>
            <w:ind w:right="-101"/>
          </w:pPr>
        </w:p>
      </w:tc>
    </w:tr>
  </w:tbl>
  <w:p w14:paraId="47A319D6" w14:textId="77777777" w:rsidR="00C11491" w:rsidRPr="002C48D5" w:rsidRDefault="007A2771" w:rsidP="00842584">
    <w:pPr>
      <w:rPr>
        <w:rFonts w:ascii="Times New Roman" w:hAnsi="Times New Roman"/>
        <w:snapToGrid w:val="0"/>
        <w:vanish/>
        <w:w w:val="0"/>
        <w:sz w:val="0"/>
        <w:szCs w:val="0"/>
        <w:u w:color="000000"/>
        <w:bdr w:val="none" w:sz="0" w:space="0" w:color="000000"/>
        <w:shd w:val="clear" w:color="000000" w:fill="000000"/>
      </w:rPr>
    </w:pPr>
    <w:r>
      <w:rPr>
        <w:noProof/>
      </w:rPr>
      <w:drawing>
        <wp:anchor distT="0" distB="0" distL="114300" distR="114300" simplePos="0" relativeHeight="251662336" behindDoc="1" locked="0" layoutInCell="1" allowOverlap="1" wp14:anchorId="4199539B" wp14:editId="32292EB6">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70F1C7F1" wp14:editId="069061DD">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309B9" w14:textId="77777777" w:rsidR="00C11491" w:rsidRDefault="007A2771" w:rsidP="00842584">
    <w:r>
      <w:rPr>
        <w:noProof/>
      </w:rPr>
      <w:drawing>
        <wp:anchor distT="0" distB="0" distL="114300" distR="114300" simplePos="0" relativeHeight="251661312" behindDoc="1" locked="0" layoutInCell="1" allowOverlap="1" wp14:anchorId="6C0711C1" wp14:editId="66411B56">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4" distB="4294967294" distL="114300" distR="114300" simplePos="0" relativeHeight="251660288" behindDoc="0" locked="0" layoutInCell="1" allowOverlap="1" wp14:anchorId="6AC2A6C1" wp14:editId="48842543">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F9E77" id="Line 3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153.1pt,264.5pt" to="-99.1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" strokeweight=".11pt">
              <w10:wrap anchory="page"/>
            </v:line>
          </w:pict>
        </mc:Fallback>
      </mc:AlternateContent>
    </w:r>
    <w:r>
      <w:rPr>
        <w:noProof/>
      </w:rPr>
      <mc:AlternateContent>
        <mc:Choice Requires="wps">
          <w:drawing>
            <wp:anchor distT="4294967294" distB="4294967294" distL="114300" distR="114300" simplePos="0" relativeHeight="251659264" behindDoc="0" locked="0" layoutInCell="1" allowOverlap="1" wp14:anchorId="10964B71" wp14:editId="70D8E831">
              <wp:simplePos x="0" y="0"/>
              <wp:positionH relativeFrom="column">
                <wp:posOffset>-635</wp:posOffset>
              </wp:positionH>
              <wp:positionV relativeFrom="paragraph">
                <wp:posOffset>455294</wp:posOffset>
              </wp:positionV>
              <wp:extent cx="7086600" cy="0"/>
              <wp:effectExtent l="0" t="0" r="25400" b="25400"/>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1D93D" id="Line 3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35.85pt" to="557.9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" strokeweight=".03739mm"/>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xNLO0MDQwNDEwN7ZQ0lEKTi0uzszPAykwrgUAl183ACwAAAA="/>
  </w:docVars>
  <w:rsids>
    <w:rsidRoot w:val="00094788"/>
    <w:rsid w:val="00044377"/>
    <w:rsid w:val="000523EF"/>
    <w:rsid w:val="00094788"/>
    <w:rsid w:val="001341DB"/>
    <w:rsid w:val="002F6CEB"/>
    <w:rsid w:val="003330ED"/>
    <w:rsid w:val="003452F5"/>
    <w:rsid w:val="003602AA"/>
    <w:rsid w:val="003D1289"/>
    <w:rsid w:val="004470C9"/>
    <w:rsid w:val="004B7275"/>
    <w:rsid w:val="005774AB"/>
    <w:rsid w:val="00586F88"/>
    <w:rsid w:val="005F6730"/>
    <w:rsid w:val="00675F44"/>
    <w:rsid w:val="007A2771"/>
    <w:rsid w:val="00850895"/>
    <w:rsid w:val="00906AD9"/>
    <w:rsid w:val="00921F44"/>
    <w:rsid w:val="009666D1"/>
    <w:rsid w:val="00A27749"/>
    <w:rsid w:val="00A54F13"/>
    <w:rsid w:val="00AF5644"/>
    <w:rsid w:val="00B543B2"/>
    <w:rsid w:val="00B60FB9"/>
    <w:rsid w:val="00B92117"/>
    <w:rsid w:val="00D27B03"/>
    <w:rsid w:val="00F46968"/>
    <w:rsid w:val="00F80D55"/>
    <w:rsid w:val="00FC1878"/>
    <w:rsid w:val="00FD423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82E08"/>
  <w15:chartTrackingRefBased/>
  <w15:docId w15:val="{7C8D285C-60F7-4141-B9AF-0E1E41BF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94788"/>
    <w:pPr>
      <w:tabs>
        <w:tab w:val="center" w:pos="4819"/>
        <w:tab w:val="right" w:pos="9638"/>
      </w:tabs>
      <w:spacing w:after="0" w:line="240" w:lineRule="auto"/>
    </w:pPr>
    <w:rPr>
      <w:rFonts w:eastAsiaTheme="minorEastAsia"/>
      <w:lang w:eastAsia="zh-CN"/>
    </w:rPr>
  </w:style>
  <w:style w:type="character" w:customStyle="1" w:styleId="FooterChar">
    <w:name w:val="Footer Char"/>
    <w:basedOn w:val="DefaultParagraphFont"/>
    <w:link w:val="Footer"/>
    <w:rsid w:val="00094788"/>
    <w:rPr>
      <w:rFonts w:eastAsiaTheme="minorEastAsia"/>
      <w:lang w:val="es-ES" w:eastAsia="zh-CN"/>
    </w:rPr>
  </w:style>
  <w:style w:type="paragraph" w:customStyle="1" w:styleId="04FOOTER">
    <w:name w:val="04_FOOTER"/>
    <w:basedOn w:val="Normal"/>
    <w:rsid w:val="00094788"/>
    <w:pPr>
      <w:spacing w:after="0" w:line="160" w:lineRule="exact"/>
    </w:pPr>
    <w:rPr>
      <w:rFonts w:ascii="Arial" w:eastAsia="Times New Roman" w:hAnsi="Arial" w:cs="Times New Roman"/>
      <w:color w:val="000000"/>
      <w:sz w:val="14"/>
      <w:szCs w:val="20"/>
      <w:lang w:eastAsia="it-IT"/>
    </w:rPr>
  </w:style>
  <w:style w:type="character" w:styleId="Hyperlink">
    <w:name w:val="Hyperlink"/>
    <w:unhideWhenUsed/>
    <w:rsid w:val="00094788"/>
    <w:rPr>
      <w:color w:val="0000FF"/>
      <w:u w:val="single"/>
    </w:rPr>
  </w:style>
  <w:style w:type="character" w:customStyle="1" w:styleId="s17">
    <w:name w:val="s17"/>
    <w:basedOn w:val="DefaultParagraphFont"/>
    <w:rsid w:val="00094788"/>
  </w:style>
  <w:style w:type="paragraph" w:customStyle="1" w:styleId="01TESTO">
    <w:name w:val="01_TESTO"/>
    <w:basedOn w:val="Normal"/>
    <w:rsid w:val="00094788"/>
    <w:pPr>
      <w:spacing w:after="0" w:line="300" w:lineRule="exact"/>
    </w:pPr>
    <w:rPr>
      <w:rFonts w:ascii="Arial" w:eastAsia="Times New Roman" w:hAnsi="Arial" w:cs="Times New Roman"/>
      <w:color w:val="000000"/>
      <w:sz w:val="19"/>
      <w:szCs w:val="20"/>
      <w:lang w:eastAsia="it-IT"/>
    </w:rPr>
  </w:style>
  <w:style w:type="paragraph" w:styleId="HTMLPreformatted">
    <w:name w:val="HTML Preformatted"/>
    <w:basedOn w:val="Normal"/>
    <w:link w:val="HTMLPreformattedChar"/>
    <w:uiPriority w:val="99"/>
    <w:semiHidden/>
    <w:unhideWhenUsed/>
    <w:rsid w:val="0009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94788"/>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B60F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FB9"/>
    <w:rPr>
      <w:rFonts w:ascii="Segoe UI" w:hAnsi="Segoe UI" w:cs="Segoe UI"/>
      <w:sz w:val="18"/>
      <w:szCs w:val="18"/>
    </w:rPr>
  </w:style>
  <w:style w:type="paragraph" w:styleId="Header">
    <w:name w:val="header"/>
    <w:basedOn w:val="Normal"/>
    <w:link w:val="HeaderChar"/>
    <w:uiPriority w:val="99"/>
    <w:unhideWhenUsed/>
    <w:rsid w:val="004B727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7275"/>
  </w:style>
  <w:style w:type="character" w:styleId="UnresolvedMention">
    <w:name w:val="Unresolved Mention"/>
    <w:basedOn w:val="DefaultParagraphFont"/>
    <w:uiPriority w:val="99"/>
    <w:semiHidden/>
    <w:unhideWhenUsed/>
    <w:rsid w:val="0004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seconstructionequipment" TargetMode="External"/><Relationship Id="rId13" Type="http://schemas.openxmlformats.org/officeDocument/2006/relationships/image" Target="cid:image002.gif@01D123A8.097F9890"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eva@copestone.uk.com" TargetMode="External"/><Relationship Id="rId7" Type="http://schemas.openxmlformats.org/officeDocument/2006/relationships/hyperlink" Target="http://www.casecetools.com/press-kit" TargetMode="External"/><Relationship Id="rId12" Type="http://schemas.openxmlformats.org/officeDocument/2006/relationships/image" Target="media/image2.png"/><Relationship Id="rId17" Type="http://schemas.openxmlformats.org/officeDocument/2006/relationships/hyperlink" Target="https://www.linkedin.com/company/case-construction-equipmen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cid:image003.gif@01D123A8.097F9890" TargetMode="External"/><Relationship Id="rId20" Type="http://schemas.openxmlformats.org/officeDocument/2006/relationships/hyperlink" Target="http://www.CASEce.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casece"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image" Target="cid:image001.gif@01D123A8.097F9890" TargetMode="External"/><Relationship Id="rId19" Type="http://schemas.openxmlformats.org/officeDocument/2006/relationships/image" Target="cid:image004.gif@01D123A8.097F989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youtube.com/user/Caseatwork"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Props1.xml><?xml version="1.0" encoding="utf-8"?>
<ds:datastoreItem xmlns:ds="http://schemas.openxmlformats.org/officeDocument/2006/customXml" ds:itemID="{7704880C-FD54-43FF-ACBB-7E5FFE4C138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554</Words>
  <Characters>3161</Characters>
  <Application>Microsoft Office Word</Application>
  <DocSecurity>0</DocSecurity>
  <Lines>26</Lines>
  <Paragraphs>7</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Oddie</dc:creator>
  <cp:keywords/>
  <dc:description/>
  <cp:lastModifiedBy>Brad Kilner</cp:lastModifiedBy>
  <cp:revision>6</cp:revision>
  <dcterms:created xsi:type="dcterms:W3CDTF">2019-10-09T10:51:00Z</dcterms:created>
  <dcterms:modified xsi:type="dcterms:W3CDTF">2019-11-15T10:07:00Z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649e8b33-aa09-49cc-b3e7-2a89112ed609</vt:lpwstr>
  </property>
  <property fmtid="{D5CDD505-2E9C-101B-9397-08002B2CF9AE}" pid="3" name="bjSaver">
    <vt:lpwstr>nLyR4HS08U+6cYA5FRcj+CcI+JUHzUNm</vt:lpwstr>
  </property>
  <property fmtid="{D5CDD505-2E9C-101B-9397-08002B2CF9AE}" pid="4"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5" name="bjDocumentLabelXML-0">
    <vt:lpwstr>ames.com/2008/01/sie/internal/label"&gt;&lt;element uid="4ecbf47d-2ec6-497d-85fc-f65b66e62fe7" value="" /&gt;&lt;element uid="588104ae-2895-48f0-94e0-4417fcf0f7f0" value="" /&gt;&lt;/sisl&gt;</vt:lpwstr>
  </property>
  <property fmtid="{D5CDD505-2E9C-101B-9397-08002B2CF9AE}" pid="6" name="bjDocumentSecurityLabel">
    <vt:lpwstr>CNH Industrial: GENERAL BUSINESS  Contains no personal data</vt:lpwstr>
  </property>
  <property fmtid="{D5CDD505-2E9C-101B-9397-08002B2CF9AE}" pid="7" name="CNH-Classification">
    <vt:lpwstr>[GENERAL BUSINESS - Contains no personal data]</vt:lpwstr>
  </property>
  <property fmtid="{D5CDD505-2E9C-101B-9397-08002B2CF9AE}" pid="8" name="CNH-LabelledBy:">
    <vt:lpwstr>NS026,09/10/2019 12:50:33,GENERAL BUSINESS</vt:lpwstr>
  </property>
</Properties>
</file>