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w:rsidRPr="00776726" w:rsidR="00776726" w:rsidP="009F4FE1" w:rsidRDefault="00776726" w14:paraId="79AA6412" w14:textId="769647DB">
      <w:pPr>
        <w:rPr>
          <w:rFonts w:ascii="Gill Sans MT" w:hAnsi="Gill Sans MT" w:eastAsia="Gill Sans MT" w:cs="Arial"/>
          <w:b/>
          <w:bCs/>
          <w:color w:val="000000"/>
          <w:sz w:val="24"/>
          <w:szCs w:val="24"/>
          <w:lang w:val="pl-PL" w:eastAsia="it-IT"/>
        </w:rPr>
      </w:pPr>
      <w:bookmarkStart w:name="_Hlk527710660" w:id="0"/>
      <w:bookmarkStart w:name="_Hlk510438457" w:id="1"/>
      <w:r w:rsidRPr="0DA08A85" w:rsidR="00776726">
        <w:rPr>
          <w:rFonts w:ascii="Gill Sans MT" w:hAnsi="Gill Sans MT" w:eastAsia="Gill Sans MT" w:cs="Arial"/>
          <w:b w:val="1"/>
          <w:bCs w:val="1"/>
          <w:color w:val="000000" w:themeColor="text1" w:themeTint="FF" w:themeShade="FF"/>
          <w:sz w:val="24"/>
          <w:szCs w:val="24"/>
          <w:lang w:val="pl-PL" w:eastAsia="it-IT"/>
        </w:rPr>
        <w:t>Maszyny CASE przygotowują boisko do historycznego meczu piłki nożnej we Florencji</w:t>
      </w:r>
    </w:p>
    <w:p w:rsidRPr="000502AB" w:rsidR="009F4FE1" w:rsidP="0DA08A85" w:rsidRDefault="0053150D" w14:paraId="615FCFA3" w14:textId="4C415C71">
      <w:pPr>
        <w:rPr>
          <w:rFonts w:ascii="Gill Sans MT" w:hAnsi="Gill Sans MT" w:eastAsia="Gill Sans MT"/>
          <w:i w:val="1"/>
          <w:iCs w:val="1"/>
          <w:lang w:val="pl-PL"/>
        </w:rPr>
      </w:pPr>
      <w:r w:rsidRPr="0DA08A85" w:rsidR="0053150D">
        <w:rPr>
          <w:rFonts w:ascii="Gill Sans MT" w:hAnsi="Gill Sans MT" w:eastAsia="Gill Sans MT" w:cs="Arial"/>
          <w:i w:val="1"/>
          <w:iCs w:val="1"/>
          <w:lang w:val="pl-PL"/>
        </w:rPr>
        <w:t xml:space="preserve">Turyn, </w:t>
      </w:r>
      <w:r w:rsidRPr="0DA08A85" w:rsidR="02278C10">
        <w:rPr>
          <w:rFonts w:ascii="Gill Sans MT" w:hAnsi="Gill Sans MT" w:eastAsia="Gill Sans MT" w:cs="Arial"/>
          <w:i w:val="1"/>
          <w:iCs w:val="1"/>
          <w:color w:val="auto"/>
          <w:lang w:val="pl-PL"/>
        </w:rPr>
        <w:t xml:space="preserve">15 </w:t>
      </w:r>
      <w:proofErr w:type="gramStart"/>
      <w:r w:rsidRPr="0DA08A85" w:rsidR="02278C10">
        <w:rPr>
          <w:rFonts w:ascii="Gill Sans MT" w:hAnsi="Gill Sans MT" w:eastAsia="Gill Sans MT" w:cs="Arial"/>
          <w:i w:val="1"/>
          <w:iCs w:val="1"/>
          <w:color w:val="auto"/>
          <w:lang w:val="pl-PL"/>
        </w:rPr>
        <w:t>grudzień</w:t>
      </w:r>
      <w:proofErr w:type="gramEnd"/>
      <w:r w:rsidRPr="0DA08A85" w:rsidR="0053150D">
        <w:rPr>
          <w:rFonts w:ascii="Gill Sans MT" w:hAnsi="Gill Sans MT" w:eastAsia="Gill Sans MT" w:cs="Arial"/>
          <w:i w:val="1"/>
          <w:iCs w:val="1"/>
          <w:color w:val="auto"/>
          <w:lang w:val="pl-PL"/>
        </w:rPr>
        <w:t xml:space="preserve"> 2021</w:t>
      </w:r>
      <w:r w:rsidRPr="0DA08A85" w:rsidR="7EEFB87C">
        <w:rPr>
          <w:rFonts w:ascii="Gill Sans MT" w:hAnsi="Gill Sans MT" w:eastAsia="Gill Sans MT" w:cs="Arial"/>
          <w:i w:val="1"/>
          <w:iCs w:val="1"/>
          <w:color w:val="auto"/>
          <w:lang w:val="pl-PL"/>
        </w:rPr>
        <w:t xml:space="preserve"> r. </w:t>
      </w:r>
    </w:p>
    <w:p w:rsidRPr="000502AB" w:rsidR="009F4FE1" w:rsidP="009F4FE1" w:rsidRDefault="0053150D" w14:paraId="24AE348A" w14:textId="1096A115">
      <w:pPr>
        <w:rPr>
          <w:rFonts w:ascii="Gill Sans MT" w:hAnsi="Gill Sans MT" w:eastAsia="Gill Sans MT"/>
          <w:lang w:val="pl-PL"/>
        </w:rPr>
      </w:pPr>
      <w:r>
        <w:rPr>
          <w:rFonts w:ascii="Gill Sans MT" w:hAnsi="Gill Sans MT" w:eastAsia="Gill Sans MT" w:cs="Arial"/>
          <w:lang w:val="pl-PL"/>
        </w:rPr>
        <w:t>Dwie maszyny CASE zostały niedawno wybrane w celu wykonania wyjątkowej operacji we Florencji</w:t>
      </w:r>
      <w:r w:rsidR="00287217">
        <w:rPr>
          <w:rFonts w:ascii="Gill Sans MT" w:hAnsi="Gill Sans MT" w:eastAsia="Gill Sans MT" w:cs="Arial"/>
          <w:lang w:val="pl-PL"/>
        </w:rPr>
        <w:t xml:space="preserve"> -</w:t>
      </w:r>
      <w:r>
        <w:rPr>
          <w:rFonts w:ascii="Gill Sans MT" w:hAnsi="Gill Sans MT" w:eastAsia="Gill Sans MT" w:cs="Arial"/>
          <w:lang w:val="pl-PL"/>
        </w:rPr>
        <w:t xml:space="preserve"> przygotowanie boiska w sercu miasta w </w:t>
      </w:r>
      <w:r w:rsidR="00287217">
        <w:rPr>
          <w:rFonts w:ascii="Gill Sans MT" w:hAnsi="Gill Sans MT" w:eastAsia="Gill Sans MT" w:cs="Arial"/>
          <w:lang w:val="pl-PL"/>
        </w:rPr>
        <w:t>działającej na wyobraźnię</w:t>
      </w:r>
      <w:r>
        <w:rPr>
          <w:rFonts w:ascii="Gill Sans MT" w:hAnsi="Gill Sans MT" w:eastAsia="Gill Sans MT" w:cs="Arial"/>
          <w:lang w:val="pl-PL"/>
        </w:rPr>
        <w:t xml:space="preserve"> scenerii Piazza Santa Croce. </w:t>
      </w:r>
    </w:p>
    <w:p w:rsidRPr="000502AB" w:rsidR="009F4FE1" w:rsidP="009F4FE1" w:rsidRDefault="0053150D" w14:paraId="4A225BDD" w14:textId="77777777">
      <w:pPr>
        <w:rPr>
          <w:rFonts w:ascii="Gill Sans MT" w:hAnsi="Gill Sans MT" w:eastAsia="Gill Sans MT"/>
          <w:lang w:val="pl-PL"/>
        </w:rPr>
      </w:pPr>
      <w:r>
        <w:rPr>
          <w:rFonts w:ascii="Gill Sans MT" w:hAnsi="Gill Sans MT" w:eastAsia="Gill Sans MT" w:cs="Arial"/>
          <w:lang w:val="pl-PL"/>
        </w:rPr>
        <w:t>To tutaj w połowie września odbył się Calcio Storico Fiorentino, znany również jako Florentine Historical Football, mecz w kostiumach z XVI wieku. Tradycyjne wydarzenie łączy piłkę nożną, rugby i zapasy, a drużyny z czterech historycznych dzielnic miasta, składające się z 27 graczy lub „kopaczy”, rywalizują ze sobą. Mecz opiera się na konkurencji, którą Henryk III z Francji opisał jako „zbyt małą, aby była wojną, lecz zbyt zaciętą, aby była grą”.</w:t>
      </w:r>
    </w:p>
    <w:p w:rsidRPr="000502AB" w:rsidR="009F4FE1" w:rsidP="009F4FE1" w:rsidRDefault="0053150D" w14:paraId="232AFCF0" w14:textId="77777777">
      <w:pPr>
        <w:rPr>
          <w:rFonts w:ascii="Gill Sans MT" w:hAnsi="Gill Sans MT" w:eastAsia="Gill Sans MT"/>
          <w:lang w:val="pl-PL"/>
        </w:rPr>
      </w:pPr>
      <w:r>
        <w:rPr>
          <w:rFonts w:ascii="Gill Sans MT" w:hAnsi="Gill Sans MT" w:eastAsia="Gill Sans MT" w:cs="Arial"/>
          <w:lang w:val="pl-PL"/>
        </w:rPr>
        <w:t xml:space="preserve">W tym roku, po odwołaniu w 2020 roku, wydarzenie odbyło się za zamkniętymi drzwiami </w:t>
      </w:r>
      <w:r w:rsidR="000502AB">
        <w:rPr>
          <w:rFonts w:ascii="Gill Sans MT" w:hAnsi="Gill Sans MT" w:eastAsia="Gill Sans MT" w:cs="Arial"/>
          <w:lang w:val="pl-PL"/>
        </w:rPr>
        <w:t xml:space="preserve">w związku z obostrzeniami wynikającymi z pandemii </w:t>
      </w:r>
      <w:r>
        <w:rPr>
          <w:rFonts w:ascii="Gill Sans MT" w:hAnsi="Gill Sans MT" w:eastAsia="Gill Sans MT" w:cs="Arial"/>
          <w:lang w:val="pl-PL"/>
        </w:rPr>
        <w:t xml:space="preserve">Covid i dlatego po raz pierwszy było transmitowane na żywo na całym świecie. Tylko dwie drużyny brały w nim udział: Verdi z San Giovanni i Azzurri z Santa Croce, którzy wygrali 12:1. </w:t>
      </w:r>
    </w:p>
    <w:p w:rsidRPr="000502AB" w:rsidR="009F4FE1" w:rsidP="009F4FE1" w:rsidRDefault="0053150D" w14:paraId="433639E3" w14:textId="226DD00F">
      <w:pPr>
        <w:rPr>
          <w:rFonts w:ascii="Gill Sans MT" w:hAnsi="Gill Sans MT" w:eastAsia="Gill Sans MT"/>
          <w:lang w:val="pl-PL"/>
        </w:rPr>
      </w:pPr>
      <w:r>
        <w:rPr>
          <w:rFonts w:ascii="Gill Sans MT" w:hAnsi="Gill Sans MT" w:eastAsia="Gill Sans MT" w:cs="Arial"/>
          <w:lang w:val="pl-PL"/>
        </w:rPr>
        <w:t xml:space="preserve">Na potrzeby imprezy plac został przeobrażony, aby przypominać scenerię gry z przed wieków, na zakurzonej, nieutwardzonej esplanadzie. W rezultacie przygotowanie boiska obejmowało pokrycie go piaskiem, co zostało wykonane w ciągu dwóch dni pracy przy współpracy Vangi Srl, firmy z siedzibą w Calenzano we Florencji, która działa w Toskanii i świadczy swoje usługi dla dużych przedsiębiorstw przemysłowych grup, przedsiębiorców i </w:t>
      </w:r>
      <w:r w:rsidR="00287217">
        <w:rPr>
          <w:rFonts w:ascii="Gill Sans MT" w:hAnsi="Gill Sans MT" w:eastAsia="Gill Sans MT" w:cs="Arial"/>
          <w:lang w:val="pl-PL"/>
        </w:rPr>
        <w:t>podmiotów</w:t>
      </w:r>
      <w:r>
        <w:rPr>
          <w:rFonts w:ascii="Gill Sans MT" w:hAnsi="Gill Sans MT" w:eastAsia="Gill Sans MT" w:cs="Arial"/>
          <w:lang w:val="pl-PL"/>
        </w:rPr>
        <w:t xml:space="preserve"> publicznych. Zastosowano dwie maszyny CASE Construction Equipment: ładowarkę kołową 721G oraz kompaktową ładowarkę gąsienicową TV450.</w:t>
      </w:r>
    </w:p>
    <w:p w:rsidRPr="000502AB" w:rsidR="009F4FE1" w:rsidP="009F4FE1" w:rsidRDefault="0053150D" w14:paraId="125783DF" w14:textId="5A828651">
      <w:pPr>
        <w:rPr>
          <w:rFonts w:ascii="Gill Sans MT" w:hAnsi="Gill Sans MT" w:eastAsia="Gill Sans MT"/>
          <w:lang w:val="pl-PL"/>
        </w:rPr>
      </w:pPr>
      <w:bookmarkStart w:name="_Hlk85455159" w:id="2"/>
      <w:r>
        <w:rPr>
          <w:rFonts w:ascii="Gill Sans MT" w:hAnsi="Gill Sans MT" w:eastAsia="Gill Sans MT" w:cs="Arial"/>
          <w:lang w:val="pl-PL"/>
        </w:rPr>
        <w:t xml:space="preserve">Fulvio Vangi, dyrektor zarządzający Vangi Srl, </w:t>
      </w:r>
      <w:bookmarkEnd w:id="2"/>
      <w:r>
        <w:rPr>
          <w:rFonts w:ascii="Gill Sans MT" w:hAnsi="Gill Sans MT" w:eastAsia="Gill Sans MT" w:cs="Arial"/>
          <w:lang w:val="pl-PL"/>
        </w:rPr>
        <w:t xml:space="preserve">wyjaśnia: „600 m3 piasku zostało przywiezionych do Santa Croce. </w:t>
      </w:r>
      <w:r w:rsidR="000502AB">
        <w:rPr>
          <w:rFonts w:ascii="Gill Sans MT" w:hAnsi="Gill Sans MT" w:eastAsia="Gill Sans MT" w:cs="Arial"/>
          <w:lang w:val="pl-PL"/>
        </w:rPr>
        <w:t>Musieliśmy</w:t>
      </w:r>
      <w:r>
        <w:rPr>
          <w:rFonts w:ascii="Gill Sans MT" w:hAnsi="Gill Sans MT" w:eastAsia="Gill Sans MT" w:cs="Arial"/>
          <w:lang w:val="pl-PL"/>
        </w:rPr>
        <w:t xml:space="preserve"> wykonać 30 przewozów. </w:t>
      </w:r>
      <w:r w:rsidR="00287217">
        <w:rPr>
          <w:rFonts w:ascii="Gill Sans MT" w:hAnsi="Gill Sans MT" w:eastAsia="Gill Sans MT" w:cs="Arial"/>
          <w:lang w:val="pl-PL"/>
        </w:rPr>
        <w:t>D</w:t>
      </w:r>
      <w:r>
        <w:rPr>
          <w:rFonts w:ascii="Gill Sans MT" w:hAnsi="Gill Sans MT" w:eastAsia="Gill Sans MT" w:cs="Arial"/>
          <w:lang w:val="pl-PL"/>
        </w:rPr>
        <w:t>zięki efektywnej współpracy za pomocą dwóch maszyn CASE byliśmy w stanie rozładować ciężarówki i ostrożnie rozsypać piasek w ciągu zaledwie dwóch dni”.</w:t>
      </w:r>
    </w:p>
    <w:p w:rsidRPr="000502AB" w:rsidR="009F4FE1" w:rsidP="009F4FE1" w:rsidRDefault="0053150D" w14:paraId="426AC3A6" w14:textId="77777777">
      <w:pPr>
        <w:rPr>
          <w:rFonts w:ascii="Gill Sans MT" w:hAnsi="Gill Sans MT" w:eastAsia="Gill Sans MT"/>
          <w:lang w:val="pl-PL"/>
        </w:rPr>
      </w:pPr>
      <w:r>
        <w:rPr>
          <w:rFonts w:ascii="Gill Sans MT" w:hAnsi="Gill Sans MT" w:eastAsia="Gill Sans MT" w:cs="Arial"/>
          <w:lang w:val="pl-PL"/>
        </w:rPr>
        <w:t>Kolejne dwa dni potrzebne były na wyczyszczenie brukowanej powierzchni na Piazza Santa Croce, przywracając jej stan, jakiego oczekują tysiące turystów, którzy każdego roku odwiedzają miasto.</w:t>
      </w:r>
    </w:p>
    <w:p w:rsidRPr="000502AB" w:rsidR="009F4FE1" w:rsidP="009F4FE1" w:rsidRDefault="0053150D" w14:paraId="14E095A4" w14:textId="6AD0EED0">
      <w:pPr>
        <w:rPr>
          <w:rFonts w:ascii="Gill Sans MT" w:hAnsi="Gill Sans MT" w:eastAsia="Gill Sans MT"/>
          <w:lang w:val="pl-PL"/>
        </w:rPr>
      </w:pPr>
      <w:r>
        <w:rPr>
          <w:rFonts w:ascii="Gill Sans MT" w:hAnsi="Gill Sans MT" w:eastAsia="Gill Sans MT" w:cs="Arial"/>
          <w:lang w:val="pl-PL"/>
        </w:rPr>
        <w:t xml:space="preserve">Przygotowanie terenu na mecz stanowi prestiżowe osiągnięcie dla firmy Vangi, z której dumny jest również Ghetti, dealer CASE w Toskanii. „Vangi jest naszym klientem od 2017 roku i jesteśmy zadowoleni z nawiązanej relacji zaufania” </w:t>
      </w:r>
      <w:bookmarkStart w:name="_Hlk85455169" w:id="3"/>
      <w:r>
        <w:rPr>
          <w:rFonts w:ascii="Gill Sans MT" w:hAnsi="Gill Sans MT" w:eastAsia="Gill Sans MT" w:cs="Arial"/>
          <w:lang w:val="pl-PL"/>
        </w:rPr>
        <w:t>mówi Lorenzo Ghetti</w:t>
      </w:r>
      <w:bookmarkEnd w:id="3"/>
      <w:r>
        <w:rPr>
          <w:rFonts w:ascii="Gill Sans MT" w:hAnsi="Gill Sans MT" w:eastAsia="Gill Sans MT" w:cs="Arial"/>
          <w:lang w:val="pl-PL"/>
        </w:rPr>
        <w:t xml:space="preserve">, </w:t>
      </w:r>
      <w:r w:rsidR="00287217">
        <w:rPr>
          <w:rFonts w:ascii="Gill Sans MT" w:hAnsi="Gill Sans MT" w:eastAsia="Gill Sans MT" w:cs="Arial"/>
          <w:lang w:val="pl-PL"/>
        </w:rPr>
        <w:t>właściciel</w:t>
      </w:r>
      <w:r>
        <w:rPr>
          <w:rFonts w:ascii="Gill Sans MT" w:hAnsi="Gill Sans MT" w:eastAsia="Gill Sans MT" w:cs="Arial"/>
          <w:lang w:val="pl-PL"/>
        </w:rPr>
        <w:t xml:space="preserve"> Ghetti. „</w:t>
      </w:r>
      <w:r w:rsidR="00287217">
        <w:rPr>
          <w:rFonts w:ascii="Gill Sans MT" w:hAnsi="Gill Sans MT" w:eastAsia="Gill Sans MT" w:cs="Arial"/>
          <w:lang w:val="pl-PL"/>
        </w:rPr>
        <w:t>Flota</w:t>
      </w:r>
      <w:r>
        <w:rPr>
          <w:rFonts w:ascii="Gill Sans MT" w:hAnsi="Gill Sans MT" w:eastAsia="Gill Sans MT" w:cs="Arial"/>
          <w:lang w:val="pl-PL"/>
        </w:rPr>
        <w:t xml:space="preserve"> firmy obejmuje co najmniej dziesięć maszyn</w:t>
      </w:r>
      <w:r w:rsidR="00287217">
        <w:rPr>
          <w:rFonts w:ascii="Gill Sans MT" w:hAnsi="Gill Sans MT" w:eastAsia="Gill Sans MT" w:cs="Arial"/>
          <w:lang w:val="pl-PL"/>
        </w:rPr>
        <w:t xml:space="preserve"> </w:t>
      </w:r>
      <w:r w:rsidR="00287217">
        <w:rPr>
          <w:rFonts w:ascii="Gill Sans MT" w:hAnsi="Gill Sans MT" w:eastAsia="Gill Sans MT" w:cs="Arial"/>
          <w:lang w:val="pl-PL"/>
        </w:rPr>
        <w:t>CASE</w:t>
      </w:r>
      <w:r>
        <w:rPr>
          <w:rFonts w:ascii="Gill Sans MT" w:hAnsi="Gill Sans MT" w:eastAsia="Gill Sans MT" w:cs="Arial"/>
          <w:lang w:val="pl-PL"/>
        </w:rPr>
        <w:t xml:space="preserve">, w tym koparki gąsienicowe, ładowarki kołowe, minikoparki i kompaktową ładowarkę gąsienicową. Widzimy, że </w:t>
      </w:r>
      <w:r w:rsidR="00287217">
        <w:rPr>
          <w:rFonts w:ascii="Gill Sans MT" w:hAnsi="Gill Sans MT" w:eastAsia="Gill Sans MT" w:cs="Arial"/>
          <w:lang w:val="pl-PL"/>
        </w:rPr>
        <w:t>klient jest</w:t>
      </w:r>
      <w:r>
        <w:rPr>
          <w:rFonts w:ascii="Gill Sans MT" w:hAnsi="Gill Sans MT" w:eastAsia="Gill Sans MT" w:cs="Arial"/>
          <w:lang w:val="pl-PL"/>
        </w:rPr>
        <w:t xml:space="preserve"> zadowol</w:t>
      </w:r>
      <w:r w:rsidR="00287217">
        <w:rPr>
          <w:rFonts w:ascii="Gill Sans MT" w:hAnsi="Gill Sans MT" w:eastAsia="Gill Sans MT" w:cs="Arial"/>
          <w:lang w:val="pl-PL"/>
        </w:rPr>
        <w:t>ony</w:t>
      </w:r>
      <w:r>
        <w:rPr>
          <w:rFonts w:ascii="Gill Sans MT" w:hAnsi="Gill Sans MT" w:eastAsia="Gill Sans MT" w:cs="Arial"/>
          <w:lang w:val="pl-PL"/>
        </w:rPr>
        <w:t xml:space="preserve"> z produktu i usług, a my jesteśmy tym zachwyceni”.</w:t>
      </w:r>
    </w:p>
    <w:p w:rsidRPr="000502AB" w:rsidR="009F4FE1" w:rsidP="009F4FE1" w:rsidRDefault="0053150D" w14:paraId="06D9825C" w14:textId="77777777">
      <w:pPr>
        <w:rPr>
          <w:rFonts w:ascii="Gill Sans MT" w:hAnsi="Gill Sans MT" w:eastAsia="Gill Sans MT"/>
          <w:lang w:val="pl-PL"/>
        </w:rPr>
      </w:pPr>
      <w:r>
        <w:rPr>
          <w:rFonts w:ascii="Gill Sans MT" w:hAnsi="Gill Sans MT" w:eastAsia="Gill Sans MT" w:cs="Arial"/>
          <w:lang w:val="pl-PL"/>
        </w:rPr>
        <w:t xml:space="preserve">Klient polega również na Ghetti w zakresie dostaw oryginalnych części zamiennych CASE i serwisu, w tym konserwacji rutynowej i nadzwyczajnej. </w:t>
      </w:r>
    </w:p>
    <w:p w:rsidRPr="000502AB" w:rsidR="009F4FE1" w:rsidP="009F4FE1" w:rsidRDefault="0053150D" w14:paraId="616AA55D" w14:textId="77777777">
      <w:pPr>
        <w:rPr>
          <w:rFonts w:ascii="Gill Sans MT" w:hAnsi="Gill Sans MT" w:eastAsia="Gill Sans MT"/>
          <w:b/>
          <w:bCs/>
          <w:lang w:val="pl-PL"/>
        </w:rPr>
      </w:pPr>
      <w:r>
        <w:rPr>
          <w:rFonts w:ascii="Gill Sans MT" w:hAnsi="Gill Sans MT" w:eastAsia="Gill Sans MT" w:cs="Arial"/>
          <w:b/>
          <w:bCs/>
          <w:lang w:val="pl-PL"/>
        </w:rPr>
        <w:lastRenderedPageBreak/>
        <w:t>Ghetti pojazdy użytkowe i przemysłowe</w:t>
      </w:r>
    </w:p>
    <w:p w:rsidRPr="000502AB" w:rsidR="009F4FE1" w:rsidP="009F4FE1" w:rsidRDefault="0053150D" w14:paraId="5356C57D" w14:textId="10A3C554">
      <w:pPr>
        <w:rPr>
          <w:rFonts w:ascii="Gill Sans MT" w:hAnsi="Gill Sans MT" w:eastAsia="Gill Sans MT"/>
          <w:lang w:val="pl-PL"/>
        </w:rPr>
      </w:pPr>
      <w:r>
        <w:rPr>
          <w:rFonts w:ascii="Gill Sans MT" w:hAnsi="Gill Sans MT" w:eastAsia="Gill Sans MT" w:cs="Arial"/>
          <w:lang w:val="pl-PL"/>
        </w:rPr>
        <w:t xml:space="preserve">Założona w 1956 roku przez </w:t>
      </w:r>
      <w:bookmarkStart w:name="_Hlk85455614" w:id="4"/>
      <w:r>
        <w:rPr>
          <w:rFonts w:ascii="Gill Sans MT" w:hAnsi="Gill Sans MT" w:eastAsia="Gill Sans MT" w:cs="Arial"/>
          <w:lang w:val="pl-PL"/>
        </w:rPr>
        <w:t>Auto-meccanica Ghetti</w:t>
      </w:r>
      <w:bookmarkEnd w:id="4"/>
      <w:r w:rsidR="000502AB">
        <w:rPr>
          <w:rFonts w:ascii="Gill Sans MT" w:hAnsi="Gill Sans MT" w:eastAsia="Gill Sans MT" w:cs="Arial"/>
          <w:lang w:val="pl-PL"/>
        </w:rPr>
        <w:t>,</w:t>
      </w:r>
      <w:r>
        <w:rPr>
          <w:rFonts w:ascii="Gill Sans MT" w:hAnsi="Gill Sans MT" w:eastAsia="Gill Sans MT" w:cs="Arial"/>
          <w:lang w:val="pl-PL"/>
        </w:rPr>
        <w:t xml:space="preserve"> która działała od 1938 roku, firma Ghetti Commercial and Industrial Vehicles była </w:t>
      </w:r>
      <w:r w:rsidR="00287217">
        <w:rPr>
          <w:rFonts w:ascii="Gill Sans MT" w:hAnsi="Gill Sans MT" w:eastAsia="Gill Sans MT" w:cs="Arial"/>
          <w:lang w:val="pl-PL"/>
        </w:rPr>
        <w:t>dealerem</w:t>
      </w:r>
      <w:r>
        <w:rPr>
          <w:rFonts w:ascii="Gill Sans MT" w:hAnsi="Gill Sans MT" w:eastAsia="Gill Sans MT" w:cs="Arial"/>
          <w:lang w:val="pl-PL"/>
        </w:rPr>
        <w:t xml:space="preserve"> pojazdów przemysłowych SIMCA, OM i wózków widłowych. Firma sprzedaje produkty firmy IVECO od 1975 roku, od początku powstania spółki; od 2012 roku jest </w:t>
      </w:r>
      <w:r w:rsidR="00287217">
        <w:rPr>
          <w:rFonts w:ascii="Gill Sans MT" w:hAnsi="Gill Sans MT" w:eastAsia="Gill Sans MT" w:cs="Arial"/>
          <w:lang w:val="pl-PL"/>
        </w:rPr>
        <w:t>także dealerem marki</w:t>
      </w:r>
      <w:r>
        <w:rPr>
          <w:rFonts w:ascii="Gill Sans MT" w:hAnsi="Gill Sans MT" w:eastAsia="Gill Sans MT" w:cs="Arial"/>
          <w:lang w:val="pl-PL"/>
        </w:rPr>
        <w:t xml:space="preserve"> ASTRA w regionie Toskanii i prowincji La Spezia, a od 2017 roku</w:t>
      </w:r>
      <w:r w:rsidR="000502AB">
        <w:rPr>
          <w:rFonts w:ascii="Gill Sans MT" w:hAnsi="Gill Sans MT" w:eastAsia="Gill Sans MT" w:cs="Arial"/>
          <w:lang w:val="pl-PL"/>
        </w:rPr>
        <w:t xml:space="preserve"> </w:t>
      </w:r>
      <w:r>
        <w:rPr>
          <w:rFonts w:ascii="Gill Sans MT" w:hAnsi="Gill Sans MT" w:eastAsia="Gill Sans MT" w:cs="Arial"/>
          <w:lang w:val="pl-PL"/>
        </w:rPr>
        <w:t>rozprowadza produkty CASE w Toskanii.</w:t>
      </w:r>
    </w:p>
    <w:p w:rsidRPr="000502AB" w:rsidR="009F4FE1" w:rsidP="009F4FE1" w:rsidRDefault="00287217" w14:paraId="42E32B0B" w14:textId="21332499">
      <w:pPr>
        <w:rPr>
          <w:rFonts w:ascii="Gill Sans MT" w:hAnsi="Gill Sans MT" w:eastAsia="Gill Sans MT"/>
          <w:lang w:val="pl-PL"/>
        </w:rPr>
      </w:pPr>
      <w:r>
        <w:rPr>
          <w:rFonts w:ascii="Gill Sans MT" w:hAnsi="Gill Sans MT" w:eastAsia="Gill Sans MT" w:cs="Arial"/>
          <w:lang w:val="pl-PL"/>
        </w:rPr>
        <w:t>Dealer ten</w:t>
      </w:r>
      <w:r w:rsidR="0053150D">
        <w:rPr>
          <w:rFonts w:ascii="Gill Sans MT" w:hAnsi="Gill Sans MT" w:eastAsia="Gill Sans MT" w:cs="Arial"/>
          <w:lang w:val="pl-PL"/>
        </w:rPr>
        <w:t xml:space="preserve"> posiada trzy biura sprzedaży</w:t>
      </w:r>
      <w:r>
        <w:rPr>
          <w:rFonts w:ascii="Gill Sans MT" w:hAnsi="Gill Sans MT" w:eastAsia="Gill Sans MT" w:cs="Arial"/>
          <w:lang w:val="pl-PL"/>
        </w:rPr>
        <w:t>:</w:t>
      </w:r>
      <w:r w:rsidR="0053150D">
        <w:rPr>
          <w:rFonts w:ascii="Gill Sans MT" w:hAnsi="Gill Sans MT" w:eastAsia="Gill Sans MT" w:cs="Arial"/>
          <w:lang w:val="pl-PL"/>
        </w:rPr>
        <w:t xml:space="preserve"> we Florencji, Arezzo i Sarzana oraz sieć autoryzowanych warsztatów </w:t>
      </w:r>
      <w:r>
        <w:rPr>
          <w:rFonts w:ascii="Gill Sans MT" w:hAnsi="Gill Sans MT" w:eastAsia="Gill Sans MT" w:cs="Arial"/>
          <w:lang w:val="pl-PL"/>
        </w:rPr>
        <w:t xml:space="preserve">serwisowych </w:t>
      </w:r>
      <w:r w:rsidR="0053150D">
        <w:rPr>
          <w:rFonts w:ascii="Gill Sans MT" w:hAnsi="Gill Sans MT" w:eastAsia="Gill Sans MT" w:cs="Arial"/>
          <w:lang w:val="pl-PL"/>
        </w:rPr>
        <w:t>w całej Toskanii. Z zespołem składającym się z 90 pracowników, zajmuje się również wynajmem i regularną konserwacją pojazdów budowlanych i maszyn do robót ziemnych.</w:t>
      </w:r>
    </w:p>
    <w:p w:rsidRPr="000502AB" w:rsidR="009F4FE1" w:rsidP="009F4FE1" w:rsidRDefault="0053150D" w14:paraId="1FF72EA6" w14:textId="77777777">
      <w:pPr>
        <w:rPr>
          <w:rFonts w:ascii="Gill Sans MT" w:hAnsi="Gill Sans MT" w:eastAsia="Gill Sans MT"/>
          <w:lang w:val="pl-PL"/>
        </w:rPr>
      </w:pPr>
      <w:r>
        <w:rPr>
          <w:rFonts w:ascii="Gill Sans MT" w:hAnsi="Gill Sans MT" w:eastAsia="Gill Sans MT" w:cs="Arial"/>
          <w:lang w:val="pl-PL"/>
        </w:rPr>
        <w:t>„Bliski kontakt z klientem i obsługa mają dla nas fundamentalne znaczenie”, mówi Lorenzo Ghetti. „Zapewniamy wyspecjalizowanych konsultantów oferujących doradztwo handlowe, techniczne i finansowe. W zakresie pomocy, Ghetti zawsze słynęło z umiejętności interweniowania i rozwiązywania problemów, zarówno dzięki warsztatowi wewnętrznemu, otwartemu od 7:00 do 20:00, jak i sieci warsztatów w całej Toskanii, dostępnej 24 godziny na dobę".</w:t>
      </w:r>
    </w:p>
    <w:p w:rsidRPr="00287217" w:rsidR="00EA7060" w:rsidP="00EA7060" w:rsidRDefault="0053150D" w14:paraId="68C54E20" w14:textId="77777777">
      <w:pPr>
        <w:pStyle w:val="NormalWeb"/>
        <w:jc w:val="center"/>
        <w:rPr>
          <w:rFonts w:ascii="Gill Sans MT" w:hAnsi="Gill Sans MT"/>
          <w:color w:val="000000"/>
          <w:sz w:val="22"/>
          <w:szCs w:val="22"/>
          <w:lang w:val="en-GB"/>
        </w:rPr>
      </w:pPr>
      <w:r w:rsidRPr="00287217">
        <w:rPr>
          <w:rFonts w:ascii="Gill Sans MT" w:hAnsi="Gill Sans MT" w:eastAsia="Gill Sans MT"/>
          <w:b/>
          <w:bCs/>
          <w:color w:val="000000"/>
          <w:sz w:val="22"/>
          <w:szCs w:val="22"/>
          <w:lang w:val="en-GB"/>
        </w:rPr>
        <w:t>KONIEC</w:t>
      </w:r>
    </w:p>
    <w:bookmarkEnd w:id="0"/>
    <w:bookmarkEnd w:id="1"/>
    <w:p w:rsidR="0010571F" w:rsidP="0010571F" w:rsidRDefault="0010571F" w14:paraId="7744B5A2" w14:textId="77777777">
      <w:pPr>
        <w:rPr>
          <w:rFonts w:ascii="Gill Sans MT" w:hAnsi="Gill Sans MT" w:cs="Arial"/>
          <w:b/>
          <w:sz w:val="19"/>
          <w:szCs w:val="19"/>
        </w:rPr>
      </w:pPr>
      <w:r w:rsidRPr="005F6730">
        <w:rPr>
          <w:rFonts w:ascii="Gill Sans MT" w:hAnsi="Gill Sans MT" w:cs="Arial"/>
          <w:b/>
          <w:sz w:val="19"/>
          <w:szCs w:val="19"/>
        </w:rPr>
        <w:t>Notes to editors:</w:t>
      </w:r>
    </w:p>
    <w:p w:rsidRPr="005F6730" w:rsidR="0010571F" w:rsidP="0010571F" w:rsidRDefault="0010571F" w14:paraId="21F8FDDE" w14:textId="77777777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en"/>
        </w:rPr>
      </w:pPr>
      <w:bookmarkStart w:name="_Hlk527712510" w:id="5"/>
      <w:r w:rsidRPr="005F6730">
        <w:rPr>
          <w:rFonts w:ascii="Gill Sans MT" w:hAnsi="Gill Sans MT" w:cs="Arial"/>
          <w:sz w:val="19"/>
          <w:szCs w:val="19"/>
        </w:rPr>
        <w:t xml:space="preserve">Please visit our website to download </w:t>
      </w:r>
      <w:r w:rsidRPr="005F6730">
        <w:rPr>
          <w:rFonts w:ascii="Gill Sans MT" w:hAnsi="Gill Sans MT" w:cs="Arial"/>
          <w:color w:val="212121"/>
          <w:sz w:val="19"/>
          <w:szCs w:val="19"/>
          <w:lang w:val="en"/>
        </w:rPr>
        <w:t xml:space="preserve">high-resolution text, video and image files (JPG 300 DPI, CMYK) and other CASE press releases: </w:t>
      </w:r>
      <w:hyperlink w:history="1" r:id="rId11">
        <w:r w:rsidRPr="005F6730">
          <w:rPr>
            <w:rStyle w:val="Hyperlink"/>
            <w:rFonts w:ascii="Gill Sans MT" w:hAnsi="Gill Sans MT" w:cs="Arial"/>
            <w:sz w:val="19"/>
            <w:szCs w:val="19"/>
            <w:lang w:val="en"/>
          </w:rPr>
          <w:t>www.casecetools.com/press-kit</w:t>
        </w:r>
      </w:hyperlink>
      <w:r w:rsidRPr="005F6730">
        <w:rPr>
          <w:rFonts w:ascii="Gill Sans MT" w:hAnsi="Gill Sans MT" w:cs="Arial"/>
          <w:color w:val="212121"/>
          <w:sz w:val="19"/>
          <w:szCs w:val="19"/>
          <w:lang w:val="en"/>
        </w:rPr>
        <w:t xml:space="preserve"> </w:t>
      </w:r>
    </w:p>
    <w:p w:rsidRPr="005F6730" w:rsidR="0010571F" w:rsidP="0010571F" w:rsidRDefault="0010571F" w14:paraId="682FE46B" w14:textId="77777777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:rsidRPr="005F6730" w:rsidR="0010571F" w:rsidP="0010571F" w:rsidRDefault="0010571F" w14:paraId="105AD49C" w14:textId="77777777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r w:rsidRPr="005F6730">
        <w:rPr>
          <w:rFonts w:ascii="Gill Sans MT" w:hAnsi="Gill Sans MT" w:cs="Arial"/>
          <w:color w:val="212121"/>
          <w:sz w:val="19"/>
          <w:szCs w:val="19"/>
        </w:rPr>
        <w:t>Follow CASE on:</w:t>
      </w:r>
    </w:p>
    <w:p w:rsidRPr="005F6730" w:rsidR="0010571F" w:rsidP="0010571F" w:rsidRDefault="0010571F" w14:paraId="079B2231" w14:textId="77777777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:rsidRPr="005F6730" w:rsidR="0010571F" w:rsidP="0010571F" w:rsidRDefault="0010571F" w14:paraId="657B6A25" w14:textId="77777777">
      <w:pPr>
        <w:rPr>
          <w:rFonts w:ascii="Gill Sans MT" w:hAnsi="Gill Sans MT" w:eastAsia="Calibri"/>
        </w:rPr>
      </w:pPr>
      <w:r>
        <w:rPr>
          <w:noProof/>
        </w:rPr>
        <w:drawing>
          <wp:inline distT="0" distB="0" distL="0" distR="0" wp14:anchorId="5C5EB6EF" wp14:editId="389CDB3F">
            <wp:extent cx="196850" cy="196850"/>
            <wp:effectExtent l="0" t="0" r="0" b="0"/>
            <wp:docPr id="15" name="Picture 15" descr="cid:image001.gif@01D123A8.097F9890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884B45B">
        <w:rPr>
          <w:rFonts w:ascii="Gill Sans MT" w:hAnsi="Gill Sans MT" w:eastAsia="Calibri"/>
          <w:lang w:eastAsia="it-IT"/>
        </w:rPr>
        <w:t xml:space="preserve">   </w:t>
      </w:r>
      <w:r>
        <w:rPr>
          <w:noProof/>
        </w:rPr>
        <w:drawing>
          <wp:inline distT="0" distB="0" distL="0" distR="0" wp14:anchorId="7493D35B" wp14:editId="6620313C">
            <wp:extent cx="196850" cy="196850"/>
            <wp:effectExtent l="0" t="0" r="0" b="0"/>
            <wp:docPr id="16" name="Picture 16" descr="cid:image002.gif@01D123A8.097F9890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884B45B">
        <w:rPr>
          <w:rFonts w:ascii="Gill Sans MT" w:hAnsi="Gill Sans MT" w:eastAsia="Calibri"/>
          <w:lang w:eastAsia="it-IT"/>
        </w:rPr>
        <w:t xml:space="preserve"> </w:t>
      </w:r>
      <w:r w:rsidRPr="4884B45B">
        <w:rPr>
          <w:rFonts w:ascii="Gill Sans MT" w:hAnsi="Gill Sans MT" w:eastAsia="Calibri"/>
        </w:rPr>
        <w:t xml:space="preserve">  </w:t>
      </w:r>
      <w:r>
        <w:rPr>
          <w:noProof/>
        </w:rPr>
        <w:drawing>
          <wp:inline distT="0" distB="0" distL="0" distR="0" wp14:anchorId="7C0DA947" wp14:editId="33240ADF">
            <wp:extent cx="196850" cy="196850"/>
            <wp:effectExtent l="0" t="0" r="0" b="0"/>
            <wp:docPr id="17" name="Picture 17" descr="cid:image003.gif@01D123A8.097F9890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884B45B">
        <w:rPr>
          <w:rFonts w:ascii="Gill Sans MT" w:hAnsi="Gill Sans MT" w:eastAsia="Calibri"/>
        </w:rPr>
        <w:t xml:space="preserve">   </w:t>
      </w:r>
      <w:r>
        <w:rPr>
          <w:noProof/>
        </w:rPr>
        <w:drawing>
          <wp:inline distT="0" distB="0" distL="0" distR="0" wp14:anchorId="08C1CD14" wp14:editId="0DE5375C">
            <wp:extent cx="196850" cy="196850"/>
            <wp:effectExtent l="0" t="0" r="0" b="0"/>
            <wp:docPr id="18" name="Picture 18" descr="cid:image004.gif@01D123A8.097F9890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5F6730" w:rsidR="0010571F" w:rsidP="0010571F" w:rsidRDefault="0010571F" w14:paraId="4AA3FE0F" w14:textId="77777777">
      <w:pPr>
        <w:jc w:val="both"/>
        <w:rPr>
          <w:rFonts w:ascii="Gill Sans MT" w:hAnsi="Gill Sans MT" w:cs="Arial"/>
          <w:i/>
          <w:sz w:val="16"/>
          <w:szCs w:val="16"/>
        </w:rPr>
      </w:pPr>
      <w:r w:rsidRPr="005F6730">
        <w:rPr>
          <w:rFonts w:ascii="Gill Sans MT" w:hAnsi="Gill Sans MT" w:cs="Arial"/>
          <w:i/>
          <w:sz w:val="16"/>
          <w:szCs w:val="16"/>
        </w:rPr>
        <w:t xml:space="preserve">CASE Construction Equipment sells and supports a full line of construction equipment around the world, including the No. 1 loader/backhoes, excavators, motor graders, wheel loaders, vibratory compaction rollers, crawler dozers, skid steers, compact track loaders and rough-terrain forklifts. Through CASE dealers, customers have access to a true professional partner with world-class equipment and aftermarket support, industry-leading warranties and flexible financing. More information is available at </w:t>
      </w:r>
      <w:hyperlink w:history="1" r:id="rId20">
        <w:r w:rsidRPr="005F6730">
          <w:rPr>
            <w:rStyle w:val="Hyperlink"/>
            <w:rFonts w:ascii="Gill Sans MT" w:hAnsi="Gill Sans MT" w:cs="Arial"/>
            <w:i/>
            <w:sz w:val="16"/>
            <w:szCs w:val="16"/>
          </w:rPr>
          <w:t>www.CASEce.com</w:t>
        </w:r>
      </w:hyperlink>
      <w:r w:rsidRPr="005F6730">
        <w:rPr>
          <w:rFonts w:ascii="Gill Sans MT" w:hAnsi="Gill Sans MT" w:cs="Arial"/>
          <w:i/>
          <w:sz w:val="16"/>
          <w:szCs w:val="16"/>
        </w:rPr>
        <w:t>.</w:t>
      </w:r>
    </w:p>
    <w:p w:rsidRPr="005F6730" w:rsidR="0010571F" w:rsidP="0010571F" w:rsidRDefault="0010571F" w14:paraId="10565F84" w14:textId="77777777">
      <w:pPr>
        <w:jc w:val="both"/>
        <w:rPr>
          <w:rFonts w:ascii="Gill Sans MT" w:hAnsi="Gill Sans MT" w:cs="Arial"/>
          <w:i/>
          <w:sz w:val="16"/>
          <w:szCs w:val="16"/>
        </w:rPr>
      </w:pPr>
      <w:r w:rsidRPr="005F6730">
        <w:rPr>
          <w:rFonts w:ascii="Gill Sans MT" w:hAnsi="Gill Sans MT" w:cs="Arial"/>
          <w:i/>
          <w:sz w:val="16"/>
          <w:szCs w:val="16"/>
        </w:rPr>
        <w:t xml:space="preserve">CASE Construction Equipment is a brand of CNH Industrial N.V., a World leader in Capital Goods listed on the New York Stock Exchange (NYSE: CNHI) and on the Mercato Telematico Azionario of the Borsa Italiana (MI: CNHI). More information about CNH Industrial can be found online at </w:t>
      </w:r>
      <w:hyperlink w:history="1" r:id="rId21">
        <w:r w:rsidRPr="005F6730">
          <w:rPr>
            <w:rStyle w:val="Hyperlink"/>
            <w:rFonts w:ascii="Gill Sans MT" w:hAnsi="Gill Sans MT" w:cs="Arial"/>
            <w:i/>
            <w:sz w:val="16"/>
            <w:szCs w:val="16"/>
          </w:rPr>
          <w:t>www.cnhindustrial.com</w:t>
        </w:r>
      </w:hyperlink>
      <w:r w:rsidRPr="005F6730">
        <w:rPr>
          <w:rStyle w:val="Hyperlink"/>
          <w:rFonts w:ascii="Gill Sans MT" w:hAnsi="Gill Sans MT" w:cs="Arial"/>
        </w:rPr>
        <w:t>.</w:t>
      </w:r>
    </w:p>
    <w:p w:rsidRPr="005F6730" w:rsidR="0010571F" w:rsidP="0010571F" w:rsidRDefault="0010571F" w14:paraId="5C9B0B2A" w14:textId="77777777">
      <w:pPr>
        <w:pStyle w:val="01TESTO"/>
        <w:rPr>
          <w:rFonts w:ascii="Gill Sans MT" w:hAnsi="Gill Sans MT" w:cs="Arial"/>
          <w:b/>
          <w:szCs w:val="19"/>
        </w:rPr>
      </w:pPr>
      <w:r w:rsidRPr="005F6730">
        <w:rPr>
          <w:rFonts w:ascii="Gill Sans MT" w:hAnsi="Gill Sans MT" w:cs="Arial"/>
          <w:b/>
          <w:szCs w:val="19"/>
        </w:rPr>
        <w:t>For more information contact:</w:t>
      </w:r>
    </w:p>
    <w:p w:rsidR="0010571F" w:rsidP="0010571F" w:rsidRDefault="0010571F" w14:paraId="43083DA6" w14:textId="77777777">
      <w:pPr>
        <w:spacing w:after="0" w:line="240" w:lineRule="auto"/>
        <w:rPr>
          <w:rFonts w:ascii="Gill Sans MT" w:hAnsi="Gill Sans MT" w:cs="Arial"/>
          <w:sz w:val="19"/>
          <w:szCs w:val="19"/>
          <w:lang w:val="en-US" w:eastAsia="es-ES"/>
        </w:rPr>
      </w:pPr>
      <w:r>
        <w:rPr>
          <w:rFonts w:ascii="Gill Sans MT" w:hAnsi="Gill Sans MT" w:cs="Arial"/>
          <w:sz w:val="19"/>
          <w:szCs w:val="19"/>
          <w:lang w:val="en-US" w:eastAsia="es-ES"/>
        </w:rPr>
        <w:t>Pete Bayliss – Copestone on behalf of CASE Construction Equipment</w:t>
      </w:r>
    </w:p>
    <w:p w:rsidR="0010571F" w:rsidP="0010571F" w:rsidRDefault="0010571F" w14:paraId="2E31D8A8" w14:textId="77777777">
      <w:pPr>
        <w:spacing w:after="0" w:line="240" w:lineRule="auto"/>
      </w:pPr>
      <w:r>
        <w:rPr>
          <w:rFonts w:ascii="Gill Sans MT" w:hAnsi="Gill Sans MT"/>
          <w:color w:val="333333"/>
          <w:sz w:val="19"/>
          <w:szCs w:val="19"/>
          <w:lang w:eastAsia="en-GB"/>
        </w:rPr>
        <w:t>+44 (0) 7944 853986</w:t>
      </w:r>
    </w:p>
    <w:p w:rsidRPr="00FE5BDC" w:rsidR="0010571F" w:rsidP="0010571F" w:rsidRDefault="00C10685" w14:paraId="49516638" w14:textId="77777777">
      <w:pPr>
        <w:pStyle w:val="01TESTO"/>
        <w:rPr>
          <w:szCs w:val="19"/>
          <w:lang w:val="it-IT"/>
        </w:rPr>
      </w:pPr>
      <w:hyperlink w:history="1" r:id="rId22">
        <w:r w:rsidRPr="00FE5BDC" w:rsidR="0010571F">
          <w:rPr>
            <w:rStyle w:val="Hyperlink"/>
            <w:rFonts w:ascii="Gill Sans MT" w:hAnsi="Gill Sans MT" w:eastAsia="Gill Sans MT" w:cs="Arial"/>
            <w:szCs w:val="19"/>
            <w:lang w:val="it-IT"/>
          </w:rPr>
          <w:t>pete@copestone.uk.com</w:t>
        </w:r>
      </w:hyperlink>
      <w:r w:rsidRPr="00FE5BDC" w:rsidR="0010571F">
        <w:rPr>
          <w:rFonts w:ascii="Gill Sans MT" w:hAnsi="Gill Sans MT" w:eastAsia="Gill Sans MT" w:cs="Arial"/>
          <w:szCs w:val="19"/>
          <w:lang w:val="it-IT"/>
        </w:rPr>
        <w:t xml:space="preserve"> </w:t>
      </w:r>
      <w:bookmarkEnd w:id="5"/>
    </w:p>
    <w:p w:rsidRPr="009E1EB0" w:rsidR="0010571F" w:rsidP="0010571F" w:rsidRDefault="0010571F" w14:paraId="52CB4D3B" w14:textId="77777777">
      <w:pPr>
        <w:rPr>
          <w:lang w:val="it-IT"/>
        </w:rPr>
      </w:pPr>
    </w:p>
    <w:p w:rsidRPr="009E1EB0" w:rsidR="003452F5" w:rsidP="0010571F" w:rsidRDefault="003452F5" w14:paraId="1BDD2EF4" w14:textId="77777777">
      <w:pPr>
        <w:rPr>
          <w:lang w:val="it-IT"/>
        </w:rPr>
      </w:pPr>
    </w:p>
    <w:sectPr w:rsidRPr="009E1EB0" w:rsidR="003452F5" w:rsidSect="006941EF">
      <w:headerReference w:type="default" r:id="rId23"/>
      <w:footerReference w:type="default" r:id="rId24"/>
      <w:headerReference w:type="first" r:id="rId25"/>
      <w:footerReference w:type="first" r:id="rId26"/>
      <w:pgSz w:w="12240" w:h="15840" w:orient="portrait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10685" w:rsidRDefault="00C10685" w14:paraId="44464608" w14:textId="77777777">
      <w:pPr>
        <w:spacing w:after="0" w:line="240" w:lineRule="auto"/>
      </w:pPr>
      <w:r>
        <w:separator/>
      </w:r>
    </w:p>
  </w:endnote>
  <w:endnote w:type="continuationSeparator" w:id="0">
    <w:p w:rsidR="00C10685" w:rsidRDefault="00C10685" w14:paraId="3D22F4D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11491" w:rsidP="00842584" w:rsidRDefault="00C11491" w14:paraId="044E2AAB" w14:textId="77777777">
    <w:pPr>
      <w:pStyle w:val="Footer"/>
    </w:pPr>
  </w:p>
  <w:p w:rsidR="00C11491" w:rsidP="00842584" w:rsidRDefault="00C11491" w14:paraId="45C7A6D5" w14:textId="77777777">
    <w:pPr>
      <w:pStyle w:val="Footer"/>
    </w:pPr>
  </w:p>
  <w:p w:rsidR="00C11491" w:rsidP="00842584" w:rsidRDefault="00C11491" w14:paraId="17580283" w14:textId="77777777">
    <w:pPr>
      <w:pStyle w:val="Footer"/>
    </w:pPr>
  </w:p>
  <w:p w:rsidR="00C11491" w:rsidP="00842584" w:rsidRDefault="00C11491" w14:paraId="266519D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Pr="00C7201A" w:rsidR="00C11491" w:rsidP="00842584" w:rsidRDefault="00C11491" w14:paraId="37B6F17F" w14:textId="77777777">
    <w:pPr>
      <w:pStyle w:val="04FOOTER"/>
      <w:framePr w:w="182" w:h="177" w:wrap="around" w:hAnchor="page" w:vAnchor="page" w:x="442" w:y="16385" w:h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10685" w:rsidRDefault="00C10685" w14:paraId="49380301" w14:textId="77777777">
      <w:pPr>
        <w:spacing w:after="0" w:line="240" w:lineRule="auto"/>
      </w:pPr>
      <w:r>
        <w:separator/>
      </w:r>
    </w:p>
  </w:footnote>
  <w:footnote w:type="continuationSeparator" w:id="0">
    <w:p w:rsidR="00C10685" w:rsidRDefault="00C10685" w14:paraId="740154E6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="00C11491" w:rsidP="00842584" w:rsidRDefault="0053150D" w14:paraId="36C9FDD5" w14:textId="77777777">
    <w:r>
      <w:rPr>
        <w:noProof/>
        <w:lang w:val="it-IT" w:eastAsia="zh-CN"/>
      </w:rPr>
      <w:drawing>
        <wp:anchor distT="0" distB="0" distL="114300" distR="114300" simplePos="0" relativeHeight="251664384" behindDoc="1" locked="0" layoutInCell="1" allowOverlap="1" wp14:anchorId="165CF219" wp14:editId="06C056A4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9589594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644C2E" w14:paraId="2A31EDBB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:rsidRPr="00293E17" w:rsidR="00C11491" w:rsidP="00842584" w:rsidRDefault="00C11491" w14:paraId="31977E7A" w14:textId="77777777">
          <w:pPr>
            <w:pStyle w:val="04FOOTER"/>
            <w:ind w:right="-101"/>
          </w:pPr>
        </w:p>
      </w:tc>
      <w:tc>
        <w:tcPr>
          <w:tcW w:w="2835" w:type="dxa"/>
        </w:tcPr>
        <w:p w:rsidR="00C11491" w:rsidP="00842584" w:rsidRDefault="00C11491" w14:paraId="1BDBEC22" w14:textId="77777777">
          <w:pPr>
            <w:pStyle w:val="04FOOTER"/>
            <w:ind w:right="-101"/>
          </w:pPr>
        </w:p>
        <w:p w:rsidR="00C11491" w:rsidP="00842584" w:rsidRDefault="00C11491" w14:paraId="5EFE97B6" w14:textId="77777777">
          <w:pPr>
            <w:pStyle w:val="04FOOTER"/>
            <w:ind w:right="-101"/>
          </w:pPr>
        </w:p>
        <w:p w:rsidR="00C11491" w:rsidP="00842584" w:rsidRDefault="00C11491" w14:paraId="680F0645" w14:textId="77777777">
          <w:pPr>
            <w:pStyle w:val="04FOOTER"/>
            <w:ind w:right="-101"/>
          </w:pPr>
        </w:p>
        <w:p w:rsidRPr="00293E17" w:rsidR="00C11491" w:rsidP="00842584" w:rsidRDefault="00C11491" w14:paraId="23706726" w14:textId="77777777">
          <w:pPr>
            <w:pStyle w:val="04FOOTER"/>
            <w:ind w:right="-101"/>
          </w:pPr>
        </w:p>
      </w:tc>
    </w:tr>
  </w:tbl>
  <w:p w:rsidRPr="002C48D5" w:rsidR="00C11491" w:rsidP="00842584" w:rsidRDefault="0053150D" w14:paraId="5879D900" w14:textId="77777777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il"/>
        <w:shd w:val="clear" w:color="000000" w:fill="000000"/>
        <w:lang w:val="x-none" w:eastAsia="x-none" w:bidi="x-none"/>
      </w:rPr>
    </w:pPr>
    <w:r>
      <w:rPr>
        <w:noProof/>
        <w:lang w:val="it-IT" w:eastAsia="zh-CN"/>
      </w:rPr>
      <w:drawing>
        <wp:anchor distT="0" distB="0" distL="114300" distR="114300" simplePos="0" relativeHeight="251663360" behindDoc="1" locked="0" layoutInCell="1" allowOverlap="1" wp14:anchorId="1BC895D7" wp14:editId="79291EC9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8171088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w:drawing>
        <wp:anchor distT="0" distB="0" distL="114300" distR="114300" simplePos="0" relativeHeight="251665408" behindDoc="1" locked="0" layoutInCell="1" allowOverlap="1" wp14:anchorId="398F0260" wp14:editId="3E5AF25E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4280714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11491" w:rsidP="00842584" w:rsidRDefault="0053150D" w14:paraId="5586CC6F" w14:textId="77777777">
    <w:r>
      <w:rPr>
        <w:noProof/>
        <w:lang w:val="it-IT" w:eastAsia="zh-CN"/>
      </w:rPr>
      <w:drawing>
        <wp:anchor distT="0" distB="0" distL="114300" distR="114300" simplePos="0" relativeHeight="251662336" behindDoc="1" locked="0" layoutInCell="1" allowOverlap="1" wp14:anchorId="4210E3A7" wp14:editId="1CFA5FE7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649654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3DD96A" wp14:editId="7BCA8FB2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w10="urn:schemas-microsoft-com:office:word" xmlns:w="http://schemas.openxmlformats.org/wordprocessingml/2006/main" xmlns:v="urn:schemas-microsoft-com:vml" xmlns:pic="http://schemas.openxmlformats.org/drawingml/2006/picture" xmlns:o="urn:schemas-microsoft-com:office:office" xmlns:mv="urn:schemas-microsoft-com:mac:vml" xmlns:mo="http://schemas.microsoft.com/office/mac/office/2008/main" xmlns:a14="http://schemas.microsoft.com/office/drawing/2010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>
          <w:pict>
            <v:line id="Line 35" style="mso-height-percent:0;mso-height-relative:page;mso-position-vertical-relative:page;mso-width-percent:0;mso-width-relative:page;mso-wrap-distance-bottom:0;mso-wrap-distance-left:9pt;mso-wrap-distance-right:9pt;mso-wrap-distance-top:0;mso-wrap-style:square;position:absolute;visibility:visible;z-index:251661312" o:spid="_x0000_s2049" strokeweight="0.11pt" from="-153.1pt,264.5pt" to="-99.1pt,264.5pt"/>
          </w:pict>
        </mc:Fallback>
      </mc:AlternateContent>
    </w:r>
    <w:r>
      <w:rPr>
        <w:noProof/>
        <w:lang w:val="it-IT"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4F797DA" wp14:editId="49894728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w10="urn:schemas-microsoft-com:office:word" xmlns:w="http://schemas.openxmlformats.org/wordprocessingml/2006/main" xmlns:v="urn:schemas-microsoft-com:vml" xmlns:pic="http://schemas.openxmlformats.org/drawingml/2006/picture" xmlns:o="urn:schemas-microsoft-com:office:office" xmlns:mv="urn:schemas-microsoft-com:mac:vml" xmlns:mo="http://schemas.microsoft.com/office/mac/office/2008/main" xmlns:a14="http://schemas.microsoft.com/office/drawing/2010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>
          <w:pict>
            <v:line id="Line 34" style="mso-height-percent:0;mso-height-relative:page;mso-width-percent:0;mso-width-relative:page;mso-wrap-distance-bottom:0;mso-wrap-distance-left:9pt;mso-wrap-distance-right:9pt;mso-wrap-distance-top:0;mso-wrap-style:square;position:absolute;visibility:visible;z-index:251659264" o:spid="_x0000_s2050" strokeweight="0.11pt" from="-0.05pt,35.85pt" to="557.95pt,35.8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CD38F3"/>
    <w:multiLevelType w:val="hybridMultilevel"/>
    <w:tmpl w:val="209681F2"/>
    <w:lvl w:ilvl="0" w:tplc="D4429710">
      <w:start w:val="1"/>
      <w:numFmt w:val="bullet"/>
      <w:lvlText w:val=""/>
      <w:lvlJc w:val="left"/>
      <w:pPr>
        <w:ind w:left="828" w:hanging="360"/>
      </w:pPr>
      <w:rPr>
        <w:rFonts w:hint="default" w:ascii="Symbol" w:hAnsi="Symbol"/>
      </w:rPr>
    </w:lvl>
    <w:lvl w:ilvl="1" w:tplc="C3B44962">
      <w:start w:val="1"/>
      <w:numFmt w:val="bullet"/>
      <w:lvlText w:val="o"/>
      <w:lvlJc w:val="left"/>
      <w:pPr>
        <w:ind w:left="1548" w:hanging="360"/>
      </w:pPr>
      <w:rPr>
        <w:rFonts w:hint="default" w:ascii="Courier New" w:hAnsi="Courier New" w:cs="Courier New"/>
      </w:rPr>
    </w:lvl>
    <w:lvl w:ilvl="2" w:tplc="9E7EC8BC">
      <w:start w:val="1"/>
      <w:numFmt w:val="bullet"/>
      <w:lvlText w:val=""/>
      <w:lvlJc w:val="left"/>
      <w:pPr>
        <w:ind w:left="2268" w:hanging="360"/>
      </w:pPr>
      <w:rPr>
        <w:rFonts w:hint="default" w:ascii="Wingdings" w:hAnsi="Wingdings"/>
      </w:rPr>
    </w:lvl>
    <w:lvl w:ilvl="3" w:tplc="782A5EE6">
      <w:start w:val="1"/>
      <w:numFmt w:val="bullet"/>
      <w:lvlText w:val=""/>
      <w:lvlJc w:val="left"/>
      <w:pPr>
        <w:ind w:left="2988" w:hanging="360"/>
      </w:pPr>
      <w:rPr>
        <w:rFonts w:hint="default" w:ascii="Symbol" w:hAnsi="Symbol"/>
      </w:rPr>
    </w:lvl>
    <w:lvl w:ilvl="4" w:tplc="088AE63A">
      <w:start w:val="1"/>
      <w:numFmt w:val="bullet"/>
      <w:lvlText w:val="o"/>
      <w:lvlJc w:val="left"/>
      <w:pPr>
        <w:ind w:left="3708" w:hanging="360"/>
      </w:pPr>
      <w:rPr>
        <w:rFonts w:hint="default" w:ascii="Courier New" w:hAnsi="Courier New" w:cs="Courier New"/>
      </w:rPr>
    </w:lvl>
    <w:lvl w:ilvl="5" w:tplc="DFDCA9F4">
      <w:start w:val="1"/>
      <w:numFmt w:val="bullet"/>
      <w:lvlText w:val=""/>
      <w:lvlJc w:val="left"/>
      <w:pPr>
        <w:ind w:left="4428" w:hanging="360"/>
      </w:pPr>
      <w:rPr>
        <w:rFonts w:hint="default" w:ascii="Wingdings" w:hAnsi="Wingdings"/>
      </w:rPr>
    </w:lvl>
    <w:lvl w:ilvl="6" w:tplc="7E3E72CA">
      <w:start w:val="1"/>
      <w:numFmt w:val="bullet"/>
      <w:lvlText w:val=""/>
      <w:lvlJc w:val="left"/>
      <w:pPr>
        <w:ind w:left="5148" w:hanging="360"/>
      </w:pPr>
      <w:rPr>
        <w:rFonts w:hint="default" w:ascii="Symbol" w:hAnsi="Symbol"/>
      </w:rPr>
    </w:lvl>
    <w:lvl w:ilvl="7" w:tplc="3A8C57E2">
      <w:start w:val="1"/>
      <w:numFmt w:val="bullet"/>
      <w:lvlText w:val="o"/>
      <w:lvlJc w:val="left"/>
      <w:pPr>
        <w:ind w:left="5868" w:hanging="360"/>
      </w:pPr>
      <w:rPr>
        <w:rFonts w:hint="default" w:ascii="Courier New" w:hAnsi="Courier New" w:cs="Courier New"/>
      </w:rPr>
    </w:lvl>
    <w:lvl w:ilvl="8" w:tplc="0F7EB962">
      <w:start w:val="1"/>
      <w:numFmt w:val="bullet"/>
      <w:lvlText w:val=""/>
      <w:lvlJc w:val="left"/>
      <w:pPr>
        <w:ind w:left="6588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trackRevisions w:val="false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200C5"/>
    <w:rsid w:val="000502AB"/>
    <w:rsid w:val="000537A5"/>
    <w:rsid w:val="00094788"/>
    <w:rsid w:val="000E68C2"/>
    <w:rsid w:val="0010571F"/>
    <w:rsid w:val="00113633"/>
    <w:rsid w:val="00141435"/>
    <w:rsid w:val="001A51CA"/>
    <w:rsid w:val="001D471D"/>
    <w:rsid w:val="001E3038"/>
    <w:rsid w:val="001F5BA7"/>
    <w:rsid w:val="0020345E"/>
    <w:rsid w:val="0022280D"/>
    <w:rsid w:val="00230F02"/>
    <w:rsid w:val="00255F23"/>
    <w:rsid w:val="00266AC0"/>
    <w:rsid w:val="00287217"/>
    <w:rsid w:val="00293AB1"/>
    <w:rsid w:val="00293E17"/>
    <w:rsid w:val="002C48D5"/>
    <w:rsid w:val="002E54E1"/>
    <w:rsid w:val="003330ED"/>
    <w:rsid w:val="003452F5"/>
    <w:rsid w:val="00376F4C"/>
    <w:rsid w:val="0038758F"/>
    <w:rsid w:val="003E622B"/>
    <w:rsid w:val="0040104A"/>
    <w:rsid w:val="00420160"/>
    <w:rsid w:val="00425A19"/>
    <w:rsid w:val="004425EA"/>
    <w:rsid w:val="00456C0F"/>
    <w:rsid w:val="00485BD7"/>
    <w:rsid w:val="00486A2D"/>
    <w:rsid w:val="00527501"/>
    <w:rsid w:val="0053150D"/>
    <w:rsid w:val="00532F3F"/>
    <w:rsid w:val="00555B1B"/>
    <w:rsid w:val="005658D3"/>
    <w:rsid w:val="005C3C08"/>
    <w:rsid w:val="005F6730"/>
    <w:rsid w:val="00644C2E"/>
    <w:rsid w:val="0066728F"/>
    <w:rsid w:val="006710B7"/>
    <w:rsid w:val="00692F7E"/>
    <w:rsid w:val="006B67DF"/>
    <w:rsid w:val="00761F50"/>
    <w:rsid w:val="00776726"/>
    <w:rsid w:val="007A2771"/>
    <w:rsid w:val="007C0B44"/>
    <w:rsid w:val="007D1FD1"/>
    <w:rsid w:val="00821387"/>
    <w:rsid w:val="008235FE"/>
    <w:rsid w:val="00842584"/>
    <w:rsid w:val="008A0BCD"/>
    <w:rsid w:val="008B0CC9"/>
    <w:rsid w:val="008C5094"/>
    <w:rsid w:val="008E59B7"/>
    <w:rsid w:val="008E6ED6"/>
    <w:rsid w:val="009140C5"/>
    <w:rsid w:val="00952868"/>
    <w:rsid w:val="009666D1"/>
    <w:rsid w:val="00991520"/>
    <w:rsid w:val="009B7BB2"/>
    <w:rsid w:val="009D5E5E"/>
    <w:rsid w:val="009E1EB0"/>
    <w:rsid w:val="009E6B6C"/>
    <w:rsid w:val="009F4FE1"/>
    <w:rsid w:val="00A06789"/>
    <w:rsid w:val="00A27749"/>
    <w:rsid w:val="00A539D9"/>
    <w:rsid w:val="00A66F9E"/>
    <w:rsid w:val="00A71B0E"/>
    <w:rsid w:val="00A76BE0"/>
    <w:rsid w:val="00AA3086"/>
    <w:rsid w:val="00AD79C7"/>
    <w:rsid w:val="00AE7DBD"/>
    <w:rsid w:val="00AF0D54"/>
    <w:rsid w:val="00AF3012"/>
    <w:rsid w:val="00B109F9"/>
    <w:rsid w:val="00B52A98"/>
    <w:rsid w:val="00B540C5"/>
    <w:rsid w:val="00BC2A9D"/>
    <w:rsid w:val="00C10685"/>
    <w:rsid w:val="00C11491"/>
    <w:rsid w:val="00C20BC7"/>
    <w:rsid w:val="00C3497C"/>
    <w:rsid w:val="00C7009F"/>
    <w:rsid w:val="00C7201A"/>
    <w:rsid w:val="00C734EB"/>
    <w:rsid w:val="00C87013"/>
    <w:rsid w:val="00CD3B0E"/>
    <w:rsid w:val="00CE762E"/>
    <w:rsid w:val="00CF05E1"/>
    <w:rsid w:val="00D02414"/>
    <w:rsid w:val="00D22431"/>
    <w:rsid w:val="00D27B03"/>
    <w:rsid w:val="00D5386E"/>
    <w:rsid w:val="00D8368B"/>
    <w:rsid w:val="00D90B18"/>
    <w:rsid w:val="00E53784"/>
    <w:rsid w:val="00E6084F"/>
    <w:rsid w:val="00EA7060"/>
    <w:rsid w:val="00EB2196"/>
    <w:rsid w:val="00EB3C36"/>
    <w:rsid w:val="00F900B7"/>
    <w:rsid w:val="00FE5BDC"/>
    <w:rsid w:val="00FF02E0"/>
    <w:rsid w:val="021E9A96"/>
    <w:rsid w:val="02278C10"/>
    <w:rsid w:val="028F2B17"/>
    <w:rsid w:val="0440FE7F"/>
    <w:rsid w:val="05791A6A"/>
    <w:rsid w:val="05856A02"/>
    <w:rsid w:val="0850D7CF"/>
    <w:rsid w:val="0A0D2857"/>
    <w:rsid w:val="0B67CD0C"/>
    <w:rsid w:val="0C75FC42"/>
    <w:rsid w:val="0DA08A85"/>
    <w:rsid w:val="0FCB6B32"/>
    <w:rsid w:val="10F7DD61"/>
    <w:rsid w:val="123EFADC"/>
    <w:rsid w:val="147C0CB5"/>
    <w:rsid w:val="15527751"/>
    <w:rsid w:val="18E9F2D3"/>
    <w:rsid w:val="1A340F8F"/>
    <w:rsid w:val="1CDB8AA1"/>
    <w:rsid w:val="1D9564DA"/>
    <w:rsid w:val="1F593457"/>
    <w:rsid w:val="20CD059C"/>
    <w:rsid w:val="22D1ADF8"/>
    <w:rsid w:val="2404A65E"/>
    <w:rsid w:val="24166414"/>
    <w:rsid w:val="251CAFCB"/>
    <w:rsid w:val="25211D68"/>
    <w:rsid w:val="267323CF"/>
    <w:rsid w:val="26E71AFA"/>
    <w:rsid w:val="28D281A3"/>
    <w:rsid w:val="2C5F8D08"/>
    <w:rsid w:val="2EE4D2CB"/>
    <w:rsid w:val="2F9B1E49"/>
    <w:rsid w:val="2FF9E455"/>
    <w:rsid w:val="30C8C626"/>
    <w:rsid w:val="317D4509"/>
    <w:rsid w:val="33819379"/>
    <w:rsid w:val="370C3ED3"/>
    <w:rsid w:val="37E3A7A3"/>
    <w:rsid w:val="39B21020"/>
    <w:rsid w:val="3A84BD30"/>
    <w:rsid w:val="3CDA3973"/>
    <w:rsid w:val="3CFAE0C5"/>
    <w:rsid w:val="4046EE24"/>
    <w:rsid w:val="4264C4BF"/>
    <w:rsid w:val="434A0838"/>
    <w:rsid w:val="4517E72B"/>
    <w:rsid w:val="451A5F47"/>
    <w:rsid w:val="46F4CDA3"/>
    <w:rsid w:val="473E2B80"/>
    <w:rsid w:val="4844C142"/>
    <w:rsid w:val="489F3DC5"/>
    <w:rsid w:val="4BC343C6"/>
    <w:rsid w:val="4CCC0DA0"/>
    <w:rsid w:val="4E0A5D60"/>
    <w:rsid w:val="4E12D95D"/>
    <w:rsid w:val="5128D5C5"/>
    <w:rsid w:val="537A8918"/>
    <w:rsid w:val="53E06835"/>
    <w:rsid w:val="55F4EC18"/>
    <w:rsid w:val="56D440F8"/>
    <w:rsid w:val="59F2B95D"/>
    <w:rsid w:val="5CF06C62"/>
    <w:rsid w:val="5DA4D293"/>
    <w:rsid w:val="5F14CBA3"/>
    <w:rsid w:val="5F6F37E4"/>
    <w:rsid w:val="6463B11C"/>
    <w:rsid w:val="6649A6B4"/>
    <w:rsid w:val="67D7A392"/>
    <w:rsid w:val="68280FFB"/>
    <w:rsid w:val="6A35EDFD"/>
    <w:rsid w:val="6BA7D8D4"/>
    <w:rsid w:val="70F0D7EA"/>
    <w:rsid w:val="71C4B2A8"/>
    <w:rsid w:val="7619F7F4"/>
    <w:rsid w:val="773315B4"/>
    <w:rsid w:val="77820AD0"/>
    <w:rsid w:val="7B493B87"/>
    <w:rsid w:val="7EEFB87C"/>
    <w:rsid w:val="7F8E4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FD453D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styleId="FooterChar" w:customStyle="1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styleId="04FOOTER" w:customStyle="1">
    <w:name w:val="04_FOOTER"/>
    <w:basedOn w:val="Normal"/>
    <w:rsid w:val="00094788"/>
    <w:pPr>
      <w:spacing w:after="0" w:line="160" w:lineRule="exact"/>
    </w:pPr>
    <w:rPr>
      <w:rFonts w:ascii="Arial" w:hAnsi="Arial" w:eastAsia="Times New Roman" w:cs="Times New Roman"/>
      <w:color w:val="000000"/>
      <w:sz w:val="14"/>
      <w:szCs w:val="20"/>
      <w:lang w:val="en-US"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styleId="s17" w:customStyle="1">
    <w:name w:val="s17"/>
    <w:basedOn w:val="DefaultParagraphFont"/>
    <w:rsid w:val="00094788"/>
  </w:style>
  <w:style w:type="paragraph" w:styleId="01TESTO" w:customStyle="1">
    <w:name w:val="01_TESTO"/>
    <w:basedOn w:val="Normal"/>
    <w:rsid w:val="00094788"/>
    <w:pPr>
      <w:spacing w:after="0" w:line="300" w:lineRule="exact"/>
    </w:pPr>
    <w:rPr>
      <w:rFonts w:ascii="Arial" w:hAnsi="Arial" w:eastAsia="Times New Roman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eastAsia="en-GB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sid w:val="00094788"/>
    <w:rPr>
      <w:rFonts w:ascii="Courier New" w:hAnsi="Courier New" w:eastAsia="Times New Roman" w:cs="Courier New"/>
      <w:sz w:val="20"/>
      <w:szCs w:val="20"/>
      <w:lang w:eastAsia="en-GB"/>
    </w:rPr>
  </w:style>
  <w:style w:type="paragraph" w:styleId="CommentText">
    <w:name w:val="annotation text"/>
    <w:basedOn w:val="Normal"/>
    <w:link w:val="CommentTextChar"/>
    <w:semiHidden/>
    <w:unhideWhenUsed/>
    <w:rsid w:val="000537A5"/>
    <w:pPr>
      <w:spacing w:after="0" w:line="300" w:lineRule="exact"/>
    </w:pPr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character" w:styleId="CommentTextChar" w:customStyle="1">
    <w:name w:val="Comment Text Char"/>
    <w:basedOn w:val="DefaultParagraphFont"/>
    <w:link w:val="CommentText"/>
    <w:semiHidden/>
    <w:rsid w:val="000537A5"/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paragraph" w:styleId="ListParagraph">
    <w:name w:val="List Paragraph"/>
    <w:basedOn w:val="Normal"/>
    <w:uiPriority w:val="34"/>
    <w:qFormat/>
    <w:rsid w:val="000537A5"/>
    <w:pPr>
      <w:spacing w:after="0" w:line="240" w:lineRule="auto"/>
      <w:ind w:left="720"/>
      <w:contextualSpacing/>
    </w:pPr>
    <w:rPr>
      <w:rFonts w:ascii="Calibri" w:hAnsi="Calibri" w:eastAsia="Calibri" w:cs="Times New Roman"/>
      <w:lang w:val="en-US"/>
    </w:rPr>
  </w:style>
  <w:style w:type="character" w:styleId="CommentReference">
    <w:name w:val="annotation reference"/>
    <w:semiHidden/>
    <w:unhideWhenUsed/>
    <w:rsid w:val="000537A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0537A5"/>
    <w:pPr>
      <w:spacing w:after="0" w:line="160" w:lineRule="exact"/>
    </w:pPr>
    <w:rPr>
      <w:rFonts w:ascii="Arial" w:hAnsi="Arial" w:eastAsia="Times New Roman" w:cs="Times New Roman"/>
      <w:color w:val="000000"/>
      <w:sz w:val="15"/>
      <w:szCs w:val="20"/>
      <w:lang w:val="en-US"/>
    </w:rPr>
    <w:tblPr>
      <w:tblCellMar>
        <w:left w:w="0" w:type="dxa"/>
        <w:right w:w="0" w:type="dxa"/>
      </w:tblCellMar>
    </w:tblPr>
    <w:tcPr>
      <w:vAlign w:val="bottom"/>
    </w:tcPr>
  </w:style>
  <w:style w:type="character" w:styleId="Menzionenonrisolta1" w:customStyle="1">
    <w:name w:val="Menzione non risolta1"/>
    <w:basedOn w:val="DefaultParagraphFont"/>
    <w:uiPriority w:val="99"/>
    <w:semiHidden/>
    <w:unhideWhenUsed/>
    <w:rsid w:val="001F5BA7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9E1EB0"/>
    <w:rPr>
      <w:b/>
      <w:bCs/>
    </w:rPr>
  </w:style>
  <w:style w:type="paragraph" w:styleId="NormalWeb">
    <w:name w:val="Normal (Web)"/>
    <w:basedOn w:val="Normal"/>
    <w:uiPriority w:val="99"/>
    <w:unhideWhenUsed/>
    <w:rsid w:val="0038758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it-IT" w:eastAsia="it-IT"/>
    </w:rPr>
  </w:style>
  <w:style w:type="character" w:styleId="MenoPendente1" w:customStyle="1">
    <w:name w:val="Menção Pendente1"/>
    <w:basedOn w:val="DefaultParagraphFont"/>
    <w:uiPriority w:val="99"/>
    <w:rsid w:val="00425A19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34EB"/>
    <w:pPr>
      <w:spacing w:after="160" w:line="240" w:lineRule="auto"/>
    </w:pPr>
    <w:rPr>
      <w:rFonts w:asciiTheme="minorHAnsi" w:hAnsiTheme="minorHAnsi" w:eastAsiaTheme="minorHAnsi" w:cstheme="minorBidi"/>
      <w:b/>
      <w:bCs/>
      <w:color w:val="auto"/>
      <w:lang w:val="en-GB" w:eastAsia="en-US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C734EB"/>
    <w:rPr>
      <w:rFonts w:ascii="Arial" w:hAnsi="Arial" w:eastAsia="Times New Roman" w:cs="Times New Roman"/>
      <w:b/>
      <w:bCs/>
      <w:color w:val="000000"/>
      <w:sz w:val="20"/>
      <w:szCs w:val="20"/>
      <w:lang w:val="it-IT" w:eastAsia="it-IT"/>
    </w:rPr>
  </w:style>
  <w:style w:type="paragraph" w:styleId="Header">
    <w:name w:val="header"/>
    <w:basedOn w:val="Normal"/>
    <w:link w:val="HeaderChar"/>
    <w:uiPriority w:val="99"/>
    <w:unhideWhenUsed/>
    <w:rsid w:val="008A0BCD"/>
    <w:pPr>
      <w:tabs>
        <w:tab w:val="center" w:pos="4536"/>
        <w:tab w:val="right" w:pos="9072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A0B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2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image" Target="media/image1.png" Id="rId13" /><Relationship Type="http://schemas.openxmlformats.org/officeDocument/2006/relationships/hyperlink" Target="https://www.linkedin.com/company/case-construction-equipment" TargetMode="External" Id="rId18" /><Relationship Type="http://schemas.openxmlformats.org/officeDocument/2006/relationships/footer" Target="footer2.xml" Id="rId26" /><Relationship Type="http://schemas.openxmlformats.org/officeDocument/2006/relationships/customXml" Target="../customXml/item3.xml" Id="rId3" /><Relationship Type="http://schemas.openxmlformats.org/officeDocument/2006/relationships/hyperlink" Target="http://www.cnhindustrial.com" TargetMode="External" Id="rId21" /><Relationship Type="http://schemas.openxmlformats.org/officeDocument/2006/relationships/settings" Target="settings.xml" Id="rId7" /><Relationship Type="http://schemas.openxmlformats.org/officeDocument/2006/relationships/hyperlink" Target="https://www.facebook.com/caseconstructionequipment" TargetMode="External" Id="rId12" /><Relationship Type="http://schemas.openxmlformats.org/officeDocument/2006/relationships/image" Target="media/image3.png" Id="rId17" /><Relationship Type="http://schemas.openxmlformats.org/officeDocument/2006/relationships/header" Target="header2.xml" Id="rId25" /><Relationship Type="http://schemas.openxmlformats.org/officeDocument/2006/relationships/customXml" Target="../customXml/item2.xml" Id="rId2" /><Relationship Type="http://schemas.openxmlformats.org/officeDocument/2006/relationships/hyperlink" Target="https://www.youtube.com/user/Caseatwork" TargetMode="External" Id="rId16" /><Relationship Type="http://schemas.openxmlformats.org/officeDocument/2006/relationships/hyperlink" Target="http://www.CASEce.com" TargetMode="Externa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://www.casecetools.com/press-kit" TargetMode="External" Id="rId11" /><Relationship Type="http://schemas.openxmlformats.org/officeDocument/2006/relationships/footer" Target="footer1.xml" Id="rId24" /><Relationship Type="http://schemas.openxmlformats.org/officeDocument/2006/relationships/numbering" Target="numbering.xml" Id="rId5" /><Relationship Type="http://schemas.openxmlformats.org/officeDocument/2006/relationships/image" Target="media/image2.png" Id="rId15" /><Relationship Type="http://schemas.openxmlformats.org/officeDocument/2006/relationships/header" Target="header1.xml" Id="rId23" /><Relationship Type="http://schemas.openxmlformats.org/officeDocument/2006/relationships/theme" Target="theme/theme1.xml" Id="rId28" /><Relationship Type="http://schemas.openxmlformats.org/officeDocument/2006/relationships/endnotes" Target="endnotes.xml" Id="rId10" /><Relationship Type="http://schemas.openxmlformats.org/officeDocument/2006/relationships/image" Target="media/image4.png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https://twitter.com/#!/casece" TargetMode="External" Id="rId14" /><Relationship Type="http://schemas.openxmlformats.org/officeDocument/2006/relationships/hyperlink" Target="mailto:pete@copestone.uk.com" TargetMode="External" Id="rId22" /><Relationship Type="http://schemas.openxmlformats.org/officeDocument/2006/relationships/fontTable" Target="fontTable.xml" Id="rId27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4" ma:contentTypeDescription="Create a new document." ma:contentTypeScope="" ma:versionID="e411935fe6e02e14326f6bbef1c9843e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25f21176b4c354939e5f67e820659fe3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  <SharedWithUsers xmlns="ee50a320-7cab-480e-8dab-74586aaed348">
      <UserInfo>
        <DisplayName>Rakhee Rathod</DisplayName>
        <AccountId>55</AccountId>
        <AccountType/>
      </UserInfo>
    </SharedWithUsers>
  </documentManagement>
</p:properties>
</file>

<file path=customXml/item4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1239ecc3-00e0-482b-a8a4-82e46943bfcc" value=""/>
  <element uid="588104ae-2895-48f0-94e0-4417fcf0f7f0" value=""/>
</sisl>
</file>

<file path=customXml/itemProps1.xml><?xml version="1.0" encoding="utf-8"?>
<ds:datastoreItem xmlns:ds="http://schemas.openxmlformats.org/officeDocument/2006/customXml" ds:itemID="{31F6B3AA-A9F3-4FF6-A3D9-A1B3FD278764}"/>
</file>

<file path=customXml/itemProps2.xml><?xml version="1.0" encoding="utf-8"?>
<ds:datastoreItem xmlns:ds="http://schemas.openxmlformats.org/officeDocument/2006/customXml" ds:itemID="{F3CA35F1-0DBA-476A-BF94-4C2658A3E4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BFEDAF-B00E-4D55-A732-FC6C1BCC2B91}">
  <ds:schemaRefs>
    <ds:schemaRef ds:uri="http://schemas.microsoft.com/office/2006/metadata/properties"/>
    <ds:schemaRef ds:uri="http://schemas.microsoft.com/office/infopath/2007/PartnerControls"/>
    <ds:schemaRef ds:uri="ae82bc55-adb9-499f-a89d-8cc34ff9b62e"/>
    <ds:schemaRef ds:uri="ee50a320-7cab-480e-8dab-74586aaed348"/>
  </ds:schemaRefs>
</ds:datastoreItem>
</file>

<file path=customXml/itemProps4.xml><?xml version="1.0" encoding="utf-8"?>
<ds:datastoreItem xmlns:ds="http://schemas.openxmlformats.org/officeDocument/2006/customXml" ds:itemID="{5643CB36-20F5-4C85-823D-46A58AB5A31A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Emma Oddie</dc:creator>
  <lastModifiedBy>Pete Bayliss</lastModifiedBy>
  <revision>5</revision>
  <lastPrinted>2021-10-12T13:59:00.0000000Z</lastPrinted>
  <dcterms:created xsi:type="dcterms:W3CDTF">2021-12-02T15:51:00.0000000Z</dcterms:created>
  <dcterms:modified xsi:type="dcterms:W3CDTF">2021-12-14T15:41:41.9018712Z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3" name="bjDocumentLabelXML-0">
    <vt:lpwstr>ames.com/2008/01/sie/internal/label"&gt;&lt;element uid="1239ecc3-00e0-482b-a8a4-82e46943bfcc" value="" /&gt;&lt;element uid="588104ae-2895-48f0-94e0-4417fcf0f7f0" value="" /&gt;&lt;/sisl&gt;</vt:lpwstr>
  </property>
  <property fmtid="{D5CDD505-2E9C-101B-9397-08002B2CF9AE}" pid="4" name="bjDocumentSecurityLabel">
    <vt:lpwstr>CNH Industrial: PUBLIC  Contains no personal data</vt:lpwstr>
  </property>
  <property fmtid="{D5CDD505-2E9C-101B-9397-08002B2CF9AE}" pid="5" name="bjSaver">
    <vt:lpwstr>lvx4lgoFeIzvGVbZsTXmrlBjcJNPB2ZW</vt:lpwstr>
  </property>
  <property fmtid="{D5CDD505-2E9C-101B-9397-08002B2CF9AE}" pid="6" name="CNH-Classification">
    <vt:lpwstr>[PUBLIC - Contains no personal data]</vt:lpwstr>
  </property>
  <property fmtid="{D5CDD505-2E9C-101B-9397-08002B2CF9AE}" pid="7" name="ContentTypeId">
    <vt:lpwstr>0x0101009E84E073D418E04D82F7095C75FFCCF4</vt:lpwstr>
  </property>
  <property fmtid="{D5CDD505-2E9C-101B-9397-08002B2CF9AE}" pid="8" name="docIndexRef">
    <vt:lpwstr>b4f29da0-fefd-4f87-843b-4b3d0b50873d</vt:lpwstr>
  </property>
  <property fmtid="{D5CDD505-2E9C-101B-9397-08002B2CF9AE}" pid="9" name="CNH-LabelledBy:">
    <vt:lpwstr>F63971A,2021-12-02 17:09:53,PUBLIC</vt:lpwstr>
  </property>
</Properties>
</file>