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ADF0C" w14:textId="77777777" w:rsidR="00193E13" w:rsidRPr="00193E13" w:rsidRDefault="00193E13" w:rsidP="00193E13">
      <w:pPr>
        <w:jc w:val="center"/>
        <w:rPr>
          <w:rFonts w:ascii="Gill Sans MT" w:hAnsi="Gill Sans MT"/>
          <w:b/>
          <w:bCs/>
          <w:lang w:val="es-ES_tradnl"/>
        </w:rPr>
      </w:pPr>
      <w:bookmarkStart w:id="0" w:name="_Hlk510438457"/>
      <w:r w:rsidRPr="00193E13">
        <w:rPr>
          <w:rFonts w:ascii="Gill Sans MT" w:hAnsi="Gill Sans MT"/>
          <w:b/>
          <w:bCs/>
          <w:lang w:val="es-ES_tradnl"/>
        </w:rPr>
        <w:t>COMUNICADO OFICIAL: CASE desvela el primer modelo de su gama ampliada de miniexcavadoras con la CX15 EV con batería</w:t>
      </w:r>
    </w:p>
    <w:p w14:paraId="7CDB927E" w14:textId="77777777" w:rsidR="00193E13" w:rsidRPr="00193E13" w:rsidRDefault="00193E13" w:rsidP="00193E13">
      <w:pPr>
        <w:rPr>
          <w:rFonts w:ascii="Gill Sans MT" w:hAnsi="Gill Sans MT"/>
          <w:lang w:val="es-ES_tradnl"/>
        </w:rPr>
      </w:pPr>
    </w:p>
    <w:p w14:paraId="0E8FE263" w14:textId="77777777" w:rsidR="00193E13" w:rsidRPr="00193E13" w:rsidRDefault="00193E13" w:rsidP="00193E13">
      <w:pPr>
        <w:rPr>
          <w:rFonts w:ascii="Gill Sans MT" w:hAnsi="Gill Sans MT"/>
          <w:lang w:val="es-ES_tradnl"/>
        </w:rPr>
      </w:pPr>
      <w:r w:rsidRPr="00193E13">
        <w:rPr>
          <w:rFonts w:ascii="Gill Sans MT" w:hAnsi="Gill Sans MT"/>
          <w:lang w:val="es-ES_tradnl"/>
        </w:rPr>
        <w:t>Turín, 23 de febrero de 2022</w:t>
      </w:r>
    </w:p>
    <w:p w14:paraId="40ECB81F" w14:textId="77777777" w:rsidR="00193E13" w:rsidRPr="00193E13" w:rsidRDefault="00193E13" w:rsidP="00193E13">
      <w:pPr>
        <w:rPr>
          <w:rFonts w:ascii="Gill Sans MT" w:hAnsi="Gill Sans MT"/>
          <w:lang w:val="es-ES_tradnl"/>
        </w:rPr>
      </w:pPr>
      <w:r w:rsidRPr="00193E13">
        <w:rPr>
          <w:rFonts w:ascii="Gill Sans MT" w:hAnsi="Gill Sans MT"/>
          <w:lang w:val="es-ES_tradnl"/>
        </w:rPr>
        <w:t xml:space="preserve">CASE </w:t>
      </w:r>
      <w:proofErr w:type="spellStart"/>
      <w:r w:rsidRPr="00193E13">
        <w:rPr>
          <w:rFonts w:ascii="Gill Sans MT" w:hAnsi="Gill Sans MT"/>
          <w:lang w:val="es-ES_tradnl"/>
        </w:rPr>
        <w:t>Construction</w:t>
      </w:r>
      <w:proofErr w:type="spellEnd"/>
      <w:r w:rsidRPr="00193E13">
        <w:rPr>
          <w:rFonts w:ascii="Gill Sans MT" w:hAnsi="Gill Sans MT"/>
          <w:lang w:val="es-ES_tradnl"/>
        </w:rPr>
        <w:t xml:space="preserve"> </w:t>
      </w:r>
      <w:proofErr w:type="spellStart"/>
      <w:r w:rsidRPr="00193E13">
        <w:rPr>
          <w:rFonts w:ascii="Gill Sans MT" w:hAnsi="Gill Sans MT"/>
          <w:lang w:val="es-ES_tradnl"/>
        </w:rPr>
        <w:t>Equipment</w:t>
      </w:r>
      <w:proofErr w:type="spellEnd"/>
      <w:r w:rsidRPr="00193E13">
        <w:rPr>
          <w:rFonts w:ascii="Gill Sans MT" w:hAnsi="Gill Sans MT"/>
          <w:lang w:val="es-ES_tradnl"/>
        </w:rPr>
        <w:t xml:space="preserve"> reveló el primer modelo de su oferta ampliada de miniexcavadoras en el evento CNH Industrial Capital </w:t>
      </w:r>
      <w:proofErr w:type="spellStart"/>
      <w:r w:rsidRPr="00193E13">
        <w:rPr>
          <w:rFonts w:ascii="Gill Sans MT" w:hAnsi="Gill Sans MT"/>
          <w:lang w:val="es-ES_tradnl"/>
        </w:rPr>
        <w:t>Markets</w:t>
      </w:r>
      <w:proofErr w:type="spellEnd"/>
      <w:r w:rsidRPr="00193E13">
        <w:rPr>
          <w:rFonts w:ascii="Gill Sans MT" w:hAnsi="Gill Sans MT"/>
          <w:lang w:val="es-ES_tradnl"/>
        </w:rPr>
        <w:t xml:space="preserve"> Day celebrado el 22 de febrero de 2022 en Miami Beach, Florida. El escaparate incluyó el debut de la CASE CX15 EV (vehículo eléctrico), una miniexcavadora eléctrica con planes para el mercado europeo en 2023. </w:t>
      </w:r>
    </w:p>
    <w:p w14:paraId="54605407" w14:textId="77777777" w:rsidR="00193E13" w:rsidRPr="00193E13" w:rsidRDefault="00193E13" w:rsidP="00193E13">
      <w:pPr>
        <w:rPr>
          <w:rFonts w:ascii="Gill Sans MT" w:hAnsi="Gill Sans MT"/>
          <w:lang w:val="es-ES_tradnl"/>
        </w:rPr>
      </w:pPr>
    </w:p>
    <w:p w14:paraId="0E84776C" w14:textId="77777777" w:rsidR="00193E13" w:rsidRPr="00193E13" w:rsidRDefault="00193E13" w:rsidP="00193E13">
      <w:pPr>
        <w:rPr>
          <w:rFonts w:ascii="Gill Sans MT" w:hAnsi="Gill Sans MT"/>
          <w:lang w:val="es-ES_tradnl"/>
        </w:rPr>
      </w:pPr>
      <w:r w:rsidRPr="00193E13">
        <w:rPr>
          <w:rFonts w:ascii="Gill Sans MT" w:hAnsi="Gill Sans MT"/>
          <w:lang w:val="es-ES_tradnl"/>
        </w:rPr>
        <w:t xml:space="preserve">La CASE CX15 EV es una miniexcavadora de 1,3t impulsada por un motor eléctrico de 16 kW; cuenta con cadenas retráctiles que reducen la anchura de la máquina a unos 790mm para atravesar puertas y trabajar en espacios reducidos. También puede trabajar muy cerca de estructuras y obstáculos con un diseño de radio de giro mínimo. La batería de iones de litio de 21,5 kWh se carga con el cargador de a bordo de 110V/220V, o mediante un cargador rápido externo que puede hacer que la máquina se cargue extremadamente rápido, normalmente en 90 minutos. Dependiendo del tipo de trabajo, la CASE CX15 EV proporcionará suficiente potencia para trabajar durante una jornada completa de ocho horas. Un sistema hidráulico con detección de carga ofrece un rendimiento suave y potente que permite al operador adaptar la máquina a cada tarea.          </w:t>
      </w:r>
    </w:p>
    <w:p w14:paraId="1EA3925C" w14:textId="77777777" w:rsidR="00193E13" w:rsidRDefault="00193E13" w:rsidP="00193E13">
      <w:pPr>
        <w:rPr>
          <w:rFonts w:ascii="Gill Sans MT" w:hAnsi="Gill Sans MT"/>
          <w:lang w:val="es-ES_tradnl"/>
        </w:rPr>
      </w:pPr>
    </w:p>
    <w:p w14:paraId="3B5066CC" w14:textId="201D49C3" w:rsidR="00193E13" w:rsidRPr="00193E13" w:rsidRDefault="00193E13" w:rsidP="00193E13">
      <w:pPr>
        <w:rPr>
          <w:rFonts w:ascii="Gill Sans MT" w:hAnsi="Gill Sans MT"/>
          <w:lang w:val="es-ES_tradnl"/>
        </w:rPr>
      </w:pPr>
      <w:r w:rsidRPr="00193E13">
        <w:rPr>
          <w:rFonts w:ascii="Gill Sans MT" w:hAnsi="Gill Sans MT"/>
          <w:lang w:val="es-ES_tradnl"/>
        </w:rPr>
        <w:t>"Desde la reducción de las emisiones hasta la reducción del ruido, la disminución de los costes de combustible y mantenimiento durante toda la vida útil, la CASE CX15 EV será una incorporación potente, eficiente y sostenible a nuestra gama de miniexcavadoras", afirma Egidio Galano, director la gestión de productos CASE para Europa. "Esta máquina es el siguiente paso en nuestro viaje de electrificación - y estamos comprometidos a traer a la industria una cartera complementaria de equipos diésel y eléctricos para satisfacer las necesidades de la más amplia gama de aplicaciones y operaciones."</w:t>
      </w:r>
    </w:p>
    <w:p w14:paraId="34950903" w14:textId="77777777" w:rsidR="00E21673" w:rsidRPr="00193E13" w:rsidRDefault="00E21673" w:rsidP="00E21673">
      <w:pPr>
        <w:pStyle w:val="NormalWeb"/>
        <w:rPr>
          <w:rFonts w:ascii="Gill Sans MT" w:hAnsi="Gill Sans MT"/>
          <w:b/>
          <w:color w:val="000000" w:themeColor="text1"/>
          <w:sz w:val="22"/>
        </w:rPr>
      </w:pPr>
    </w:p>
    <w:p w14:paraId="7BE0445E" w14:textId="3CB6317B" w:rsidR="00094809" w:rsidRPr="0066728F" w:rsidRDefault="00094809" w:rsidP="00094809">
      <w:pPr>
        <w:pStyle w:val="NormalWeb"/>
        <w:jc w:val="center"/>
        <w:rPr>
          <w:rFonts w:ascii="Gill Sans MT" w:hAnsi="Gill Sans MT"/>
          <w:color w:val="000000"/>
          <w:sz w:val="22"/>
          <w:szCs w:val="22"/>
        </w:rPr>
      </w:pPr>
      <w:r>
        <w:rPr>
          <w:rFonts w:ascii="Gill Sans MT" w:hAnsi="Gill Sans MT"/>
          <w:b/>
          <w:color w:val="000000" w:themeColor="text1"/>
          <w:sz w:val="22"/>
        </w:rPr>
        <w:t>FIN</w:t>
      </w:r>
    </w:p>
    <w:p w14:paraId="769D020C" w14:textId="77777777" w:rsidR="00DD281C" w:rsidRDefault="00DD281C" w:rsidP="00094809">
      <w:pPr>
        <w:rPr>
          <w:rFonts w:ascii="Gill Sans MT" w:hAnsi="Gill Sans MT"/>
          <w:b/>
          <w:sz w:val="19"/>
        </w:rPr>
      </w:pPr>
    </w:p>
    <w:p w14:paraId="2C73E983" w14:textId="77777777" w:rsidR="00DD281C" w:rsidRDefault="00DD281C" w:rsidP="00094809">
      <w:pPr>
        <w:rPr>
          <w:rFonts w:ascii="Gill Sans MT" w:hAnsi="Gill Sans MT"/>
          <w:b/>
          <w:sz w:val="19"/>
        </w:rPr>
      </w:pPr>
    </w:p>
    <w:p w14:paraId="1519CB3A" w14:textId="77777777" w:rsidR="00DD281C" w:rsidRDefault="00DD281C" w:rsidP="00094809">
      <w:pPr>
        <w:rPr>
          <w:rFonts w:ascii="Gill Sans MT" w:hAnsi="Gill Sans MT"/>
          <w:b/>
          <w:sz w:val="19"/>
        </w:rPr>
      </w:pPr>
    </w:p>
    <w:p w14:paraId="3235A6B1" w14:textId="77777777" w:rsidR="00193E13" w:rsidRDefault="00193E13">
      <w:pPr>
        <w:rPr>
          <w:rFonts w:ascii="Gill Sans MT" w:hAnsi="Gill Sans MT"/>
          <w:b/>
          <w:sz w:val="19"/>
        </w:rPr>
      </w:pPr>
      <w:r>
        <w:rPr>
          <w:rFonts w:ascii="Gill Sans MT" w:hAnsi="Gill Sans MT"/>
          <w:b/>
          <w:sz w:val="19"/>
        </w:rPr>
        <w:br w:type="page"/>
      </w:r>
    </w:p>
    <w:p w14:paraId="65ABBD76" w14:textId="722FE373" w:rsidR="00094809" w:rsidRDefault="00094809" w:rsidP="00094809">
      <w:pPr>
        <w:rPr>
          <w:rFonts w:ascii="Gill Sans MT" w:hAnsi="Gill Sans MT" w:cs="Arial"/>
          <w:b/>
          <w:sz w:val="19"/>
          <w:szCs w:val="19"/>
        </w:rPr>
      </w:pPr>
      <w:r>
        <w:rPr>
          <w:rFonts w:ascii="Gill Sans MT" w:hAnsi="Gill Sans MT"/>
          <w:b/>
          <w:sz w:val="19"/>
        </w:rPr>
        <w:lastRenderedPageBreak/>
        <w:t>Notas para los editores:</w:t>
      </w:r>
    </w:p>
    <w:p w14:paraId="69250833" w14:textId="77777777" w:rsidR="00E21673" w:rsidRDefault="00E21673" w:rsidP="6801D556">
      <w:pPr>
        <w:pStyle w:val="HTMLPreformatted"/>
        <w:shd w:val="clear" w:color="auto" w:fill="FFFFFF" w:themeFill="background1"/>
        <w:rPr>
          <w:rFonts w:ascii="Gill Sans MT" w:hAnsi="Gill Sans MT"/>
          <w:sz w:val="19"/>
          <w:szCs w:val="19"/>
        </w:rPr>
      </w:pPr>
    </w:p>
    <w:p w14:paraId="01BE7D82" w14:textId="108F6BBE" w:rsidR="00094788" w:rsidRPr="005F6730" w:rsidRDefault="548F81B9" w:rsidP="6801D556">
      <w:pPr>
        <w:pStyle w:val="HTMLPreformatted"/>
        <w:shd w:val="clear" w:color="auto" w:fill="FFFFFF" w:themeFill="background1"/>
        <w:rPr>
          <w:rFonts w:ascii="Gill Sans MT" w:hAnsi="Gill Sans MT" w:cs="Arial"/>
          <w:color w:val="212121"/>
          <w:sz w:val="19"/>
          <w:szCs w:val="19"/>
        </w:rPr>
      </w:pPr>
      <w:r w:rsidRPr="6801D556">
        <w:rPr>
          <w:rFonts w:ascii="Gill Sans MT" w:hAnsi="Gill Sans MT"/>
          <w:sz w:val="19"/>
          <w:szCs w:val="19"/>
        </w:rPr>
        <w:t>Por favor, visite nuestra página web para descargar el texto en alta resolución, vídeo y archivos de imágenes (JPG 300 DPI, CMYK) y otras notas de prensa de CASE</w:t>
      </w:r>
      <w:r w:rsidR="00094788" w:rsidRPr="6801D556">
        <w:rPr>
          <w:rFonts w:ascii="Gill Sans MT" w:hAnsi="Gill Sans MT"/>
          <w:color w:val="212121"/>
          <w:sz w:val="19"/>
          <w:szCs w:val="19"/>
        </w:rPr>
        <w:t xml:space="preserve">: </w:t>
      </w:r>
      <w:hyperlink r:id="rId12">
        <w:r w:rsidR="00094788" w:rsidRPr="6801D556">
          <w:rPr>
            <w:rStyle w:val="Hyperlink"/>
            <w:rFonts w:ascii="Gill Sans MT" w:hAnsi="Gill Sans MT"/>
            <w:sz w:val="19"/>
            <w:szCs w:val="19"/>
          </w:rPr>
          <w:t>www.casecetools.com/press-kit</w:t>
        </w:r>
      </w:hyperlink>
      <w:r w:rsidR="00094788" w:rsidRPr="6801D556">
        <w:rPr>
          <w:rFonts w:ascii="Gill Sans MT" w:hAnsi="Gill Sans MT"/>
          <w:color w:val="212121"/>
          <w:sz w:val="19"/>
          <w:szCs w:val="19"/>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06FF617A" w:rsidR="00A27749" w:rsidRPr="005F6730" w:rsidRDefault="1F631509" w:rsidP="6801D556">
      <w:pPr>
        <w:pStyle w:val="HTMLPreformatted"/>
        <w:shd w:val="clear" w:color="auto" w:fill="FFFFFF" w:themeFill="background1"/>
        <w:rPr>
          <w:rFonts w:ascii="Gill Sans MT" w:hAnsi="Gill Sans MT" w:cs="Arial"/>
          <w:color w:val="212121"/>
          <w:sz w:val="19"/>
          <w:szCs w:val="19"/>
        </w:rPr>
      </w:pPr>
      <w:bookmarkStart w:id="1" w:name="_Hlk527712544"/>
      <w:r w:rsidRPr="6801D556">
        <w:rPr>
          <w:rFonts w:ascii="Gill Sans MT" w:hAnsi="Gill Sans MT"/>
          <w:color w:val="212121"/>
          <w:sz w:val="19"/>
          <w:szCs w:val="19"/>
        </w:rPr>
        <w:t xml:space="preserve">Siga a </w:t>
      </w:r>
      <w:r w:rsidR="00A27749" w:rsidRPr="6801D556">
        <w:rPr>
          <w:rFonts w:ascii="Gill Sans MT" w:hAnsi="Gill Sans MT"/>
          <w:color w:val="212121"/>
          <w:sz w:val="19"/>
          <w:szCs w:val="19"/>
        </w:rPr>
        <w:t xml:space="preserve">CASE </w:t>
      </w:r>
      <w:r w:rsidR="1278F089" w:rsidRPr="6801D556">
        <w:rPr>
          <w:rFonts w:ascii="Gill Sans MT" w:hAnsi="Gill Sans MT"/>
          <w:color w:val="212121"/>
          <w:sz w:val="19"/>
          <w:szCs w:val="19"/>
        </w:rPr>
        <w:t>e</w:t>
      </w:r>
      <w:r w:rsidR="00A27749" w:rsidRPr="6801D556">
        <w:rPr>
          <w:rFonts w:ascii="Gill Sans MT" w:hAnsi="Gill Sans MT"/>
          <w:color w:val="212121"/>
          <w:sz w:val="19"/>
          <w:szCs w:val="19"/>
        </w:rPr>
        <w:t>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2" w:name="_Hlk527712055"/>
      <w:r>
        <w:rPr>
          <w:noProof/>
        </w:rPr>
        <w:drawing>
          <wp:inline distT="0" distB="0" distL="0" distR="0" wp14:anchorId="2E0DA63E" wp14:editId="2EB56599">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5172AF14" wp14:editId="0035A65E">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94159BC" wp14:editId="0870BCAA">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0CBCFCB" wp14:editId="1C077ADB">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bookmarkEnd w:id="0"/>
      <w:bookmarkEnd w:id="1"/>
      <w:bookmarkEnd w:id="2"/>
    </w:p>
    <w:p w14:paraId="73D7C7C2" w14:textId="6B30FB8A" w:rsidR="003452F5" w:rsidRDefault="5CAB19D4" w:rsidP="6801D556">
      <w:pPr>
        <w:spacing w:line="360" w:lineRule="auto"/>
      </w:pPr>
      <w:r w:rsidRPr="6801D556">
        <w:rPr>
          <w:rFonts w:ascii="Gill Sans MT" w:eastAsia="Gill Sans MT" w:hAnsi="Gill Sans MT" w:cs="Gill Sans MT"/>
          <w:i/>
          <w:iCs/>
          <w:color w:val="000000" w:themeColor="text1"/>
          <w:sz w:val="16"/>
          <w:szCs w:val="16"/>
        </w:rPr>
        <w:t xml:space="preserve">CASE </w:t>
      </w:r>
      <w:proofErr w:type="spellStart"/>
      <w:r w:rsidRPr="6801D556">
        <w:rPr>
          <w:rFonts w:ascii="Gill Sans MT" w:eastAsia="Gill Sans MT" w:hAnsi="Gill Sans MT" w:cs="Gill Sans MT"/>
          <w:i/>
          <w:iCs/>
          <w:color w:val="000000" w:themeColor="text1"/>
          <w:sz w:val="16"/>
          <w:szCs w:val="16"/>
        </w:rPr>
        <w:t>Construction</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Equipment</w:t>
      </w:r>
      <w:proofErr w:type="spellEnd"/>
      <w:r w:rsidRPr="6801D556">
        <w:rPr>
          <w:rFonts w:ascii="Gill Sans MT" w:eastAsia="Gill Sans MT" w:hAnsi="Gill Sans MT" w:cs="Gill Sans MT"/>
          <w:i/>
          <w:iCs/>
          <w:color w:val="000000" w:themeColor="text1"/>
          <w:sz w:val="16"/>
          <w:szCs w:val="16"/>
        </w:rPr>
        <w:t xml:space="preserve"> vende y mantiene una línea completa de maquinaria de construcción en todo el mundo, que incluye el n.º 1 en </w:t>
      </w:r>
      <w:proofErr w:type="spellStart"/>
      <w:r w:rsidRPr="6801D556">
        <w:rPr>
          <w:rFonts w:ascii="Gill Sans MT" w:eastAsia="Gill Sans MT" w:hAnsi="Gill Sans MT" w:cs="Gill Sans MT"/>
          <w:i/>
          <w:iCs/>
          <w:color w:val="000000" w:themeColor="text1"/>
          <w:sz w:val="16"/>
          <w:szCs w:val="16"/>
        </w:rPr>
        <w:t>retrocargadoras</w:t>
      </w:r>
      <w:proofErr w:type="spellEnd"/>
      <w:r w:rsidRPr="6801D556">
        <w:rPr>
          <w:rFonts w:ascii="Gill Sans MT" w:eastAsia="Gill Sans MT" w:hAnsi="Gill Sans MT" w:cs="Gill Sans MT"/>
          <w:i/>
          <w:iCs/>
          <w:color w:val="000000" w:themeColor="text1"/>
          <w:sz w:val="16"/>
          <w:szCs w:val="16"/>
        </w:rPr>
        <w:t xml:space="preserve">, excavadoras, motoniveladoras, cargadoras de neumáticos, rodillos vibradores de compactación, </w:t>
      </w:r>
      <w:proofErr w:type="spellStart"/>
      <w:r w:rsidRPr="6801D556">
        <w:rPr>
          <w:rFonts w:ascii="Gill Sans MT" w:eastAsia="Gill Sans MT" w:hAnsi="Gill Sans MT" w:cs="Gill Sans MT"/>
          <w:i/>
          <w:iCs/>
          <w:color w:val="000000" w:themeColor="text1"/>
          <w:sz w:val="16"/>
          <w:szCs w:val="16"/>
        </w:rPr>
        <w:t>dozers</w:t>
      </w:r>
      <w:proofErr w:type="spellEnd"/>
      <w:r w:rsidRPr="6801D556">
        <w:rPr>
          <w:rFonts w:ascii="Gill Sans MT" w:eastAsia="Gill Sans MT" w:hAnsi="Gill Sans MT" w:cs="Gill Sans MT"/>
          <w:i/>
          <w:iCs/>
          <w:color w:val="000000" w:themeColor="text1"/>
          <w:sz w:val="16"/>
          <w:szCs w:val="16"/>
        </w:rPr>
        <w:t xml:space="preserve"> de cadenas, </w:t>
      </w:r>
      <w:proofErr w:type="spellStart"/>
      <w:r w:rsidRPr="6801D556">
        <w:rPr>
          <w:rFonts w:ascii="Gill Sans MT" w:eastAsia="Gill Sans MT" w:hAnsi="Gill Sans MT" w:cs="Gill Sans MT"/>
          <w:i/>
          <w:iCs/>
          <w:color w:val="000000" w:themeColor="text1"/>
          <w:sz w:val="16"/>
          <w:szCs w:val="16"/>
        </w:rPr>
        <w:t>minicargadoras</w:t>
      </w:r>
      <w:proofErr w:type="spellEnd"/>
      <w:r w:rsidRPr="6801D556">
        <w:rPr>
          <w:rFonts w:ascii="Gill Sans MT" w:eastAsia="Gill Sans MT" w:hAnsi="Gill Sans MT" w:cs="Gill Sans MT"/>
          <w:i/>
          <w:iCs/>
          <w:color w:val="000000" w:themeColor="text1"/>
          <w:sz w:val="16"/>
          <w:szCs w:val="16"/>
        </w:rPr>
        <w:t xml:space="preserve">,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21">
        <w:r w:rsidRPr="6801D556">
          <w:rPr>
            <w:rStyle w:val="Hyperlink"/>
            <w:rFonts w:ascii="Gill Sans MT" w:eastAsia="Gill Sans MT" w:hAnsi="Gill Sans MT" w:cs="Gill Sans MT"/>
            <w:i/>
            <w:iCs/>
            <w:sz w:val="19"/>
            <w:szCs w:val="19"/>
          </w:rPr>
          <w:t>www.CASEce.com</w:t>
        </w:r>
      </w:hyperlink>
      <w:r w:rsidRPr="6801D556">
        <w:rPr>
          <w:rFonts w:ascii="Gill Sans MT" w:eastAsia="Gill Sans MT" w:hAnsi="Gill Sans MT" w:cs="Gill Sans MT"/>
          <w:i/>
          <w:iCs/>
          <w:color w:val="000000" w:themeColor="text1"/>
          <w:sz w:val="16"/>
          <w:szCs w:val="16"/>
        </w:rPr>
        <w:t>.</w:t>
      </w:r>
    </w:p>
    <w:p w14:paraId="497C8E52" w14:textId="3856CA8D" w:rsidR="003452F5" w:rsidRDefault="5CAB19D4" w:rsidP="6801D556">
      <w:pPr>
        <w:spacing w:line="360" w:lineRule="auto"/>
      </w:pPr>
      <w:r w:rsidRPr="6801D556">
        <w:rPr>
          <w:rFonts w:ascii="Gill Sans MT" w:eastAsia="Gill Sans MT" w:hAnsi="Gill Sans MT" w:cs="Gill Sans MT"/>
          <w:i/>
          <w:iCs/>
          <w:color w:val="000000" w:themeColor="text1"/>
          <w:sz w:val="16"/>
          <w:szCs w:val="16"/>
        </w:rPr>
        <w:t xml:space="preserve">CASE </w:t>
      </w:r>
      <w:proofErr w:type="spellStart"/>
      <w:r w:rsidRPr="6801D556">
        <w:rPr>
          <w:rFonts w:ascii="Gill Sans MT" w:eastAsia="Gill Sans MT" w:hAnsi="Gill Sans MT" w:cs="Gill Sans MT"/>
          <w:i/>
          <w:iCs/>
          <w:color w:val="000000" w:themeColor="text1"/>
          <w:sz w:val="16"/>
          <w:szCs w:val="16"/>
        </w:rPr>
        <w:t>Construction</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Equipment</w:t>
      </w:r>
      <w:proofErr w:type="spellEnd"/>
      <w:r w:rsidRPr="6801D556">
        <w:rPr>
          <w:rFonts w:ascii="Gill Sans MT" w:eastAsia="Gill Sans MT" w:hAnsi="Gill Sans MT" w:cs="Gill Sans MT"/>
          <w:i/>
          <w:iCs/>
          <w:color w:val="000000" w:themeColor="text1"/>
          <w:sz w:val="16"/>
          <w:szCs w:val="16"/>
        </w:rPr>
        <w:t xml:space="preserve"> es una marca de CNH Industrial N.V., líder mundial en bienes de equipo, cuyas acciones cotizan en la Bolsa de Nueva York (NYSE: CNH) y en el </w:t>
      </w:r>
      <w:proofErr w:type="spellStart"/>
      <w:r w:rsidRPr="6801D556">
        <w:rPr>
          <w:rFonts w:ascii="Gill Sans MT" w:eastAsia="Gill Sans MT" w:hAnsi="Gill Sans MT" w:cs="Gill Sans MT"/>
          <w:i/>
          <w:iCs/>
          <w:color w:val="000000" w:themeColor="text1"/>
          <w:sz w:val="16"/>
          <w:szCs w:val="16"/>
        </w:rPr>
        <w:t>Mercato</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Telematico</w:t>
      </w:r>
      <w:proofErr w:type="spellEnd"/>
      <w:r w:rsidRPr="6801D556">
        <w:rPr>
          <w:rFonts w:ascii="Gill Sans MT" w:eastAsia="Gill Sans MT" w:hAnsi="Gill Sans MT" w:cs="Gill Sans MT"/>
          <w:i/>
          <w:iCs/>
          <w:color w:val="000000" w:themeColor="text1"/>
          <w:sz w:val="16"/>
          <w:szCs w:val="16"/>
        </w:rPr>
        <w:t xml:space="preserve"> </w:t>
      </w:r>
      <w:proofErr w:type="spellStart"/>
      <w:r w:rsidRPr="6801D556">
        <w:rPr>
          <w:rFonts w:ascii="Gill Sans MT" w:eastAsia="Gill Sans MT" w:hAnsi="Gill Sans MT" w:cs="Gill Sans MT"/>
          <w:i/>
          <w:iCs/>
          <w:color w:val="000000" w:themeColor="text1"/>
          <w:sz w:val="16"/>
          <w:szCs w:val="16"/>
        </w:rPr>
        <w:t>Azionario</w:t>
      </w:r>
      <w:proofErr w:type="spellEnd"/>
      <w:r w:rsidRPr="6801D556">
        <w:rPr>
          <w:rFonts w:ascii="Gill Sans MT" w:eastAsia="Gill Sans MT" w:hAnsi="Gill Sans MT" w:cs="Gill Sans MT"/>
          <w:i/>
          <w:iCs/>
          <w:color w:val="000000" w:themeColor="text1"/>
          <w:sz w:val="16"/>
          <w:szCs w:val="16"/>
        </w:rPr>
        <w:t xml:space="preserve"> de la Bolsa Italiana (MI: CNHI). Encontrará más información sobre CNH Industrial en la página web</w:t>
      </w:r>
      <w:r w:rsidRPr="6801D556">
        <w:rPr>
          <w:rFonts w:ascii="Gill Sans MT" w:eastAsia="Gill Sans MT" w:hAnsi="Gill Sans MT" w:cs="Gill Sans MT"/>
          <w:color w:val="000000" w:themeColor="text1"/>
          <w:sz w:val="19"/>
          <w:szCs w:val="19"/>
        </w:rPr>
        <w:t xml:space="preserve"> </w:t>
      </w:r>
      <w:hyperlink>
        <w:r w:rsidRPr="6801D556">
          <w:rPr>
            <w:rStyle w:val="Hyperlink"/>
            <w:rFonts w:ascii="Gill Sans MT" w:eastAsia="Gill Sans MT" w:hAnsi="Gill Sans MT" w:cs="Gill Sans MT"/>
            <w:i/>
            <w:iCs/>
            <w:sz w:val="19"/>
            <w:szCs w:val="19"/>
          </w:rPr>
          <w:t>www.cnhindustrial.com</w:t>
        </w:r>
      </w:hyperlink>
      <w:r w:rsidRPr="6801D556">
        <w:rPr>
          <w:rFonts w:ascii="Gill Sans MT" w:eastAsia="Gill Sans MT" w:hAnsi="Gill Sans MT" w:cs="Gill Sans MT"/>
          <w:color w:val="0000FF"/>
          <w:sz w:val="19"/>
          <w:szCs w:val="19"/>
          <w:u w:val="single"/>
        </w:rPr>
        <w:t>.</w:t>
      </w:r>
    </w:p>
    <w:p w14:paraId="7DFB7F64" w14:textId="77777777" w:rsidR="00D4470B" w:rsidRPr="00181698" w:rsidRDefault="5CAB19D4" w:rsidP="00D4470B">
      <w:pPr>
        <w:spacing w:after="0" w:line="240" w:lineRule="auto"/>
        <w:rPr>
          <w:rFonts w:ascii="Gill Sans MT" w:eastAsia="Gill Sans MT" w:hAnsi="Gill Sans MT" w:cs="Gill Sans MT"/>
          <w:color w:val="000000" w:themeColor="text1"/>
          <w:sz w:val="19"/>
          <w:szCs w:val="19"/>
          <w:lang w:val="en-GB"/>
        </w:rPr>
      </w:pPr>
      <w:r w:rsidRPr="00181698">
        <w:rPr>
          <w:rFonts w:ascii="Gill Sans MT" w:eastAsia="Gill Sans MT" w:hAnsi="Gill Sans MT" w:cs="Gill Sans MT"/>
          <w:b/>
          <w:bCs/>
          <w:color w:val="000000" w:themeColor="text1"/>
          <w:sz w:val="19"/>
          <w:szCs w:val="19"/>
          <w:lang w:val="en-GB"/>
        </w:rPr>
        <w:t xml:space="preserve">Para </w:t>
      </w:r>
      <w:proofErr w:type="spellStart"/>
      <w:r w:rsidRPr="00181698">
        <w:rPr>
          <w:rFonts w:ascii="Gill Sans MT" w:eastAsia="Gill Sans MT" w:hAnsi="Gill Sans MT" w:cs="Gill Sans MT"/>
          <w:b/>
          <w:bCs/>
          <w:color w:val="000000" w:themeColor="text1"/>
          <w:sz w:val="19"/>
          <w:szCs w:val="19"/>
          <w:lang w:val="en-GB"/>
        </w:rPr>
        <w:t>más</w:t>
      </w:r>
      <w:proofErr w:type="spellEnd"/>
      <w:r w:rsidRPr="00181698">
        <w:rPr>
          <w:rFonts w:ascii="Gill Sans MT" w:eastAsia="Gill Sans MT" w:hAnsi="Gill Sans MT" w:cs="Gill Sans MT"/>
          <w:b/>
          <w:bCs/>
          <w:color w:val="000000" w:themeColor="text1"/>
          <w:sz w:val="19"/>
          <w:szCs w:val="19"/>
          <w:lang w:val="en-GB"/>
        </w:rPr>
        <w:t xml:space="preserve"> </w:t>
      </w:r>
      <w:proofErr w:type="spellStart"/>
      <w:r w:rsidRPr="00181698">
        <w:rPr>
          <w:rFonts w:ascii="Gill Sans MT" w:eastAsia="Gill Sans MT" w:hAnsi="Gill Sans MT" w:cs="Gill Sans MT"/>
          <w:b/>
          <w:bCs/>
          <w:color w:val="000000" w:themeColor="text1"/>
          <w:sz w:val="19"/>
          <w:szCs w:val="19"/>
          <w:lang w:val="en-GB"/>
        </w:rPr>
        <w:t>información</w:t>
      </w:r>
      <w:proofErr w:type="spellEnd"/>
      <w:r w:rsidRPr="00181698">
        <w:rPr>
          <w:rFonts w:ascii="Gill Sans MT" w:eastAsia="Gill Sans MT" w:hAnsi="Gill Sans MT" w:cs="Gill Sans MT"/>
          <w:b/>
          <w:bCs/>
          <w:color w:val="000000" w:themeColor="text1"/>
          <w:sz w:val="19"/>
          <w:szCs w:val="19"/>
          <w:lang w:val="en-GB"/>
        </w:rPr>
        <w:t xml:space="preserve">, </w:t>
      </w:r>
      <w:proofErr w:type="spellStart"/>
      <w:r w:rsidRPr="00181698">
        <w:rPr>
          <w:rFonts w:ascii="Gill Sans MT" w:eastAsia="Gill Sans MT" w:hAnsi="Gill Sans MT" w:cs="Gill Sans MT"/>
          <w:b/>
          <w:bCs/>
          <w:color w:val="000000" w:themeColor="text1"/>
          <w:sz w:val="19"/>
          <w:szCs w:val="19"/>
          <w:lang w:val="en-GB"/>
        </w:rPr>
        <w:t>contacte</w:t>
      </w:r>
      <w:proofErr w:type="spellEnd"/>
      <w:r w:rsidRPr="00181698">
        <w:rPr>
          <w:rFonts w:ascii="Gill Sans MT" w:eastAsia="Gill Sans MT" w:hAnsi="Gill Sans MT" w:cs="Gill Sans MT"/>
          <w:b/>
          <w:bCs/>
          <w:color w:val="000000" w:themeColor="text1"/>
          <w:sz w:val="19"/>
          <w:szCs w:val="19"/>
          <w:lang w:val="en-GB"/>
        </w:rPr>
        <w:t xml:space="preserve"> con:</w:t>
      </w:r>
      <w:r w:rsidR="003452F5" w:rsidRPr="00181698">
        <w:rPr>
          <w:lang w:val="en-GB"/>
        </w:rPr>
        <w:br/>
      </w:r>
      <w:r w:rsidRPr="00181698">
        <w:rPr>
          <w:rFonts w:ascii="Gill Sans MT" w:eastAsia="Gill Sans MT" w:hAnsi="Gill Sans MT" w:cs="Gill Sans MT"/>
          <w:color w:val="000000" w:themeColor="text1"/>
          <w:sz w:val="19"/>
          <w:szCs w:val="19"/>
          <w:lang w:val="en-GB"/>
        </w:rPr>
        <w:t>Roberto Ruiz Anderson – Copestone on behalf of CASE Construction Equipment</w:t>
      </w:r>
    </w:p>
    <w:p w14:paraId="62A9E366" w14:textId="0E95A3BD" w:rsidR="003452F5" w:rsidRDefault="00D4470B" w:rsidP="00D4470B">
      <w:pPr>
        <w:spacing w:after="0" w:line="240" w:lineRule="auto"/>
        <w:rPr>
          <w:rFonts w:ascii="Gill Sans MT" w:eastAsia="Gill Sans MT" w:hAnsi="Gill Sans MT" w:cs="Gill Sans MT"/>
          <w:color w:val="000000" w:themeColor="text1"/>
          <w:sz w:val="19"/>
          <w:szCs w:val="19"/>
        </w:rPr>
      </w:pPr>
      <w:r w:rsidRPr="00D4470B">
        <w:t>+34 (0) 626 23 52 35</w:t>
      </w:r>
      <w:r w:rsidR="003452F5">
        <w:br/>
      </w:r>
      <w:hyperlink r:id="rId22">
        <w:r w:rsidR="5CAB19D4" w:rsidRPr="6801D556">
          <w:rPr>
            <w:rStyle w:val="Hyperlink"/>
            <w:rFonts w:ascii="Gill Sans MT" w:eastAsia="Gill Sans MT" w:hAnsi="Gill Sans MT" w:cs="Gill Sans MT"/>
            <w:sz w:val="19"/>
            <w:szCs w:val="19"/>
          </w:rPr>
          <w:t>roberto@copestone.uk.com</w:t>
        </w:r>
      </w:hyperlink>
    </w:p>
    <w:sectPr w:rsidR="003452F5" w:rsidSect="006941EF">
      <w:headerReference w:type="even" r:id="rId23"/>
      <w:headerReference w:type="default" r:id="rId24"/>
      <w:footerReference w:type="even"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CBB78" w14:textId="77777777" w:rsidR="009F5F06" w:rsidRDefault="009F5F06">
      <w:pPr>
        <w:spacing w:after="0" w:line="240" w:lineRule="auto"/>
      </w:pPr>
      <w:r>
        <w:separator/>
      </w:r>
    </w:p>
  </w:endnote>
  <w:endnote w:type="continuationSeparator" w:id="0">
    <w:p w14:paraId="45E517D9" w14:textId="77777777" w:rsidR="009F5F06" w:rsidRDefault="009F5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C11491" w:rsidRDefault="009F5F06" w:rsidP="00842584">
    <w:pPr>
      <w:pStyle w:val="Footer"/>
    </w:pPr>
  </w:p>
  <w:p w14:paraId="31F029F6" w14:textId="77777777" w:rsidR="00C11491" w:rsidRDefault="009F5F06" w:rsidP="00842584">
    <w:pPr>
      <w:pStyle w:val="Footer"/>
    </w:pPr>
  </w:p>
  <w:p w14:paraId="65869B61" w14:textId="77777777" w:rsidR="00C11491" w:rsidRDefault="009F5F06" w:rsidP="00842584">
    <w:pPr>
      <w:pStyle w:val="Footer"/>
    </w:pPr>
  </w:p>
  <w:p w14:paraId="7803D058" w14:textId="77777777" w:rsidR="00C11491" w:rsidRDefault="009F5F06"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C11491" w:rsidRPr="00C7201A" w:rsidRDefault="009F5F06"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873DF" w14:textId="77777777" w:rsidR="009F5F06" w:rsidRDefault="009F5F06">
      <w:pPr>
        <w:spacing w:after="0" w:line="240" w:lineRule="auto"/>
      </w:pPr>
      <w:r>
        <w:separator/>
      </w:r>
    </w:p>
  </w:footnote>
  <w:footnote w:type="continuationSeparator" w:id="0">
    <w:p w14:paraId="4666578B" w14:textId="77777777" w:rsidR="009F5F06" w:rsidRDefault="009F5F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9F5F06" w:rsidP="00842584">
          <w:pPr>
            <w:pStyle w:val="04FOOTER"/>
            <w:ind w:right="-101"/>
          </w:pPr>
        </w:p>
      </w:tc>
      <w:tc>
        <w:tcPr>
          <w:tcW w:w="2835" w:type="dxa"/>
        </w:tcPr>
        <w:p w14:paraId="7C4FA7A5" w14:textId="77777777" w:rsidR="00C11491" w:rsidRDefault="009F5F06" w:rsidP="00842584">
          <w:pPr>
            <w:pStyle w:val="04FOOTER"/>
            <w:ind w:right="-101"/>
          </w:pPr>
        </w:p>
        <w:p w14:paraId="16DF71E2" w14:textId="77777777" w:rsidR="00C11491" w:rsidRDefault="009F5F06" w:rsidP="00842584">
          <w:pPr>
            <w:pStyle w:val="04FOOTER"/>
            <w:ind w:right="-101"/>
          </w:pPr>
        </w:p>
        <w:p w14:paraId="1520B835" w14:textId="77777777" w:rsidR="00C11491" w:rsidRDefault="009F5F06" w:rsidP="00842584">
          <w:pPr>
            <w:pStyle w:val="04FOOTER"/>
            <w:ind w:right="-101"/>
          </w:pPr>
        </w:p>
        <w:p w14:paraId="23477936" w14:textId="77777777" w:rsidR="00C11491" w:rsidRPr="00293E17" w:rsidRDefault="009F5F06"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62FD438">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intelligence.xml><?xml version="1.0" encoding="utf-8"?>
<int:Intelligence xmlns:int="http://schemas.microsoft.com/office/intelligence/2019/intelligence">
  <int:IntelligenceSettings/>
  <int:Manifest>
    <int:WordHash hashCode="U1rmeP0zyqIvM1" id="+vpVM/Pt"/>
    <int:WordHash hashCode="vtzEDuXfMqiSui" id="pSCS9WId"/>
    <int:WordHash hashCode="L22JeBEQb45DL8" id="TYgCq/EI"/>
    <int:WordHash hashCode="tXPyTlXWt1R8tT" id="UIm0HVnI"/>
    <int:WordHash hashCode="t9xhwIonyEnsap" id="Bmq0YonX"/>
    <int:WordHash hashCode="lMjCHQh0D12p6q" id="xAYQFNCH"/>
    <int:WordHash hashCode="1oeqDDDHWYpd8m" id="Zq9wXsbZ"/>
    <int:WordHash hashCode="WbvMU8kyfONaoG" id="KMWfQNSL"/>
    <int:ParagraphRange paragraphId="932806198" textId="2004318071" start="181" length="10" invalidationStart="181" invalidationLength="10" id="aJ1dyldU"/>
    <int:WordHash hashCode="bV1sN/Qm0fKTrT" id="EfuPJd96"/>
    <int:WordHash hashCode="yf6XZmyELfX7a5" id="rrSmFK7C"/>
    <int:WordHash hashCode="FFlp8TkNPKELHX" id="SIITOqZ1"/>
    <int:WordHash hashCode="NoR6KYvDmYb4K3" id="TE6Ix/B/"/>
    <int:WordHash hashCode="TPW8Wb7p4cRMYl" id="QizViZ+M"/>
    <int:WordHash hashCode="j6yqqeFqcLdM5E" id="vuP/BSWO"/>
    <int:WordHash hashCode="u8zfLvsztS5snQ" id="cs1q12O2"/>
    <int:WordHash hashCode="1gApAtOxL3OlBj" id="V+b+K2E3"/>
    <int:WordHash hashCode="kVz1f46STb/pI7" id="7pOhSV6d"/>
    <int:WordHash hashCode="aYIqY/dkZ0Dj10" id="U7jx7MPc"/>
    <int:WordHash hashCode="yCAO7v4HLhttcT" id="ydynYsUe"/>
    <int:WordHash hashCode="GiAa/Tvep+Yq7W" id="LBNUASGb"/>
    <int:WordHash hashCode="TBoK6P3Twbaeau" id="8lDYAWuv"/>
    <int:WordHash hashCode="DQlkxOLORPwYDX" id="jvayz63w"/>
    <int:WordHash hashCode="VKvN+63Y4D1zf1" id="K/oDVSmH"/>
    <int:WordHash hashCode="KMcT9c88wnjoVO" id="8rG8mcnj"/>
    <int:WordHash hashCode="2z1AWxBnWZjAMC" id="htW0I7/x"/>
    <int:WordHash hashCode="RbpRCBOTcuzoKp" id="hazH2VyP"/>
    <int:WordHash hashCode="3gT6Din5s14kkF" id="3Bwu7IEN"/>
  </int:Manifest>
  <int:Observations>
    <int:Content id="+vpVM/Pt">
      <int:Rejection type="LegacyProofing"/>
    </int:Content>
    <int:Content id="pSCS9WId">
      <int:Rejection type="LegacyProofing"/>
    </int:Content>
    <int:Content id="TYgCq/EI">
      <int:Rejection type="LegacyProofing"/>
    </int:Content>
    <int:Content id="UIm0HVnI">
      <int:Rejection type="LegacyProofing"/>
    </int:Content>
    <int:Content id="Bmq0YonX">
      <int:Rejection type="LegacyProofing"/>
    </int:Content>
    <int:Content id="xAYQFNCH">
      <int:Rejection type="LegacyProofing"/>
    </int:Content>
    <int:Content id="Zq9wXsbZ">
      <int:Rejection type="LegacyProofing"/>
    </int:Content>
    <int:Content id="KMWfQNSL">
      <int:Rejection type="LegacyProofing"/>
    </int:Content>
    <int:Content id="aJ1dyldU">
      <int:Rejection type="LegacyProofing"/>
    </int:Content>
    <int:Content id="EfuPJd96">
      <int:Rejection type="LegacyProofing"/>
    </int:Content>
    <int:Content id="rrSmFK7C">
      <int:Rejection type="LegacyProofing"/>
    </int:Content>
    <int:Content id="SIITOqZ1">
      <int:Rejection type="LegacyProofing"/>
    </int:Content>
    <int:Content id="TE6Ix/B/">
      <int:Rejection type="LegacyProofing"/>
    </int:Content>
    <int:Content id="QizViZ+M">
      <int:Rejection type="LegacyProofing"/>
    </int:Content>
    <int:Content id="vuP/BSWO">
      <int:Rejection type="LegacyProofing"/>
    </int:Content>
    <int:Content id="cs1q12O2">
      <int:Rejection type="LegacyProofing"/>
    </int:Content>
    <int:Content id="V+b+K2E3">
      <int:Rejection type="LegacyProofing"/>
    </int:Content>
    <int:Content id="7pOhSV6d">
      <int:Rejection type="LegacyProofing"/>
    </int:Content>
    <int:Content id="U7jx7MPc">
      <int:Rejection type="LegacyProofing"/>
    </int:Content>
    <int:Content id="ydynYsUe">
      <int:Rejection type="LegacyProofing"/>
    </int:Content>
    <int:Content id="LBNUASGb">
      <int:Rejection type="LegacyProofing"/>
    </int:Content>
    <int:Content id="8lDYAWuv">
      <int:Rejection type="LegacyProofing"/>
    </int:Content>
    <int:Content id="jvayz63w">
      <int:Rejection type="LegacyProofing"/>
    </int:Content>
    <int:Content id="K/oDVSmH">
      <int:Rejection type="LegacyProofing"/>
    </int:Content>
    <int:Content id="8rG8mcnj">
      <int:Rejection type="LegacyProofing"/>
    </int:Content>
    <int:Content id="htW0I7/x">
      <int:Rejection type="LegacyProofing"/>
    </int:Content>
    <int:Content id="hazH2VyP">
      <int:Rejection type="LegacyProofing"/>
    </int:Content>
    <int:Content id="3Bwu7IEN">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04252"/>
    <w:rsid w:val="00017229"/>
    <w:rsid w:val="000234E5"/>
    <w:rsid w:val="00034AD8"/>
    <w:rsid w:val="00050F6D"/>
    <w:rsid w:val="000537A5"/>
    <w:rsid w:val="0006181E"/>
    <w:rsid w:val="00065A1E"/>
    <w:rsid w:val="000870D4"/>
    <w:rsid w:val="000876FC"/>
    <w:rsid w:val="00094788"/>
    <w:rsid w:val="00094809"/>
    <w:rsid w:val="000A468C"/>
    <w:rsid w:val="000B3FDA"/>
    <w:rsid w:val="000D27EC"/>
    <w:rsid w:val="000D7413"/>
    <w:rsid w:val="000E15D3"/>
    <w:rsid w:val="000F0FF3"/>
    <w:rsid w:val="00103596"/>
    <w:rsid w:val="001051B3"/>
    <w:rsid w:val="00105240"/>
    <w:rsid w:val="001077FD"/>
    <w:rsid w:val="00110A1A"/>
    <w:rsid w:val="001134B1"/>
    <w:rsid w:val="001317AB"/>
    <w:rsid w:val="00153CD2"/>
    <w:rsid w:val="0016EE2F"/>
    <w:rsid w:val="00181698"/>
    <w:rsid w:val="00183EC6"/>
    <w:rsid w:val="00193E13"/>
    <w:rsid w:val="00194C4E"/>
    <w:rsid w:val="001C4A63"/>
    <w:rsid w:val="001D75C1"/>
    <w:rsid w:val="0021067E"/>
    <w:rsid w:val="00232953"/>
    <w:rsid w:val="00253B63"/>
    <w:rsid w:val="00255182"/>
    <w:rsid w:val="002579C0"/>
    <w:rsid w:val="00264095"/>
    <w:rsid w:val="00265BF3"/>
    <w:rsid w:val="002845BD"/>
    <w:rsid w:val="00285BDE"/>
    <w:rsid w:val="002938D4"/>
    <w:rsid w:val="002B1B2D"/>
    <w:rsid w:val="002C0935"/>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3D20"/>
    <w:rsid w:val="00367677"/>
    <w:rsid w:val="00371D91"/>
    <w:rsid w:val="00395CBC"/>
    <w:rsid w:val="003A67FB"/>
    <w:rsid w:val="003B1E2A"/>
    <w:rsid w:val="003B407B"/>
    <w:rsid w:val="003C055D"/>
    <w:rsid w:val="003E3780"/>
    <w:rsid w:val="003F0F64"/>
    <w:rsid w:val="003F14E6"/>
    <w:rsid w:val="003F688C"/>
    <w:rsid w:val="00405EDE"/>
    <w:rsid w:val="00406B7E"/>
    <w:rsid w:val="00412D8C"/>
    <w:rsid w:val="004216D0"/>
    <w:rsid w:val="00434126"/>
    <w:rsid w:val="00454649"/>
    <w:rsid w:val="004677E5"/>
    <w:rsid w:val="0048184E"/>
    <w:rsid w:val="00481EFE"/>
    <w:rsid w:val="004A308A"/>
    <w:rsid w:val="004A4736"/>
    <w:rsid w:val="004B1E63"/>
    <w:rsid w:val="004C6FC9"/>
    <w:rsid w:val="004D2E68"/>
    <w:rsid w:val="004E33F6"/>
    <w:rsid w:val="004E3CC8"/>
    <w:rsid w:val="004F7A9B"/>
    <w:rsid w:val="00504CD6"/>
    <w:rsid w:val="00506A56"/>
    <w:rsid w:val="005112DF"/>
    <w:rsid w:val="005117E6"/>
    <w:rsid w:val="00512136"/>
    <w:rsid w:val="005200FF"/>
    <w:rsid w:val="00526D34"/>
    <w:rsid w:val="005373DC"/>
    <w:rsid w:val="00541839"/>
    <w:rsid w:val="00545B42"/>
    <w:rsid w:val="0056072F"/>
    <w:rsid w:val="00582CEC"/>
    <w:rsid w:val="0058425E"/>
    <w:rsid w:val="00585023"/>
    <w:rsid w:val="0058693E"/>
    <w:rsid w:val="0059177B"/>
    <w:rsid w:val="005A256E"/>
    <w:rsid w:val="005B4AD3"/>
    <w:rsid w:val="005C072F"/>
    <w:rsid w:val="005C41F4"/>
    <w:rsid w:val="005D2EE4"/>
    <w:rsid w:val="005D517A"/>
    <w:rsid w:val="005D6E1A"/>
    <w:rsid w:val="005F44B7"/>
    <w:rsid w:val="005F6730"/>
    <w:rsid w:val="006000A8"/>
    <w:rsid w:val="0060148A"/>
    <w:rsid w:val="006031B9"/>
    <w:rsid w:val="00627A9F"/>
    <w:rsid w:val="00644D48"/>
    <w:rsid w:val="006555D1"/>
    <w:rsid w:val="0065679B"/>
    <w:rsid w:val="006654A0"/>
    <w:rsid w:val="006656C6"/>
    <w:rsid w:val="0066728F"/>
    <w:rsid w:val="00692F04"/>
    <w:rsid w:val="006C2332"/>
    <w:rsid w:val="006C476D"/>
    <w:rsid w:val="006D0ACB"/>
    <w:rsid w:val="006D2CBD"/>
    <w:rsid w:val="006D458F"/>
    <w:rsid w:val="006D50D7"/>
    <w:rsid w:val="00705882"/>
    <w:rsid w:val="0071147C"/>
    <w:rsid w:val="00714E83"/>
    <w:rsid w:val="00737011"/>
    <w:rsid w:val="007651FF"/>
    <w:rsid w:val="0077147F"/>
    <w:rsid w:val="007746BB"/>
    <w:rsid w:val="00780CE3"/>
    <w:rsid w:val="00780F6A"/>
    <w:rsid w:val="00790A67"/>
    <w:rsid w:val="00791242"/>
    <w:rsid w:val="007A2771"/>
    <w:rsid w:val="007C54C9"/>
    <w:rsid w:val="007E0E4B"/>
    <w:rsid w:val="007E4307"/>
    <w:rsid w:val="007F4554"/>
    <w:rsid w:val="008109BB"/>
    <w:rsid w:val="00821387"/>
    <w:rsid w:val="00822CD5"/>
    <w:rsid w:val="00831011"/>
    <w:rsid w:val="00880AAB"/>
    <w:rsid w:val="008A03EC"/>
    <w:rsid w:val="008A2B04"/>
    <w:rsid w:val="008B14C7"/>
    <w:rsid w:val="008B2C42"/>
    <w:rsid w:val="008B4FF5"/>
    <w:rsid w:val="008C2329"/>
    <w:rsid w:val="008C30D2"/>
    <w:rsid w:val="008E244F"/>
    <w:rsid w:val="008F62B4"/>
    <w:rsid w:val="008F64D6"/>
    <w:rsid w:val="009068C6"/>
    <w:rsid w:val="00906CBB"/>
    <w:rsid w:val="00913492"/>
    <w:rsid w:val="00916434"/>
    <w:rsid w:val="00916A18"/>
    <w:rsid w:val="00926677"/>
    <w:rsid w:val="009443CB"/>
    <w:rsid w:val="00946148"/>
    <w:rsid w:val="00950484"/>
    <w:rsid w:val="009666D1"/>
    <w:rsid w:val="00967942"/>
    <w:rsid w:val="00987340"/>
    <w:rsid w:val="009952CA"/>
    <w:rsid w:val="009A0903"/>
    <w:rsid w:val="009A4F69"/>
    <w:rsid w:val="009C740E"/>
    <w:rsid w:val="009C753B"/>
    <w:rsid w:val="009D4E79"/>
    <w:rsid w:val="009D7EDD"/>
    <w:rsid w:val="009D837A"/>
    <w:rsid w:val="009E7E94"/>
    <w:rsid w:val="009F2106"/>
    <w:rsid w:val="009F4D5E"/>
    <w:rsid w:val="009F5F06"/>
    <w:rsid w:val="00A019FF"/>
    <w:rsid w:val="00A04953"/>
    <w:rsid w:val="00A04F55"/>
    <w:rsid w:val="00A0602F"/>
    <w:rsid w:val="00A10080"/>
    <w:rsid w:val="00A26A8A"/>
    <w:rsid w:val="00A27749"/>
    <w:rsid w:val="00A367FD"/>
    <w:rsid w:val="00A50747"/>
    <w:rsid w:val="00A63696"/>
    <w:rsid w:val="00A66F9E"/>
    <w:rsid w:val="00A70240"/>
    <w:rsid w:val="00A713CA"/>
    <w:rsid w:val="00A75B7C"/>
    <w:rsid w:val="00AE3AC4"/>
    <w:rsid w:val="00B01085"/>
    <w:rsid w:val="00B109F9"/>
    <w:rsid w:val="00B1241B"/>
    <w:rsid w:val="00B23424"/>
    <w:rsid w:val="00B26ECB"/>
    <w:rsid w:val="00B36502"/>
    <w:rsid w:val="00B37EA0"/>
    <w:rsid w:val="00B427BF"/>
    <w:rsid w:val="00B56B88"/>
    <w:rsid w:val="00B84908"/>
    <w:rsid w:val="00B876F6"/>
    <w:rsid w:val="00B917D2"/>
    <w:rsid w:val="00B93B9F"/>
    <w:rsid w:val="00B93C95"/>
    <w:rsid w:val="00BA29DC"/>
    <w:rsid w:val="00BB4710"/>
    <w:rsid w:val="00BB48C3"/>
    <w:rsid w:val="00BD28C5"/>
    <w:rsid w:val="00BD5A46"/>
    <w:rsid w:val="00BE1288"/>
    <w:rsid w:val="00BE283B"/>
    <w:rsid w:val="00BE5911"/>
    <w:rsid w:val="00BF2C37"/>
    <w:rsid w:val="00BF31C3"/>
    <w:rsid w:val="00C116CD"/>
    <w:rsid w:val="00C16BC6"/>
    <w:rsid w:val="00C328B5"/>
    <w:rsid w:val="00C45E86"/>
    <w:rsid w:val="00C5134F"/>
    <w:rsid w:val="00C67519"/>
    <w:rsid w:val="00C74E95"/>
    <w:rsid w:val="00C84279"/>
    <w:rsid w:val="00C86F80"/>
    <w:rsid w:val="00C87BE9"/>
    <w:rsid w:val="00C87F12"/>
    <w:rsid w:val="00CA07E6"/>
    <w:rsid w:val="00CA6C0D"/>
    <w:rsid w:val="00CB51F6"/>
    <w:rsid w:val="00CC6DF2"/>
    <w:rsid w:val="00CD1E05"/>
    <w:rsid w:val="00CE777C"/>
    <w:rsid w:val="00CF14F9"/>
    <w:rsid w:val="00CF168B"/>
    <w:rsid w:val="00D07737"/>
    <w:rsid w:val="00D24160"/>
    <w:rsid w:val="00D27B03"/>
    <w:rsid w:val="00D344BA"/>
    <w:rsid w:val="00D4470B"/>
    <w:rsid w:val="00D7298E"/>
    <w:rsid w:val="00D87DE0"/>
    <w:rsid w:val="00DD281C"/>
    <w:rsid w:val="00DE32CE"/>
    <w:rsid w:val="00E00C06"/>
    <w:rsid w:val="00E20A34"/>
    <w:rsid w:val="00E20E14"/>
    <w:rsid w:val="00E21673"/>
    <w:rsid w:val="00E21D66"/>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00841"/>
    <w:rsid w:val="00F11BE4"/>
    <w:rsid w:val="00F216CC"/>
    <w:rsid w:val="00F23EB6"/>
    <w:rsid w:val="00F243D3"/>
    <w:rsid w:val="00F3075C"/>
    <w:rsid w:val="00F41B80"/>
    <w:rsid w:val="00F42C97"/>
    <w:rsid w:val="00F4306E"/>
    <w:rsid w:val="00F43A6F"/>
    <w:rsid w:val="00F45CA3"/>
    <w:rsid w:val="00F61D48"/>
    <w:rsid w:val="00F62F9B"/>
    <w:rsid w:val="00F71E07"/>
    <w:rsid w:val="00F77681"/>
    <w:rsid w:val="00F816FC"/>
    <w:rsid w:val="00F84751"/>
    <w:rsid w:val="00F86475"/>
    <w:rsid w:val="00F9620E"/>
    <w:rsid w:val="00FA18B1"/>
    <w:rsid w:val="00FA7B03"/>
    <w:rsid w:val="00FB7B99"/>
    <w:rsid w:val="00FD2B18"/>
    <w:rsid w:val="00FE0B2C"/>
    <w:rsid w:val="00FE6418"/>
    <w:rsid w:val="00FE79E7"/>
    <w:rsid w:val="00FF108D"/>
    <w:rsid w:val="01067916"/>
    <w:rsid w:val="01300C7C"/>
    <w:rsid w:val="017D0BA6"/>
    <w:rsid w:val="033761BF"/>
    <w:rsid w:val="038D12A8"/>
    <w:rsid w:val="0399CB10"/>
    <w:rsid w:val="03AADA76"/>
    <w:rsid w:val="03E00B4F"/>
    <w:rsid w:val="040948D5"/>
    <w:rsid w:val="0427BA31"/>
    <w:rsid w:val="04C76ACE"/>
    <w:rsid w:val="04E0EECE"/>
    <w:rsid w:val="05735617"/>
    <w:rsid w:val="057486AD"/>
    <w:rsid w:val="05C46E4A"/>
    <w:rsid w:val="05D116BF"/>
    <w:rsid w:val="06215913"/>
    <w:rsid w:val="062D609E"/>
    <w:rsid w:val="064452A9"/>
    <w:rsid w:val="0690A2C8"/>
    <w:rsid w:val="06E49340"/>
    <w:rsid w:val="07111084"/>
    <w:rsid w:val="075AA414"/>
    <w:rsid w:val="080FF2A7"/>
    <w:rsid w:val="08719F4A"/>
    <w:rsid w:val="08A44BCA"/>
    <w:rsid w:val="08B2D01A"/>
    <w:rsid w:val="08E96C9B"/>
    <w:rsid w:val="094D87B8"/>
    <w:rsid w:val="09F2290B"/>
    <w:rsid w:val="0A13138C"/>
    <w:rsid w:val="0A344E46"/>
    <w:rsid w:val="0A843696"/>
    <w:rsid w:val="0AA9CF10"/>
    <w:rsid w:val="0B7120DD"/>
    <w:rsid w:val="0C185689"/>
    <w:rsid w:val="0CC38089"/>
    <w:rsid w:val="0D96CB37"/>
    <w:rsid w:val="0DD2B50B"/>
    <w:rsid w:val="0E370A97"/>
    <w:rsid w:val="0E5E2616"/>
    <w:rsid w:val="0EEC899E"/>
    <w:rsid w:val="0F00B847"/>
    <w:rsid w:val="0F2A737B"/>
    <w:rsid w:val="0FB95D21"/>
    <w:rsid w:val="0FE98231"/>
    <w:rsid w:val="1015B0ED"/>
    <w:rsid w:val="10CAE34A"/>
    <w:rsid w:val="11F0E46D"/>
    <w:rsid w:val="11FAF61C"/>
    <w:rsid w:val="12145D19"/>
    <w:rsid w:val="1238B0C2"/>
    <w:rsid w:val="126CC379"/>
    <w:rsid w:val="1278F089"/>
    <w:rsid w:val="1345BED8"/>
    <w:rsid w:val="13B78BEE"/>
    <w:rsid w:val="13CDE739"/>
    <w:rsid w:val="13ECC136"/>
    <w:rsid w:val="1418E9E2"/>
    <w:rsid w:val="146BC4D0"/>
    <w:rsid w:val="147B80F0"/>
    <w:rsid w:val="15DBBA76"/>
    <w:rsid w:val="15E61EF6"/>
    <w:rsid w:val="15EABFF0"/>
    <w:rsid w:val="15F7C3A0"/>
    <w:rsid w:val="1621C64A"/>
    <w:rsid w:val="16EB6372"/>
    <w:rsid w:val="17121298"/>
    <w:rsid w:val="1751D3F0"/>
    <w:rsid w:val="179503F4"/>
    <w:rsid w:val="17A08284"/>
    <w:rsid w:val="1827F519"/>
    <w:rsid w:val="188EB29E"/>
    <w:rsid w:val="1897D886"/>
    <w:rsid w:val="191C5474"/>
    <w:rsid w:val="1924CB3B"/>
    <w:rsid w:val="1928FFC7"/>
    <w:rsid w:val="193FFE7B"/>
    <w:rsid w:val="19584313"/>
    <w:rsid w:val="19B60E2C"/>
    <w:rsid w:val="19E766AF"/>
    <w:rsid w:val="1A56B821"/>
    <w:rsid w:val="1A9534CF"/>
    <w:rsid w:val="1AF50012"/>
    <w:rsid w:val="1B51DE8D"/>
    <w:rsid w:val="1B84B054"/>
    <w:rsid w:val="1C0BF578"/>
    <w:rsid w:val="1C1B4174"/>
    <w:rsid w:val="1C1F2905"/>
    <w:rsid w:val="1D98D928"/>
    <w:rsid w:val="1DF0A2AC"/>
    <w:rsid w:val="1DF15959"/>
    <w:rsid w:val="1E2F570B"/>
    <w:rsid w:val="1EFC10E4"/>
    <w:rsid w:val="1F631509"/>
    <w:rsid w:val="1F767D71"/>
    <w:rsid w:val="1FAFEAEA"/>
    <w:rsid w:val="1FB413BA"/>
    <w:rsid w:val="1FD18027"/>
    <w:rsid w:val="201ABC54"/>
    <w:rsid w:val="20665382"/>
    <w:rsid w:val="21320D31"/>
    <w:rsid w:val="214795AA"/>
    <w:rsid w:val="21AD5BBD"/>
    <w:rsid w:val="228E6A89"/>
    <w:rsid w:val="228F1F2A"/>
    <w:rsid w:val="22BE3985"/>
    <w:rsid w:val="22C558EA"/>
    <w:rsid w:val="22EBB47C"/>
    <w:rsid w:val="2461294B"/>
    <w:rsid w:val="249BE258"/>
    <w:rsid w:val="250D7ED7"/>
    <w:rsid w:val="251537DC"/>
    <w:rsid w:val="25FCF9AC"/>
    <w:rsid w:val="26343418"/>
    <w:rsid w:val="2654401A"/>
    <w:rsid w:val="268BF746"/>
    <w:rsid w:val="26D59506"/>
    <w:rsid w:val="274BE83E"/>
    <w:rsid w:val="275D7449"/>
    <w:rsid w:val="27849682"/>
    <w:rsid w:val="27B8AAD9"/>
    <w:rsid w:val="28A43EC7"/>
    <w:rsid w:val="28D7A529"/>
    <w:rsid w:val="29037079"/>
    <w:rsid w:val="2AB95CD7"/>
    <w:rsid w:val="2B0EB9F2"/>
    <w:rsid w:val="2B5E2757"/>
    <w:rsid w:val="2CFE0613"/>
    <w:rsid w:val="2D1D90F4"/>
    <w:rsid w:val="2E1EC65E"/>
    <w:rsid w:val="2E868C9D"/>
    <w:rsid w:val="2F0E5F89"/>
    <w:rsid w:val="2F52236B"/>
    <w:rsid w:val="2FDC7AB4"/>
    <w:rsid w:val="2FEB8C7E"/>
    <w:rsid w:val="30007F35"/>
    <w:rsid w:val="30E23FBF"/>
    <w:rsid w:val="311D913A"/>
    <w:rsid w:val="31244725"/>
    <w:rsid w:val="314654BE"/>
    <w:rsid w:val="3183C037"/>
    <w:rsid w:val="32C39555"/>
    <w:rsid w:val="32CF2DF5"/>
    <w:rsid w:val="334F7AF2"/>
    <w:rsid w:val="335D6C19"/>
    <w:rsid w:val="3362142D"/>
    <w:rsid w:val="33A53708"/>
    <w:rsid w:val="33F02FF0"/>
    <w:rsid w:val="3417EA43"/>
    <w:rsid w:val="34353FEB"/>
    <w:rsid w:val="347F4F15"/>
    <w:rsid w:val="34863883"/>
    <w:rsid w:val="353AEEF2"/>
    <w:rsid w:val="358CA0B8"/>
    <w:rsid w:val="3590A9F0"/>
    <w:rsid w:val="35D1104C"/>
    <w:rsid w:val="36CAD2AA"/>
    <w:rsid w:val="372D3BFB"/>
    <w:rsid w:val="376DE24D"/>
    <w:rsid w:val="37800FAF"/>
    <w:rsid w:val="382DCD1D"/>
    <w:rsid w:val="385F7FCE"/>
    <w:rsid w:val="38B68192"/>
    <w:rsid w:val="391799AC"/>
    <w:rsid w:val="394C790D"/>
    <w:rsid w:val="39F1B125"/>
    <w:rsid w:val="3A335300"/>
    <w:rsid w:val="3A6011DB"/>
    <w:rsid w:val="3AA29763"/>
    <w:rsid w:val="3AFF9E6B"/>
    <w:rsid w:val="3C3EBE39"/>
    <w:rsid w:val="3CAC15DA"/>
    <w:rsid w:val="3CDB0F9D"/>
    <w:rsid w:val="3CFCC6CF"/>
    <w:rsid w:val="3D50923D"/>
    <w:rsid w:val="3DAA8702"/>
    <w:rsid w:val="3DAFCD3C"/>
    <w:rsid w:val="3E33FF5E"/>
    <w:rsid w:val="3E67BD6B"/>
    <w:rsid w:val="3E83880A"/>
    <w:rsid w:val="3E8AD529"/>
    <w:rsid w:val="3E8BACEB"/>
    <w:rsid w:val="3F2318E2"/>
    <w:rsid w:val="3F987A9D"/>
    <w:rsid w:val="3FFE853D"/>
    <w:rsid w:val="40441799"/>
    <w:rsid w:val="40949A52"/>
    <w:rsid w:val="4099E964"/>
    <w:rsid w:val="409C289D"/>
    <w:rsid w:val="416E019B"/>
    <w:rsid w:val="420F3508"/>
    <w:rsid w:val="42164EA7"/>
    <w:rsid w:val="42A63653"/>
    <w:rsid w:val="42B98F97"/>
    <w:rsid w:val="42BDE466"/>
    <w:rsid w:val="42C7AA5A"/>
    <w:rsid w:val="42DC6F04"/>
    <w:rsid w:val="43FEFB62"/>
    <w:rsid w:val="449A95C2"/>
    <w:rsid w:val="44A2919A"/>
    <w:rsid w:val="450053DA"/>
    <w:rsid w:val="453541BC"/>
    <w:rsid w:val="456F420F"/>
    <w:rsid w:val="4598B8E3"/>
    <w:rsid w:val="4641EF1F"/>
    <w:rsid w:val="4644E9A3"/>
    <w:rsid w:val="4653CBB2"/>
    <w:rsid w:val="4659BEAA"/>
    <w:rsid w:val="469B35B1"/>
    <w:rsid w:val="46AAADFD"/>
    <w:rsid w:val="46B6C16A"/>
    <w:rsid w:val="46CF2964"/>
    <w:rsid w:val="470B1270"/>
    <w:rsid w:val="47BCFCB3"/>
    <w:rsid w:val="47C33936"/>
    <w:rsid w:val="4884B45B"/>
    <w:rsid w:val="48A6A30A"/>
    <w:rsid w:val="48BA531D"/>
    <w:rsid w:val="48C9F078"/>
    <w:rsid w:val="48D320A2"/>
    <w:rsid w:val="49265224"/>
    <w:rsid w:val="49CE7A3A"/>
    <w:rsid w:val="49D2D673"/>
    <w:rsid w:val="49DDC148"/>
    <w:rsid w:val="4AB9FDA4"/>
    <w:rsid w:val="4B951891"/>
    <w:rsid w:val="4BA7F1D5"/>
    <w:rsid w:val="4BAB1289"/>
    <w:rsid w:val="4BB91F24"/>
    <w:rsid w:val="4BF8E9A9"/>
    <w:rsid w:val="4C07DAE5"/>
    <w:rsid w:val="4CB130A3"/>
    <w:rsid w:val="4CB3E462"/>
    <w:rsid w:val="4D861F1F"/>
    <w:rsid w:val="4DA59D78"/>
    <w:rsid w:val="4DA88584"/>
    <w:rsid w:val="4DAB937A"/>
    <w:rsid w:val="4DBA69C9"/>
    <w:rsid w:val="4E29F1A3"/>
    <w:rsid w:val="4E8D1F39"/>
    <w:rsid w:val="4F2B7DEC"/>
    <w:rsid w:val="4F3D36D3"/>
    <w:rsid w:val="4F3F7BA7"/>
    <w:rsid w:val="4F49A6C8"/>
    <w:rsid w:val="501CE63E"/>
    <w:rsid w:val="50524084"/>
    <w:rsid w:val="505C15DA"/>
    <w:rsid w:val="505F5E46"/>
    <w:rsid w:val="5070F25A"/>
    <w:rsid w:val="5088A303"/>
    <w:rsid w:val="50C223AB"/>
    <w:rsid w:val="51148ED4"/>
    <w:rsid w:val="51332559"/>
    <w:rsid w:val="516E5FF9"/>
    <w:rsid w:val="51E0873B"/>
    <w:rsid w:val="5235D0E2"/>
    <w:rsid w:val="523DA5D3"/>
    <w:rsid w:val="52681F2D"/>
    <w:rsid w:val="528DE34C"/>
    <w:rsid w:val="52B40C0D"/>
    <w:rsid w:val="52B8B0A8"/>
    <w:rsid w:val="530A305A"/>
    <w:rsid w:val="543D8F07"/>
    <w:rsid w:val="5450256A"/>
    <w:rsid w:val="548F81B9"/>
    <w:rsid w:val="549E5AF5"/>
    <w:rsid w:val="54B8B507"/>
    <w:rsid w:val="55154101"/>
    <w:rsid w:val="5518B683"/>
    <w:rsid w:val="55A92BBD"/>
    <w:rsid w:val="5635D449"/>
    <w:rsid w:val="56F19D2C"/>
    <w:rsid w:val="57563FBB"/>
    <w:rsid w:val="57AFE4E4"/>
    <w:rsid w:val="57E7AB7A"/>
    <w:rsid w:val="588CD3FA"/>
    <w:rsid w:val="58C6E734"/>
    <w:rsid w:val="58F7634E"/>
    <w:rsid w:val="592FCDA3"/>
    <w:rsid w:val="594EF462"/>
    <w:rsid w:val="59C0A549"/>
    <w:rsid w:val="59ED5DC2"/>
    <w:rsid w:val="5BC4EBCB"/>
    <w:rsid w:val="5C1FFDEB"/>
    <w:rsid w:val="5C5016C0"/>
    <w:rsid w:val="5CAB19D4"/>
    <w:rsid w:val="5CBD0D9D"/>
    <w:rsid w:val="5CED6D69"/>
    <w:rsid w:val="5D363BF8"/>
    <w:rsid w:val="5D4DFDAE"/>
    <w:rsid w:val="5D55850C"/>
    <w:rsid w:val="5D700397"/>
    <w:rsid w:val="5D9733B8"/>
    <w:rsid w:val="5DBE6D9F"/>
    <w:rsid w:val="5E2C5495"/>
    <w:rsid w:val="5EBDC948"/>
    <w:rsid w:val="5F3A3240"/>
    <w:rsid w:val="5F66E295"/>
    <w:rsid w:val="5F6ABC92"/>
    <w:rsid w:val="5FF3B4CC"/>
    <w:rsid w:val="6041B247"/>
    <w:rsid w:val="6053F426"/>
    <w:rsid w:val="6087F4AD"/>
    <w:rsid w:val="60903979"/>
    <w:rsid w:val="60B401F6"/>
    <w:rsid w:val="612B3EC3"/>
    <w:rsid w:val="617297AF"/>
    <w:rsid w:val="619F25F2"/>
    <w:rsid w:val="61ADF325"/>
    <w:rsid w:val="62382B1B"/>
    <w:rsid w:val="62437F52"/>
    <w:rsid w:val="6256C9E1"/>
    <w:rsid w:val="628396B0"/>
    <w:rsid w:val="6310ACAD"/>
    <w:rsid w:val="64291B9B"/>
    <w:rsid w:val="64595674"/>
    <w:rsid w:val="6473A570"/>
    <w:rsid w:val="6478198F"/>
    <w:rsid w:val="6479A081"/>
    <w:rsid w:val="64A41C63"/>
    <w:rsid w:val="64B10225"/>
    <w:rsid w:val="64EFD457"/>
    <w:rsid w:val="650DD64B"/>
    <w:rsid w:val="65C94486"/>
    <w:rsid w:val="65E2CF23"/>
    <w:rsid w:val="6605E2D3"/>
    <w:rsid w:val="6606477A"/>
    <w:rsid w:val="6609E12D"/>
    <w:rsid w:val="66229D40"/>
    <w:rsid w:val="663FECC4"/>
    <w:rsid w:val="66A9A6AC"/>
    <w:rsid w:val="66B65DDA"/>
    <w:rsid w:val="6718801C"/>
    <w:rsid w:val="6747D28D"/>
    <w:rsid w:val="67506629"/>
    <w:rsid w:val="6801D556"/>
    <w:rsid w:val="681B1A27"/>
    <w:rsid w:val="6885049E"/>
    <w:rsid w:val="68989DDB"/>
    <w:rsid w:val="68BC10A6"/>
    <w:rsid w:val="68C1615F"/>
    <w:rsid w:val="692011A3"/>
    <w:rsid w:val="69D00C97"/>
    <w:rsid w:val="69E934F4"/>
    <w:rsid w:val="6A1AE44C"/>
    <w:rsid w:val="6A9BBD57"/>
    <w:rsid w:val="6ABBE204"/>
    <w:rsid w:val="6B11D6BA"/>
    <w:rsid w:val="6B84A00C"/>
    <w:rsid w:val="6BF1746D"/>
    <w:rsid w:val="6BFA5566"/>
    <w:rsid w:val="6C0BDFF5"/>
    <w:rsid w:val="6C563910"/>
    <w:rsid w:val="6C9EF0C0"/>
    <w:rsid w:val="6CC84A88"/>
    <w:rsid w:val="6DB8C21F"/>
    <w:rsid w:val="6DCACDC8"/>
    <w:rsid w:val="6E8299B9"/>
    <w:rsid w:val="6EC72DE9"/>
    <w:rsid w:val="6EFF6056"/>
    <w:rsid w:val="6F624DC5"/>
    <w:rsid w:val="6FAB7316"/>
    <w:rsid w:val="6FB05729"/>
    <w:rsid w:val="7052E630"/>
    <w:rsid w:val="70BCE22F"/>
    <w:rsid w:val="70C785AE"/>
    <w:rsid w:val="70DEF79E"/>
    <w:rsid w:val="71058814"/>
    <w:rsid w:val="712B2388"/>
    <w:rsid w:val="71AA0C98"/>
    <w:rsid w:val="72087CAC"/>
    <w:rsid w:val="72937176"/>
    <w:rsid w:val="72DCA030"/>
    <w:rsid w:val="72E3814A"/>
    <w:rsid w:val="72F46DF3"/>
    <w:rsid w:val="736C18FA"/>
    <w:rsid w:val="737B9D19"/>
    <w:rsid w:val="737FFDCF"/>
    <w:rsid w:val="74263BBE"/>
    <w:rsid w:val="7462C44A"/>
    <w:rsid w:val="74CF033F"/>
    <w:rsid w:val="754055F5"/>
    <w:rsid w:val="754CA6EB"/>
    <w:rsid w:val="75698932"/>
    <w:rsid w:val="758C14C2"/>
    <w:rsid w:val="759D9591"/>
    <w:rsid w:val="75A18213"/>
    <w:rsid w:val="76F67AEB"/>
    <w:rsid w:val="770A9922"/>
    <w:rsid w:val="77EBE5EA"/>
    <w:rsid w:val="793E22F3"/>
    <w:rsid w:val="79CAF81C"/>
    <w:rsid w:val="7A2142F4"/>
    <w:rsid w:val="7BD99B75"/>
    <w:rsid w:val="7BDEFE0B"/>
    <w:rsid w:val="7BEA17DA"/>
    <w:rsid w:val="7BEF3FF3"/>
    <w:rsid w:val="7CA04022"/>
    <w:rsid w:val="7CBFD39E"/>
    <w:rsid w:val="7D170D65"/>
    <w:rsid w:val="7D35708A"/>
    <w:rsid w:val="7D42A99F"/>
    <w:rsid w:val="7DD6DB09"/>
    <w:rsid w:val="7DEA5978"/>
    <w:rsid w:val="7E2B1E55"/>
    <w:rsid w:val="7E91546F"/>
    <w:rsid w:val="7EBF6E11"/>
    <w:rsid w:val="7F0CF9A2"/>
    <w:rsid w:val="7F23B02C"/>
    <w:rsid w:val="7F2925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es-ES"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es-ES"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footer" Target="footer2.xml"/><Relationship Id="R40d2bb0e90db4d1e" Type="http://schemas.microsoft.com/office/2019/09/relationships/intelligence" Target="intelligence.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mailto:roberto@copestone.uk.com" TargetMode="External"/><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D39512F5-838A-4D51-95A8-1EDC10B63077}">
  <ds:schemaRefs>
    <ds:schemaRef ds:uri="http://schemas.openxmlformats.org/officeDocument/2006/bibliography"/>
  </ds:schemaRefs>
</ds:datastoreItem>
</file>

<file path=customXml/itemProps2.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3.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4.xml><?xml version="1.0" encoding="utf-8"?>
<ds:datastoreItem xmlns:ds="http://schemas.openxmlformats.org/officeDocument/2006/customXml" ds:itemID="{3858E558-D1F7-482D-80EB-A2B295E8A1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6E6B9D1-9AB2-4A88-B2E3-9B5A83C4A65F}">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513</Words>
  <Characters>2930</Characters>
  <Application>Microsoft Office Word</Application>
  <DocSecurity>0</DocSecurity>
  <Lines>24</Lines>
  <Paragraphs>6</Paragraphs>
  <ScaleCrop>false</ScaleCrop>
  <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2</cp:revision>
  <dcterms:created xsi:type="dcterms:W3CDTF">2022-02-23T09:10:00Z</dcterms:created>
  <dcterms:modified xsi:type="dcterms:W3CDTF">2022-02-23T09:10:00Z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e3f8048a-2ea9-4a16-a171-ec122014507f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NS026,14/09/2021 9:46:45,GENERAL BUSINESS</vt:lpwstr>
  </property>
</Properties>
</file>