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C95EA9" w:rsidR="00C95EA9" w:rsidP="00C95EA9" w:rsidRDefault="00C95EA9" w14:paraId="63DF2AB1" w14:textId="77777777">
      <w:pPr>
        <w:rPr>
          <w:rFonts w:ascii="Gill Sans MT" w:hAnsi="Gill Sans MT" w:cs="Arial"/>
          <w:b/>
          <w:bCs/>
          <w:sz w:val="28"/>
          <w:szCs w:val="28"/>
        </w:rPr>
      </w:pPr>
      <w:bookmarkStart w:name="_Hlk527710660" w:id="0"/>
      <w:bookmarkStart w:name="_Hlk510438457" w:id="1"/>
      <w:r w:rsidRPr="00C95EA9">
        <w:rPr>
          <w:rFonts w:ascii="Gill Sans MT" w:hAnsi="Gill Sans MT" w:cs="Arial"/>
          <w:b/>
          <w:bCs/>
          <w:sz w:val="28"/>
          <w:szCs w:val="28"/>
        </w:rPr>
        <w:t>CASE dealer Warwick Ward celebrates 50</w:t>
      </w:r>
      <w:r w:rsidRPr="00C95EA9">
        <w:rPr>
          <w:rFonts w:ascii="Gill Sans MT" w:hAnsi="Gill Sans MT" w:cs="Arial"/>
          <w:b/>
          <w:bCs/>
          <w:sz w:val="28"/>
          <w:szCs w:val="28"/>
          <w:vertAlign w:val="superscript"/>
        </w:rPr>
        <w:t>th</w:t>
      </w:r>
      <w:r w:rsidRPr="00C95EA9">
        <w:rPr>
          <w:rFonts w:ascii="Gill Sans MT" w:hAnsi="Gill Sans MT" w:cs="Arial"/>
          <w:b/>
          <w:bCs/>
          <w:sz w:val="28"/>
          <w:szCs w:val="28"/>
        </w:rPr>
        <w:t xml:space="preserve"> anniversary</w:t>
      </w:r>
    </w:p>
    <w:p w:rsidRPr="00C95EA9" w:rsidR="00C95EA9" w:rsidP="00C95EA9" w:rsidRDefault="00C95EA9" w14:paraId="0375ADFC" w14:textId="77777777">
      <w:pPr>
        <w:rPr>
          <w:rFonts w:ascii="Gill Sans MT" w:hAnsi="Gill Sans MT" w:cs="Arial"/>
          <w:b/>
          <w:bCs/>
          <w:sz w:val="28"/>
          <w:szCs w:val="28"/>
        </w:rPr>
      </w:pPr>
    </w:p>
    <w:p w:rsidRPr="00A95A2F" w:rsidR="00C95EA9" w:rsidP="00C95EA9" w:rsidRDefault="00C95EA9" w14:paraId="2AEB0658" w14:textId="16A2EC03">
      <w:pPr>
        <w:rPr>
          <w:rFonts w:ascii="Gill Sans MT" w:hAnsi="Gill Sans MT" w:cs="Arial"/>
          <w:i/>
          <w:iCs/>
        </w:rPr>
      </w:pPr>
      <w:r w:rsidRPr="00A95A2F">
        <w:rPr>
          <w:rFonts w:ascii="Gill Sans MT" w:hAnsi="Gill Sans MT" w:cs="Arial"/>
          <w:i/>
          <w:iCs/>
        </w:rPr>
        <w:t xml:space="preserve">Turin, </w:t>
      </w:r>
      <w:r w:rsidRPr="00A95A2F">
        <w:rPr>
          <w:rFonts w:ascii="Gill Sans MT" w:hAnsi="Gill Sans MT" w:cs="Arial"/>
          <w:i/>
          <w:iCs/>
        </w:rPr>
        <w:t>10</w:t>
      </w:r>
      <w:r w:rsidRPr="00A95A2F">
        <w:rPr>
          <w:rFonts w:ascii="Gill Sans MT" w:hAnsi="Gill Sans MT" w:cs="Arial"/>
          <w:i/>
          <w:iCs/>
        </w:rPr>
        <w:t xml:space="preserve"> September 2020</w:t>
      </w:r>
    </w:p>
    <w:p w:rsidRPr="00A95A2F" w:rsidR="00C95EA9" w:rsidP="00C95EA9" w:rsidRDefault="00C95EA9" w14:paraId="6D9C88A5" w14:textId="77777777">
      <w:pPr>
        <w:rPr>
          <w:rFonts w:ascii="Gill Sans MT" w:hAnsi="Gill Sans MT" w:cs="Arial"/>
          <w:sz w:val="24"/>
          <w:szCs w:val="24"/>
        </w:rPr>
      </w:pPr>
    </w:p>
    <w:p w:rsidRPr="00A95A2F" w:rsidR="00C95EA9" w:rsidP="00C95EA9" w:rsidRDefault="00C95EA9" w14:paraId="7BEACB8C" w14:textId="0344FBAC">
      <w:pPr>
        <w:rPr>
          <w:rFonts w:ascii="Gill Sans MT" w:hAnsi="Gill Sans MT" w:cs="Arial"/>
          <w:sz w:val="24"/>
          <w:shd w:val="clear" w:color="auto" w:fill="FFFFFF"/>
        </w:rPr>
      </w:pPr>
      <w:r w:rsidRPr="00A95A2F">
        <w:rPr>
          <w:rFonts w:ascii="Gill Sans MT" w:hAnsi="Gill Sans MT" w:cs="Arial"/>
          <w:szCs w:val="24"/>
        </w:rPr>
        <w:t>CASE Construction Equipment dealer Warwick Ward Machinery Ltd. has recently celebrated its 50</w:t>
      </w:r>
      <w:r w:rsidRPr="00A95A2F">
        <w:rPr>
          <w:rFonts w:ascii="Gill Sans MT" w:hAnsi="Gill Sans MT" w:cs="Arial"/>
          <w:szCs w:val="24"/>
          <w:vertAlign w:val="superscript"/>
        </w:rPr>
        <w:t>th</w:t>
      </w:r>
      <w:r w:rsidRPr="00A95A2F">
        <w:rPr>
          <w:rFonts w:ascii="Gill Sans MT" w:hAnsi="Gill Sans MT" w:cs="Arial"/>
          <w:szCs w:val="24"/>
        </w:rPr>
        <w:t xml:space="preserve"> anniversary. Since being founded in 1970, the company has developed into </w:t>
      </w:r>
      <w:r w:rsidRPr="00A95A2F">
        <w:rPr>
          <w:rFonts w:ascii="Gill Sans MT" w:hAnsi="Gill Sans MT" w:cs="Arial"/>
          <w:shd w:val="clear" w:color="auto" w:fill="FFFFFF"/>
        </w:rPr>
        <w:t>one of the largest stockists and suppliers of earthmoving equipment, waste recycling equipment and spare parts in Europe. This is supported an extensive range of parts and servicing capabilities.</w:t>
      </w:r>
    </w:p>
    <w:p w:rsidRPr="00A95A2F" w:rsidR="00C95EA9" w:rsidP="00C95EA9" w:rsidRDefault="00C95EA9" w14:paraId="194C5049" w14:textId="08779B07">
      <w:pPr>
        <w:rPr>
          <w:rFonts w:ascii="Gill Sans MT" w:hAnsi="Gill Sans MT" w:cs="Arial"/>
          <w:shd w:val="clear" w:color="auto" w:fill="FFFFFF"/>
        </w:rPr>
      </w:pPr>
      <w:r w:rsidRPr="00A95A2F">
        <w:rPr>
          <w:rFonts w:ascii="Gill Sans MT" w:hAnsi="Gill Sans MT" w:cs="Arial"/>
          <w:shd w:val="clear" w:color="auto" w:fill="FFFFFF"/>
        </w:rPr>
        <w:t>“This is an incredibly proud moment for everyone associated with Warwick Ward,” said Ashley and Matthew Ward, joint Managing Directors, Warwick Ward Machinery Ltd. “In 1970 the business was founded by our father and mother and from humble beginnings it has evolved and grown enormously into today’s multi-depot operation that employees over 100 people. It’s been a fantastic journey, and we remain ambitious to achieve further growth and more success in the years to come.”</w:t>
      </w:r>
    </w:p>
    <w:p w:rsidRPr="00A95A2F" w:rsidR="00094788" w:rsidP="00094788" w:rsidRDefault="00C95EA9" w14:paraId="7427557B" w14:textId="6F830F18">
      <w:pPr>
        <w:rPr>
          <w:rFonts w:ascii="Gill Sans MT" w:hAnsi="Gill Sans MT" w:cs="Arial"/>
          <w:szCs w:val="24"/>
        </w:rPr>
      </w:pPr>
      <w:r w:rsidRPr="00A95A2F">
        <w:rPr>
          <w:rFonts w:ascii="Gill Sans MT" w:hAnsi="Gill Sans MT" w:cs="Arial"/>
          <w:shd w:val="clear" w:color="auto" w:fill="FFFFFF"/>
        </w:rPr>
        <w:t>“Everyone at CASE would like to congratulate Warwick Ward on reaching this milestone. It is testament to their dedication and the level of service they offer, highlighted by the size of territory they now control. We wish them the very best for the future,” said Joseph O’Grady, Business Director Northern Europe, CASE Construction Equipment.</w:t>
      </w:r>
    </w:p>
    <w:p w:rsidR="00C95EA9" w:rsidP="00094788" w:rsidRDefault="00C95EA9" w14:paraId="1E6C7C73" w14:textId="77777777">
      <w:pPr>
        <w:rPr>
          <w:rFonts w:ascii="Gill Sans MT" w:hAnsi="Gill Sans MT" w:cs="Arial"/>
          <w:b/>
          <w:sz w:val="19"/>
          <w:szCs w:val="19"/>
        </w:rPr>
      </w:pPr>
      <w:bookmarkStart w:name="_Hlk527712510" w:id="2"/>
    </w:p>
    <w:p w:rsidRPr="00C95EA9" w:rsidR="00094788" w:rsidP="00094788" w:rsidRDefault="00094788" w14:paraId="44015248" w14:textId="389099E3">
      <w:pPr>
        <w:rPr>
          <w:rFonts w:ascii="Gill Sans MT" w:hAnsi="Gill Sans MT" w:cs="Arial"/>
          <w:b/>
          <w:szCs w:val="19"/>
        </w:rPr>
      </w:pPr>
      <w:r w:rsidRPr="00C95EA9">
        <w:rPr>
          <w:rFonts w:ascii="Gill Sans MT" w:hAnsi="Gill Sans MT" w:cs="Arial"/>
          <w:b/>
          <w:sz w:val="19"/>
          <w:szCs w:val="19"/>
        </w:rPr>
        <w:t>Notes to editors</w:t>
      </w:r>
      <w:r w:rsidRPr="00C95EA9" w:rsidR="00A27749">
        <w:rPr>
          <w:rFonts w:ascii="Gill Sans MT" w:hAnsi="Gill Sans MT" w:cs="Arial"/>
          <w:b/>
          <w:sz w:val="19"/>
          <w:szCs w:val="19"/>
        </w:rPr>
        <w:t>:</w:t>
      </w:r>
      <w:bookmarkEnd w:id="0"/>
    </w:p>
    <w:bookmarkEnd w:id="2"/>
    <w:p w:rsidRPr="00C95EA9" w:rsidR="00094788" w:rsidP="00094788" w:rsidRDefault="00094788" w14:paraId="01BE7D82" w14:textId="18EEBE94">
      <w:pPr>
        <w:pStyle w:val="HTMLPreformatted"/>
        <w:shd w:val="clear" w:color="auto" w:fill="FFFFFF"/>
        <w:rPr>
          <w:rFonts w:ascii="Gill Sans MT" w:hAnsi="Gill Sans MT" w:cs="Arial"/>
          <w:color w:val="212121"/>
          <w:sz w:val="19"/>
          <w:szCs w:val="19"/>
          <w:lang w:val="en"/>
        </w:rPr>
      </w:pPr>
      <w:r w:rsidRPr="00C95EA9">
        <w:rPr>
          <w:rFonts w:ascii="Gill Sans MT" w:hAnsi="Gill Sans MT" w:cs="Arial"/>
          <w:sz w:val="19"/>
          <w:szCs w:val="19"/>
        </w:rPr>
        <w:t xml:space="preserve">Please visit our website to download </w:t>
      </w:r>
      <w:r w:rsidRPr="00C95EA9">
        <w:rPr>
          <w:rFonts w:ascii="Gill Sans MT" w:hAnsi="Gill Sans MT" w:cs="Arial"/>
          <w:color w:val="212121"/>
          <w:sz w:val="19"/>
          <w:szCs w:val="19"/>
          <w:lang w:val="en"/>
        </w:rPr>
        <w:t xml:space="preserve">high-resolution text, video and image files (JPG 300 DPI, CMYK) and other CASE press releases: </w:t>
      </w:r>
      <w:hyperlink w:history="1" r:id="rId10">
        <w:r w:rsidRPr="00C95EA9">
          <w:rPr>
            <w:rStyle w:val="Hyperlink"/>
            <w:rFonts w:ascii="Gill Sans MT" w:hAnsi="Gill Sans MT" w:cs="Arial"/>
            <w:sz w:val="19"/>
            <w:szCs w:val="19"/>
            <w:lang w:val="en"/>
          </w:rPr>
          <w:t>www.casecetools.com/press-kit</w:t>
        </w:r>
      </w:hyperlink>
      <w:r w:rsidRPr="00C95EA9">
        <w:rPr>
          <w:rFonts w:ascii="Gill Sans MT" w:hAnsi="Gill Sans MT" w:cs="Arial"/>
          <w:color w:val="212121"/>
          <w:sz w:val="19"/>
          <w:szCs w:val="19"/>
          <w:lang w:val="en"/>
        </w:rPr>
        <w:t xml:space="preserve"> </w:t>
      </w:r>
    </w:p>
    <w:p w:rsidRPr="00C95EA9" w:rsidR="00A27749" w:rsidP="00094788" w:rsidRDefault="00A27749" w14:paraId="1A11E346" w14:textId="267C9511">
      <w:pPr>
        <w:pStyle w:val="HTMLPreformatted"/>
        <w:shd w:val="clear" w:color="auto" w:fill="FFFFFF"/>
        <w:rPr>
          <w:rFonts w:ascii="Gill Sans MT" w:hAnsi="Gill Sans MT" w:cs="Arial"/>
          <w:color w:val="212121"/>
          <w:sz w:val="19"/>
          <w:szCs w:val="19"/>
        </w:rPr>
      </w:pPr>
    </w:p>
    <w:p w:rsidRPr="00C95EA9" w:rsidR="00A27749" w:rsidP="38D7721D" w:rsidRDefault="00A27749" w14:paraId="146F73D6" w14:textId="7F7E0ACB" w14:noSpellErr="1">
      <w:pPr>
        <w:pStyle w:val="HTMLPreformatted"/>
        <w:shd w:val="clear" w:color="auto" w:fill="FFFFFF" w:themeFill="background1"/>
        <w:rPr>
          <w:rFonts w:ascii="Gill Sans MT" w:hAnsi="Gill Sans MT" w:cs="Arial"/>
          <w:b w:val="1"/>
          <w:bCs w:val="1"/>
          <w:color w:val="212121"/>
          <w:sz w:val="19"/>
          <w:szCs w:val="19"/>
        </w:rPr>
      </w:pPr>
      <w:bookmarkStart w:name="_Hlk527712544" w:id="3"/>
      <w:r w:rsidRPr="38D7721D" w:rsidR="00A27749">
        <w:rPr>
          <w:rFonts w:ascii="Gill Sans MT" w:hAnsi="Gill Sans MT" w:cs="Arial"/>
          <w:b w:val="1"/>
          <w:bCs w:val="1"/>
          <w:color w:val="212121"/>
          <w:sz w:val="19"/>
          <w:szCs w:val="19"/>
        </w:rPr>
        <w:t>Follow CASE on:</w:t>
      </w:r>
    </w:p>
    <w:p w:rsidRPr="00C95EA9" w:rsidR="00A27749" w:rsidP="00094788" w:rsidRDefault="00A27749" w14:paraId="42993AFB" w14:textId="77777777">
      <w:pPr>
        <w:pStyle w:val="HTMLPreformatted"/>
        <w:shd w:val="clear" w:color="auto" w:fill="FFFFFF"/>
        <w:rPr>
          <w:rFonts w:ascii="Gill Sans MT" w:hAnsi="Gill Sans MT" w:cs="Arial"/>
          <w:color w:val="212121"/>
          <w:sz w:val="19"/>
          <w:szCs w:val="19"/>
        </w:rPr>
      </w:pPr>
    </w:p>
    <w:p w:rsidRPr="00C95EA9" w:rsidR="00094788" w:rsidP="00A27749" w:rsidRDefault="00A27749" w14:paraId="03E1A68B" w14:textId="16DEE183">
      <w:pPr>
        <w:rPr>
          <w:rFonts w:ascii="Gill Sans MT" w:hAnsi="Gill Sans MT" w:eastAsia="Calibri"/>
        </w:rPr>
      </w:pPr>
      <w:bookmarkStart w:name="_Hlk527712055" w:id="4"/>
      <w:r w:rsidR="00A27749">
        <w:drawing>
          <wp:inline wp14:editId="0AEA1F65" wp14:anchorId="2E0DA63E">
            <wp:extent cx="196850" cy="196850"/>
            <wp:effectExtent l="0" t="0" r="0" b="0"/>
            <wp:docPr id="11" name="Picture 11" descr="cid:image001.gif@01D123A8.097F9890" title="">
              <a:hlinkClick r:id="R516a2527e16b4cbb"/>
            </wp:docPr>
            <wp:cNvGraphicFramePr>
              <a:graphicFrameLocks noChangeAspect="1"/>
            </wp:cNvGraphicFramePr>
            <a:graphic>
              <a:graphicData uri="http://schemas.openxmlformats.org/drawingml/2006/picture">
                <pic:pic>
                  <pic:nvPicPr>
                    <pic:cNvPr id="0" name="Picture 11"/>
                    <pic:cNvPicPr/>
                  </pic:nvPicPr>
                  <pic:blipFill>
                    <a:blip r:embed="Re624f21f7aca412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38D7721D" w:rsidR="00A27749">
        <w:rPr>
          <w:rFonts w:ascii="Gill Sans MT" w:hAnsi="Gill Sans MT" w:eastAsia="Calibri"/>
          <w:lang w:eastAsia="it-IT"/>
        </w:rPr>
        <w:t xml:space="preserve">   </w:t>
      </w:r>
      <w:r w:rsidR="00A27749">
        <w:drawing>
          <wp:inline wp14:editId="2A6D7264" wp14:anchorId="5172AF14">
            <wp:extent cx="196850" cy="196850"/>
            <wp:effectExtent l="0" t="0" r="0" b="0"/>
            <wp:docPr id="12" name="Picture 12" descr="cid:image002.gif@01D123A8.097F9890" title="">
              <a:hlinkClick r:id="R97be4badf8ae4cea"/>
            </wp:docPr>
            <wp:cNvGraphicFramePr>
              <a:graphicFrameLocks noChangeAspect="1"/>
            </wp:cNvGraphicFramePr>
            <a:graphic>
              <a:graphicData uri="http://schemas.openxmlformats.org/drawingml/2006/picture">
                <pic:pic>
                  <pic:nvPicPr>
                    <pic:cNvPr id="0" name="Picture 12"/>
                    <pic:cNvPicPr/>
                  </pic:nvPicPr>
                  <pic:blipFill>
                    <a:blip r:embed="R0c874251dc264acb">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38D7721D" w:rsidR="00A27749">
        <w:rPr>
          <w:rFonts w:ascii="Gill Sans MT" w:hAnsi="Gill Sans MT" w:eastAsia="Calibri"/>
          <w:lang w:eastAsia="it-IT"/>
        </w:rPr>
        <w:t xml:space="preserve"> </w:t>
      </w:r>
      <w:r w:rsidRPr="38D7721D" w:rsidR="00A27749">
        <w:rPr>
          <w:rFonts w:ascii="Gill Sans MT" w:hAnsi="Gill Sans MT" w:eastAsia="Calibri"/>
        </w:rPr>
        <w:t xml:space="preserve">  </w:t>
      </w:r>
      <w:r w:rsidR="00A27749">
        <w:drawing>
          <wp:inline wp14:editId="48FB828E" wp14:anchorId="794159BC">
            <wp:extent cx="196850" cy="196850"/>
            <wp:effectExtent l="0" t="0" r="0" b="0"/>
            <wp:docPr id="13" name="Picture 13" descr="cid:image003.gif@01D123A8.097F9890" title="">
              <a:hlinkClick r:id="R8b7ca6622f844bdb"/>
            </wp:docPr>
            <wp:cNvGraphicFramePr>
              <a:graphicFrameLocks noChangeAspect="1"/>
            </wp:cNvGraphicFramePr>
            <a:graphic>
              <a:graphicData uri="http://schemas.openxmlformats.org/drawingml/2006/picture">
                <pic:pic>
                  <pic:nvPicPr>
                    <pic:cNvPr id="0" name="Picture 13"/>
                    <pic:cNvPicPr/>
                  </pic:nvPicPr>
                  <pic:blipFill>
                    <a:blip r:embed="R76b47de7e5f64c6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38D7721D" w:rsidR="00A27749">
        <w:rPr>
          <w:rFonts w:ascii="Gill Sans MT" w:hAnsi="Gill Sans MT" w:eastAsia="Calibri"/>
        </w:rPr>
        <w:t xml:space="preserve">   </w:t>
      </w:r>
      <w:r w:rsidR="00A27749">
        <w:drawing>
          <wp:inline wp14:editId="52D820F8" wp14:anchorId="70CBCFCB">
            <wp:extent cx="196850" cy="196850"/>
            <wp:effectExtent l="0" t="0" r="0" b="0"/>
            <wp:docPr id="14" name="Picture 14" descr="cid:image004.gif@01D123A8.097F9890" title="">
              <a:hlinkClick r:id="Rf4ef5d79bdd24fdd"/>
            </wp:docPr>
            <wp:cNvGraphicFramePr>
              <a:graphicFrameLocks noChangeAspect="1"/>
            </wp:cNvGraphicFramePr>
            <a:graphic>
              <a:graphicData uri="http://schemas.openxmlformats.org/drawingml/2006/picture">
                <pic:pic>
                  <pic:nvPicPr>
                    <pic:cNvPr id="0" name="Picture 14"/>
                    <pic:cNvPicPr/>
                  </pic:nvPicPr>
                  <pic:blipFill>
                    <a:blip r:embed="R144f1fe95b1640e9">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p>
    <w:bookmarkEnd w:id="1"/>
    <w:bookmarkEnd w:id="3"/>
    <w:bookmarkEnd w:id="4"/>
    <w:p w:rsidRPr="00C95EA9" w:rsidR="00094788" w:rsidP="00094788" w:rsidRDefault="00094788" w14:paraId="6CB68A8B" w14:textId="0EAAD763">
      <w:pPr>
        <w:jc w:val="both"/>
        <w:rPr>
          <w:rFonts w:ascii="Gill Sans MT" w:hAnsi="Gill Sans MT" w:cs="Arial"/>
          <w:i/>
          <w:sz w:val="16"/>
          <w:szCs w:val="16"/>
        </w:rPr>
      </w:pPr>
      <w:r w:rsidRPr="00C95EA9">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w:history="1" r:id="rId23">
        <w:r w:rsidRPr="00C95EA9">
          <w:rPr>
            <w:rStyle w:val="Hyperlink"/>
            <w:rFonts w:ascii="Gill Sans MT" w:hAnsi="Gill Sans MT" w:cs="Arial"/>
            <w:i/>
            <w:sz w:val="16"/>
            <w:szCs w:val="16"/>
          </w:rPr>
          <w:t>www.CASEce.com</w:t>
        </w:r>
      </w:hyperlink>
      <w:r w:rsidRPr="00C95EA9">
        <w:rPr>
          <w:rFonts w:ascii="Gill Sans MT" w:hAnsi="Gill Sans MT" w:cs="Arial"/>
          <w:i/>
          <w:sz w:val="16"/>
          <w:szCs w:val="16"/>
        </w:rPr>
        <w:t>.</w:t>
      </w:r>
    </w:p>
    <w:p w:rsidRPr="00C95EA9" w:rsidR="00094788" w:rsidP="003330ED" w:rsidRDefault="00094788" w14:paraId="179DAE80" w14:textId="50134780">
      <w:pPr>
        <w:jc w:val="both"/>
        <w:rPr>
          <w:rFonts w:ascii="Gill Sans MT" w:hAnsi="Gill Sans MT" w:cs="Arial"/>
          <w:i/>
          <w:sz w:val="16"/>
          <w:szCs w:val="16"/>
        </w:rPr>
      </w:pPr>
      <w:r w:rsidRPr="00C95EA9">
        <w:rPr>
          <w:rFonts w:ascii="Gill Sans MT" w:hAnsi="Gill Sans MT" w:cs="Arial"/>
          <w:i/>
          <w:sz w:val="16"/>
          <w:szCs w:val="16"/>
        </w:rPr>
        <w:t xml:space="preserve">CASE Construction Equipment is a brand of CNH Industrial N.V., a World leader in Capital Goods listed on the New York Stock Exchange (NYSE: CNHI) and on the Mercato Telematico Azionario of the Borsa Italiana (MI: CNHI). More information about CNH Industrial can be found online at </w:t>
      </w:r>
      <w:hyperlink w:history="1" r:id="rId24">
        <w:r w:rsidRPr="00C95EA9">
          <w:rPr>
            <w:rStyle w:val="Hyperlink"/>
            <w:rFonts w:ascii="Gill Sans MT" w:hAnsi="Gill Sans MT" w:cs="Arial"/>
            <w:i/>
            <w:sz w:val="16"/>
            <w:szCs w:val="16"/>
          </w:rPr>
          <w:t>www.cnhindustrial.com</w:t>
        </w:r>
      </w:hyperlink>
      <w:r w:rsidRPr="00C95EA9">
        <w:rPr>
          <w:rStyle w:val="Hyperlink"/>
          <w:rFonts w:ascii="Gill Sans MT" w:hAnsi="Gill Sans MT" w:cs="Arial"/>
        </w:rPr>
        <w:t>.</w:t>
      </w:r>
    </w:p>
    <w:p w:rsidRPr="00C95EA9" w:rsidR="00094788" w:rsidP="009666D1" w:rsidRDefault="00094788" w14:paraId="173C1655" w14:textId="7601A114">
      <w:pPr>
        <w:pStyle w:val="01TESTO"/>
        <w:rPr>
          <w:rFonts w:ascii="Gill Sans MT" w:hAnsi="Gill Sans MT" w:cs="Arial"/>
          <w:b/>
          <w:szCs w:val="19"/>
        </w:rPr>
      </w:pPr>
      <w:r w:rsidRPr="00C95EA9">
        <w:rPr>
          <w:rFonts w:ascii="Gill Sans MT" w:hAnsi="Gill Sans MT" w:cs="Arial"/>
          <w:b/>
          <w:szCs w:val="19"/>
        </w:rPr>
        <w:t>For more information contact:</w:t>
      </w:r>
    </w:p>
    <w:p w:rsidRPr="00C95EA9" w:rsidR="00094788" w:rsidP="009666D1" w:rsidRDefault="003330ED" w14:paraId="77316656" w14:textId="7BB9BD80">
      <w:pPr>
        <w:spacing w:after="0" w:line="240" w:lineRule="auto"/>
        <w:rPr>
          <w:rFonts w:ascii="Gill Sans MT" w:hAnsi="Gill Sans MT" w:cs="Arial"/>
          <w:bCs/>
          <w:sz w:val="19"/>
          <w:szCs w:val="19"/>
          <w:lang w:val="de-DE" w:eastAsia="es-ES"/>
        </w:rPr>
      </w:pPr>
      <w:r w:rsidRPr="00C95EA9">
        <w:rPr>
          <w:rFonts w:ascii="Gill Sans MT" w:hAnsi="Gill Sans MT" w:cs="Arial"/>
          <w:sz w:val="19"/>
          <w:szCs w:val="19"/>
          <w:lang w:val="de-DE" w:eastAsia="es-ES"/>
        </w:rPr>
        <w:t>Brad Kilner</w:t>
      </w:r>
      <w:r w:rsidRPr="00C95EA9" w:rsidR="00094788">
        <w:rPr>
          <w:rFonts w:ascii="Gill Sans MT" w:hAnsi="Gill Sans MT" w:cs="Arial"/>
          <w:sz w:val="19"/>
          <w:szCs w:val="19"/>
          <w:lang w:val="de-DE" w:eastAsia="es-ES"/>
        </w:rPr>
        <w:t xml:space="preserve"> – Copestone on behalf of CASE Construction Equipment</w:t>
      </w:r>
    </w:p>
    <w:p w:rsidRPr="00C95EA9" w:rsidR="003330ED" w:rsidP="009666D1" w:rsidRDefault="003330ED" w14:paraId="5C0F3FE6" w14:textId="77777777">
      <w:pPr>
        <w:spacing w:after="0" w:line="240" w:lineRule="auto"/>
        <w:rPr>
          <w:rFonts w:ascii="Gill Sans MT" w:hAnsi="Gill Sans MT" w:cs="Arial"/>
          <w:sz w:val="19"/>
          <w:szCs w:val="19"/>
          <w:lang w:eastAsia="es-ES"/>
        </w:rPr>
      </w:pPr>
      <w:r w:rsidRPr="00C95EA9">
        <w:rPr>
          <w:rFonts w:ascii="Gill Sans MT" w:hAnsi="Gill Sans MT" w:cs="Arial"/>
          <w:sz w:val="19"/>
          <w:szCs w:val="19"/>
          <w:lang w:eastAsia="es-ES"/>
        </w:rPr>
        <w:t xml:space="preserve">+44 (0) 7375 558517 </w:t>
      </w:r>
    </w:p>
    <w:p w:rsidRPr="00C95EA9" w:rsidR="00094788" w:rsidP="00C95EA9" w:rsidRDefault="00A95A2F" w14:paraId="7D02698C" w14:textId="293311D0">
      <w:pPr>
        <w:spacing w:after="0" w:line="240" w:lineRule="auto"/>
        <w:rPr>
          <w:rFonts w:ascii="Gill Sans MT" w:hAnsi="Gill Sans MT" w:cs="Arial"/>
          <w:sz w:val="19"/>
          <w:szCs w:val="19"/>
          <w:lang w:val="de-DE"/>
        </w:rPr>
      </w:pPr>
      <w:hyperlink w:history="1" r:id="rId25">
        <w:r w:rsidRPr="00C95EA9" w:rsidR="003330ED">
          <w:rPr>
            <w:rStyle w:val="Hyperlink"/>
            <w:rFonts w:ascii="Gill Sans MT" w:hAnsi="Gill Sans MT" w:cs="Arial"/>
            <w:sz w:val="19"/>
            <w:szCs w:val="19"/>
            <w:lang w:val="de-DE" w:eastAsia="es-ES"/>
          </w:rPr>
          <w:t>brad@copestone.uk.com</w:t>
        </w:r>
      </w:hyperlink>
    </w:p>
    <w:p w:rsidR="003452F5" w:rsidRDefault="003452F5" w14:paraId="62A9E366" w14:textId="77777777"/>
    <w:sectPr w:rsidR="003452F5" w:rsidSect="006941EF">
      <w:headerReference w:type="default" r:id="rId26"/>
      <w:footerReference w:type="default" r:id="rId27"/>
      <w:headerReference w:type="first" r:id="rId28"/>
      <w:footerReference w:type="first" r:id="rId29"/>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109F9" w:rsidRDefault="00B109F9" w14:paraId="1DE6D6C5" w14:textId="77777777">
      <w:pPr>
        <w:spacing w:after="0" w:line="240" w:lineRule="auto"/>
      </w:pPr>
      <w:r>
        <w:separator/>
      </w:r>
    </w:p>
  </w:endnote>
  <w:endnote w:type="continuationSeparator" w:id="0">
    <w:p w:rsidR="00B109F9" w:rsidRDefault="00B109F9" w14:paraId="5013FBC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11491" w:rsidP="00842584" w:rsidRDefault="00A95A2F" w14:paraId="1203AC28" w14:textId="77777777">
    <w:pPr>
      <w:pStyle w:val="Footer"/>
    </w:pPr>
  </w:p>
  <w:p w:rsidR="00C11491" w:rsidP="00842584" w:rsidRDefault="00A95A2F" w14:paraId="31F029F6" w14:textId="77777777">
    <w:pPr>
      <w:pStyle w:val="Footer"/>
    </w:pPr>
  </w:p>
  <w:p w:rsidR="00C11491" w:rsidP="00842584" w:rsidRDefault="00A95A2F" w14:paraId="65869B61" w14:textId="77777777">
    <w:pPr>
      <w:pStyle w:val="Footer"/>
    </w:pPr>
  </w:p>
  <w:p w:rsidR="00C11491" w:rsidP="00842584" w:rsidRDefault="00A95A2F" w14:paraId="7803D05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C7201A" w:rsidR="00C11491" w:rsidP="00842584" w:rsidRDefault="00A95A2F" w14:paraId="7D777985"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109F9" w:rsidRDefault="00B109F9" w14:paraId="39B21D59" w14:textId="77777777">
      <w:pPr>
        <w:spacing w:after="0" w:line="240" w:lineRule="auto"/>
      </w:pPr>
      <w:r>
        <w:separator/>
      </w:r>
    </w:p>
  </w:footnote>
  <w:footnote w:type="continuationSeparator" w:id="0">
    <w:p w:rsidR="00B109F9" w:rsidRDefault="00B109F9" w14:paraId="46F5934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C11491" w:rsidP="00842584" w:rsidRDefault="007A2771" w14:paraId="60980C34" w14:textId="77777777">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Pr="00C7201A" w:rsidR="00C11491" w14:paraId="0801C9B0" w14:textId="77777777">
      <w:trPr>
        <w:trHeight w:val="735"/>
      </w:trPr>
      <w:tc>
        <w:tcPr>
          <w:tcW w:w="2614" w:type="dxa"/>
          <w:shd w:val="clear" w:color="auto" w:fill="auto"/>
          <w:vAlign w:val="bottom"/>
        </w:tcPr>
        <w:p w:rsidRPr="00293E17" w:rsidR="00C11491" w:rsidP="00842584" w:rsidRDefault="00A95A2F" w14:paraId="133F3E8F" w14:textId="77777777">
          <w:pPr>
            <w:pStyle w:val="04FOOTER"/>
            <w:ind w:right="-101"/>
          </w:pPr>
        </w:p>
      </w:tc>
      <w:tc>
        <w:tcPr>
          <w:tcW w:w="2835" w:type="dxa"/>
        </w:tcPr>
        <w:p w:rsidR="00C11491" w:rsidP="00842584" w:rsidRDefault="00A95A2F" w14:paraId="7C4FA7A5" w14:textId="77777777">
          <w:pPr>
            <w:pStyle w:val="04FOOTER"/>
            <w:ind w:right="-101"/>
          </w:pPr>
        </w:p>
        <w:p w:rsidR="00C11491" w:rsidP="00842584" w:rsidRDefault="00A95A2F" w14:paraId="16DF71E2" w14:textId="77777777">
          <w:pPr>
            <w:pStyle w:val="04FOOTER"/>
            <w:ind w:right="-101"/>
          </w:pPr>
        </w:p>
        <w:p w:rsidR="00C11491" w:rsidP="00842584" w:rsidRDefault="00A95A2F" w14:paraId="1520B835" w14:textId="77777777">
          <w:pPr>
            <w:pStyle w:val="04FOOTER"/>
            <w:ind w:right="-101"/>
          </w:pPr>
        </w:p>
        <w:p w:rsidRPr="00293E17" w:rsidR="00C11491" w:rsidP="00842584" w:rsidRDefault="00A95A2F" w14:paraId="23477936" w14:textId="77777777">
          <w:pPr>
            <w:pStyle w:val="04FOOTER"/>
            <w:ind w:right="-101"/>
          </w:pPr>
        </w:p>
      </w:tc>
    </w:tr>
  </w:tbl>
  <w:p w:rsidRPr="002C48D5" w:rsidR="00C11491" w:rsidP="00842584" w:rsidRDefault="007A2771" w14:paraId="47A319D6" w14:textId="77777777">
    <w:pPr>
      <w:rPr>
        <w:rFonts w:ascii="Times New Roman" w:hAnsi="Times New Roman"/>
        <w:snapToGrid w:val="0"/>
        <w:vanish/>
        <w:w w:val="0"/>
        <w:sz w:val="0"/>
        <w:szCs w:val="0"/>
        <w:u w:color="000000"/>
        <w:bdr w:val="none" w:color="000000" w:sz="0" w:space="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1491" w:rsidP="00842584" w:rsidRDefault="007A2771" w14:paraId="572309B9" w14:textId="77777777">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04090001">
      <w:start w:val="1"/>
      <w:numFmt w:val="bullet"/>
      <w:lvlText w:val=""/>
      <w:lvlJc w:val="left"/>
      <w:pPr>
        <w:ind w:left="828" w:hanging="360"/>
      </w:pPr>
      <w:rPr>
        <w:rFonts w:hint="default" w:ascii="Symbol" w:hAnsi="Symbol"/>
      </w:rPr>
    </w:lvl>
    <w:lvl w:ilvl="1" w:tplc="04090003">
      <w:start w:val="1"/>
      <w:numFmt w:val="bullet"/>
      <w:lvlText w:val="o"/>
      <w:lvlJc w:val="left"/>
      <w:pPr>
        <w:ind w:left="1548" w:hanging="360"/>
      </w:pPr>
      <w:rPr>
        <w:rFonts w:hint="default" w:ascii="Courier New" w:hAnsi="Courier New" w:cs="Courier New"/>
      </w:rPr>
    </w:lvl>
    <w:lvl w:ilvl="2" w:tplc="04090005">
      <w:start w:val="1"/>
      <w:numFmt w:val="bullet"/>
      <w:lvlText w:val=""/>
      <w:lvlJc w:val="left"/>
      <w:pPr>
        <w:ind w:left="2268" w:hanging="360"/>
      </w:pPr>
      <w:rPr>
        <w:rFonts w:hint="default" w:ascii="Wingdings" w:hAnsi="Wingdings"/>
      </w:rPr>
    </w:lvl>
    <w:lvl w:ilvl="3" w:tplc="04090001">
      <w:start w:val="1"/>
      <w:numFmt w:val="bullet"/>
      <w:lvlText w:val=""/>
      <w:lvlJc w:val="left"/>
      <w:pPr>
        <w:ind w:left="2988" w:hanging="360"/>
      </w:pPr>
      <w:rPr>
        <w:rFonts w:hint="default" w:ascii="Symbol" w:hAnsi="Symbol"/>
      </w:rPr>
    </w:lvl>
    <w:lvl w:ilvl="4" w:tplc="04090003">
      <w:start w:val="1"/>
      <w:numFmt w:val="bullet"/>
      <w:lvlText w:val="o"/>
      <w:lvlJc w:val="left"/>
      <w:pPr>
        <w:ind w:left="3708" w:hanging="360"/>
      </w:pPr>
      <w:rPr>
        <w:rFonts w:hint="default" w:ascii="Courier New" w:hAnsi="Courier New" w:cs="Courier New"/>
      </w:rPr>
    </w:lvl>
    <w:lvl w:ilvl="5" w:tplc="04090005">
      <w:start w:val="1"/>
      <w:numFmt w:val="bullet"/>
      <w:lvlText w:val=""/>
      <w:lvlJc w:val="left"/>
      <w:pPr>
        <w:ind w:left="4428" w:hanging="360"/>
      </w:pPr>
      <w:rPr>
        <w:rFonts w:hint="default" w:ascii="Wingdings" w:hAnsi="Wingdings"/>
      </w:rPr>
    </w:lvl>
    <w:lvl w:ilvl="6" w:tplc="04090001">
      <w:start w:val="1"/>
      <w:numFmt w:val="bullet"/>
      <w:lvlText w:val=""/>
      <w:lvlJc w:val="left"/>
      <w:pPr>
        <w:ind w:left="5148" w:hanging="360"/>
      </w:pPr>
      <w:rPr>
        <w:rFonts w:hint="default" w:ascii="Symbol" w:hAnsi="Symbol"/>
      </w:rPr>
    </w:lvl>
    <w:lvl w:ilvl="7" w:tplc="04090003">
      <w:start w:val="1"/>
      <w:numFmt w:val="bullet"/>
      <w:lvlText w:val="o"/>
      <w:lvlJc w:val="left"/>
      <w:pPr>
        <w:ind w:left="5868" w:hanging="360"/>
      </w:pPr>
      <w:rPr>
        <w:rFonts w:hint="default" w:ascii="Courier New" w:hAnsi="Courier New" w:cs="Courier New"/>
      </w:rPr>
    </w:lvl>
    <w:lvl w:ilvl="8" w:tplc="04090005">
      <w:start w:val="1"/>
      <w:numFmt w:val="bullet"/>
      <w:lvlText w:val=""/>
      <w:lvlJc w:val="left"/>
      <w:pPr>
        <w:ind w:left="6588"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zoom w:percent="100"/>
  <w:proofState w:spelling="clean" w:grammar="dirty"/>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537A5"/>
    <w:rsid w:val="00094788"/>
    <w:rsid w:val="003330ED"/>
    <w:rsid w:val="003452F5"/>
    <w:rsid w:val="005F6730"/>
    <w:rsid w:val="007A2771"/>
    <w:rsid w:val="00821387"/>
    <w:rsid w:val="009666D1"/>
    <w:rsid w:val="00A27749"/>
    <w:rsid w:val="00A66F9E"/>
    <w:rsid w:val="00A95A2F"/>
    <w:rsid w:val="00B109F9"/>
    <w:rsid w:val="00C95EA9"/>
    <w:rsid w:val="00D27B03"/>
    <w:rsid w:val="38D772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styleId="FooterChar" w:customStyle="1">
    <w:name w:val="Footer Char"/>
    <w:basedOn w:val="DefaultParagraphFont"/>
    <w:link w:val="Footer"/>
    <w:rsid w:val="00094788"/>
    <w:rPr>
      <w:rFonts w:eastAsiaTheme="minorEastAsia"/>
      <w:lang w:val="en-US" w:eastAsia="zh-CN"/>
    </w:rPr>
  </w:style>
  <w:style w:type="paragraph" w:styleId="04FOOTER" w:customStyle="1">
    <w:name w:val="04_FOOTER"/>
    <w:basedOn w:val="Normal"/>
    <w:rsid w:val="00094788"/>
    <w:pPr>
      <w:spacing w:after="0" w:line="160" w:lineRule="exact"/>
    </w:pPr>
    <w:rPr>
      <w:rFonts w:ascii="Arial" w:hAnsi="Arial" w:eastAsia="Times New Roman" w:cs="Times New Roman"/>
      <w:color w:val="000000"/>
      <w:sz w:val="14"/>
      <w:szCs w:val="20"/>
      <w:lang w:val="en-US" w:eastAsia="it-IT"/>
    </w:rPr>
  </w:style>
  <w:style w:type="character" w:styleId="Hyperlink">
    <w:name w:val="Hyperlink"/>
    <w:unhideWhenUsed/>
    <w:rsid w:val="00094788"/>
    <w:rPr>
      <w:color w:val="0000FF"/>
      <w:u w:val="single"/>
    </w:rPr>
  </w:style>
  <w:style w:type="character" w:styleId="s17" w:customStyle="1">
    <w:name w:val="s17"/>
    <w:basedOn w:val="DefaultParagraphFont"/>
    <w:rsid w:val="00094788"/>
  </w:style>
  <w:style w:type="paragraph" w:styleId="01TESTO" w:customStyle="1">
    <w:name w:val="01_TESTO"/>
    <w:basedOn w:val="Normal"/>
    <w:rsid w:val="00094788"/>
    <w:pPr>
      <w:spacing w:after="0" w:line="300" w:lineRule="exact"/>
    </w:pPr>
    <w:rPr>
      <w:rFonts w:ascii="Arial" w:hAnsi="Arial" w:eastAsia="Times New Roman"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sid w:val="00094788"/>
    <w:rPr>
      <w:rFonts w:ascii="Courier New" w:hAnsi="Courier New" w:eastAsia="Times New Roman" w:cs="Courier New"/>
      <w:sz w:val="20"/>
      <w:szCs w:val="20"/>
      <w:lang w:eastAsia="en-GB"/>
    </w:rPr>
  </w:style>
  <w:style w:type="paragraph" w:styleId="CommentText">
    <w:name w:val="annotation text"/>
    <w:basedOn w:val="Normal"/>
    <w:link w:val="CommentTextChar"/>
    <w:semiHidden/>
    <w:unhideWhenUsed/>
    <w:rsid w:val="000537A5"/>
    <w:pPr>
      <w:spacing w:after="0" w:line="300" w:lineRule="exact"/>
    </w:pPr>
    <w:rPr>
      <w:rFonts w:ascii="Arial" w:hAnsi="Arial" w:eastAsia="Times New Roman" w:cs="Times New Roman"/>
      <w:color w:val="000000"/>
      <w:sz w:val="20"/>
      <w:szCs w:val="20"/>
      <w:lang w:val="it-IT" w:eastAsia="it-IT"/>
    </w:rPr>
  </w:style>
  <w:style w:type="character" w:styleId="CommentTextChar" w:customStyle="1">
    <w:name w:val="Comment Text Char"/>
    <w:basedOn w:val="DefaultParagraphFont"/>
    <w:link w:val="CommentText"/>
    <w:semiHidden/>
    <w:rsid w:val="000537A5"/>
    <w:rPr>
      <w:rFonts w:ascii="Arial" w:hAnsi="Arial" w:eastAsia="Times New Roman"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hAnsi="Calibri" w:eastAsia="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hAnsi="Arial" w:eastAsia="Times New Roman" w:cs="Times New Roman"/>
      <w:color w:val="000000"/>
      <w:sz w:val="15"/>
      <w:szCs w:val="20"/>
      <w:lang w:val="en-US"/>
    </w:rPr>
    <w:tblPr>
      <w:tblInd w:w="0" w:type="nil"/>
      <w:tblCellMar>
        <w:left w:w="0" w:type="dxa"/>
        <w:right w:w="0" w:type="dxa"/>
      </w:tblCellMar>
    </w:tblPr>
    <w:tcPr>
      <w:vAlign w:val="bottom"/>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1.xml" Id="rId26"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mailto:emma@copestone.uk.com" TargetMode="External" Id="rId25" /><Relationship Type="http://schemas.openxmlformats.org/officeDocument/2006/relationships/customXml" Target="../customXml/item2.xml" Id="rId2" /><Relationship Type="http://schemas.openxmlformats.org/officeDocument/2006/relationships/footer" Target="footer2.xm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www.cnhindustrial.com" TargetMode="External" Id="rId24" /><Relationship Type="http://schemas.openxmlformats.org/officeDocument/2006/relationships/styles" Target="styles.xml" Id="rId5" /><Relationship Type="http://schemas.openxmlformats.org/officeDocument/2006/relationships/hyperlink" Target="http://www.CASEce.com" TargetMode="External" Id="rId23" /><Relationship Type="http://schemas.openxmlformats.org/officeDocument/2006/relationships/header" Target="header2.xml" Id="rId28" /><Relationship Type="http://schemas.openxmlformats.org/officeDocument/2006/relationships/hyperlink" Target="http://www.casecetools.com/press-kit" TargetMode="External" Id="rId10" /><Relationship Type="http://schemas.openxmlformats.org/officeDocument/2006/relationships/theme" Target="theme/theme1.xml" Id="rId31"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1.xml" Id="rId27" /><Relationship Type="http://schemas.openxmlformats.org/officeDocument/2006/relationships/fontTable" Target="fontTable.xml" Id="rId30" /><Relationship Type="http://schemas.openxmlformats.org/officeDocument/2006/relationships/image" Target="/media/image8.png" Id="Re624f21f7aca4124" /><Relationship Type="http://schemas.openxmlformats.org/officeDocument/2006/relationships/hyperlink" Target="https://www.facebook.com/caseconstructionequipment" TargetMode="External" Id="R516a2527e16b4cbb" /><Relationship Type="http://schemas.openxmlformats.org/officeDocument/2006/relationships/image" Target="/media/image9.png" Id="R0c874251dc264acb" /><Relationship Type="http://schemas.openxmlformats.org/officeDocument/2006/relationships/hyperlink" Target="https://twitter.com/#!/casece" TargetMode="External" Id="R97be4badf8ae4cea" /><Relationship Type="http://schemas.openxmlformats.org/officeDocument/2006/relationships/image" Target="/media/imagea.png" Id="R76b47de7e5f64c64" /><Relationship Type="http://schemas.openxmlformats.org/officeDocument/2006/relationships/hyperlink" Target="https://www.youtube.com/user/Caseatwork" TargetMode="External" Id="R8b7ca6622f844bdb" /><Relationship Type="http://schemas.openxmlformats.org/officeDocument/2006/relationships/image" Target="/media/imageb.png" Id="R144f1fe95b1640e9" /><Relationship Type="http://schemas.openxmlformats.org/officeDocument/2006/relationships/hyperlink" Target="https://www.linkedin.com/company/case-construction-equipment" TargetMode="External" Id="Rf4ef5d79bdd24fdd" /></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Props1.xml><?xml version="1.0" encoding="utf-8"?>
<ds:datastoreItem xmlns:ds="http://schemas.openxmlformats.org/officeDocument/2006/customXml" ds:itemID="{C6BAD0AA-1D6E-4A0A-8A6A-93C4D04899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912B3F-D8B9-4541-951D-4318392A4DFD}">
  <ds:schemaRefs>
    <ds:schemaRef ds:uri="http://schemas.microsoft.com/sharepoint/v3/contenttype/forms"/>
  </ds:schemaRefs>
</ds:datastoreItem>
</file>

<file path=customXml/itemProps3.xml><?xml version="1.0" encoding="utf-8"?>
<ds:datastoreItem xmlns:ds="http://schemas.openxmlformats.org/officeDocument/2006/customXml" ds:itemID="{16C822A2-A887-44D4-A459-DE0971BD29AF}">
  <ds:schemaRefs>
    <ds:schemaRef ds:uri="http://schemas.openxmlformats.org/package/2006/metadata/core-properties"/>
    <ds:schemaRef ds:uri="ee50a320-7cab-480e-8dab-74586aaed348"/>
    <ds:schemaRef ds:uri="http://schemas.microsoft.com/office/2006/metadata/properties"/>
    <ds:schemaRef ds:uri="http://schemas.microsoft.com/office/infopath/2007/PartnerControls"/>
    <ds:schemaRef ds:uri="http://schemas.microsoft.com/office/2006/documentManagement/types"/>
    <ds:schemaRef ds:uri="ae82bc55-adb9-499f-a89d-8cc34ff9b62e"/>
    <ds:schemaRef ds:uri="http://purl.org/dc/elements/1.1/"/>
    <ds:schemaRef ds:uri="http://purl.org/dc/terms/"/>
    <ds:schemaRef ds:uri="http://www.w3.org/XML/1998/namespace"/>
    <ds:schemaRef ds:uri="http://purl.org/dc/dcmityp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Brad Kilner</lastModifiedBy>
  <revision>4</revision>
  <dcterms:created xsi:type="dcterms:W3CDTF">2020-09-10T08:48:00.0000000Z</dcterms:created>
  <dcterms:modified xsi:type="dcterms:W3CDTF">2020-09-10T08:50:42.8481722Z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