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453031" w14:textId="3694A627" w:rsidR="00B06D3D" w:rsidRDefault="00B06D3D" w:rsidP="00254095">
      <w:pPr>
        <w:pStyle w:val="01TESTO"/>
        <w:spacing w:line="276" w:lineRule="auto"/>
        <w:jc w:val="center"/>
        <w:rPr>
          <w:rFonts w:ascii="Gill Sans MT" w:hAnsi="Gill Sans MT" w:cs="Arial"/>
          <w:b/>
          <w:bCs/>
          <w:sz w:val="24"/>
          <w:szCs w:val="24"/>
        </w:rPr>
      </w:pPr>
      <w:bookmarkStart w:id="0" w:name="_Hlk527710660"/>
      <w:bookmarkStart w:id="1" w:name="_Hlk510438457"/>
      <w:r>
        <w:rPr>
          <w:rFonts w:ascii="Gill Sans MT" w:hAnsi="Gill Sans MT"/>
          <w:b/>
          <w:sz w:val="24"/>
        </w:rPr>
        <w:t>CEMEX selecciona a CASE como socio proveedor de máquinas</w:t>
      </w:r>
    </w:p>
    <w:p w14:paraId="0EF056B6" w14:textId="353B40BC" w:rsidR="00B06D3D" w:rsidRDefault="00B06D3D" w:rsidP="00254095">
      <w:pPr>
        <w:pStyle w:val="01TESTO"/>
        <w:spacing w:line="276" w:lineRule="auto"/>
        <w:jc w:val="center"/>
        <w:rPr>
          <w:rFonts w:ascii="Gill Sans MT" w:hAnsi="Gill Sans MT" w:cs="Arial"/>
          <w:b/>
          <w:bCs/>
          <w:sz w:val="24"/>
          <w:szCs w:val="24"/>
        </w:rPr>
      </w:pPr>
    </w:p>
    <w:p w14:paraId="3F447653" w14:textId="5C595E5E" w:rsidR="00320DE7" w:rsidRDefault="00320DE7" w:rsidP="00094788">
      <w:pPr>
        <w:rPr>
          <w:rFonts w:ascii="Gill Sans MT" w:hAnsi="Gill Sans MT" w:cs="Arial"/>
          <w:bCs/>
          <w:i/>
          <w:iCs/>
          <w:szCs w:val="19"/>
        </w:rPr>
      </w:pPr>
      <w:r>
        <w:rPr>
          <w:rFonts w:ascii="Gill Sans MT" w:hAnsi="Gill Sans MT"/>
          <w:i/>
        </w:rPr>
        <w:t>Turín, 12 de noviembre de 2021</w:t>
      </w:r>
    </w:p>
    <w:p w14:paraId="4BE64B1A" w14:textId="6117D8FE" w:rsidR="00115AFA" w:rsidRPr="00115AFA" w:rsidRDefault="3BB80F4C" w:rsidP="3DD4A013">
      <w:pPr>
        <w:rPr>
          <w:rFonts w:ascii="Gill Sans MT" w:hAnsi="Gill Sans MT"/>
        </w:rPr>
      </w:pPr>
      <w:r w:rsidRPr="3DD4A013">
        <w:rPr>
          <w:rFonts w:ascii="Gill Sans MT" w:hAnsi="Gill Sans MT"/>
        </w:rPr>
        <w:t xml:space="preserve">CASE </w:t>
      </w:r>
      <w:proofErr w:type="spellStart"/>
      <w:r w:rsidRPr="3DD4A013">
        <w:rPr>
          <w:rFonts w:ascii="Gill Sans MT" w:hAnsi="Gill Sans MT"/>
        </w:rPr>
        <w:t>Construction</w:t>
      </w:r>
      <w:proofErr w:type="spellEnd"/>
      <w:r w:rsidRPr="3DD4A013">
        <w:rPr>
          <w:rFonts w:ascii="Gill Sans MT" w:hAnsi="Gill Sans MT"/>
        </w:rPr>
        <w:t xml:space="preserve"> </w:t>
      </w:r>
      <w:proofErr w:type="spellStart"/>
      <w:r w:rsidRPr="3DD4A013">
        <w:rPr>
          <w:rFonts w:ascii="Gill Sans MT" w:hAnsi="Gill Sans MT"/>
        </w:rPr>
        <w:t>Equipment</w:t>
      </w:r>
      <w:proofErr w:type="spellEnd"/>
      <w:r w:rsidRPr="3DD4A013">
        <w:rPr>
          <w:rFonts w:ascii="Gill Sans MT" w:hAnsi="Gill Sans MT"/>
        </w:rPr>
        <w:t xml:space="preserve"> anuncia que CEMEX, empresa líder en el sector de los materiales de construcción, la ha seleccionado como uno de sus dos proveedores en un proceso de licitación. El acuerdo garantiza la colaboración entre las dos marcas, y permite que CEMEX lleve a cabo una compra a gran escala de máquinas CASE con un menor consumo de combustible en varios mercados europeos, entre los que se incluyen España, </w:t>
      </w:r>
      <w:r w:rsidR="7F57160E" w:rsidRPr="3DD4A013">
        <w:rPr>
          <w:rFonts w:ascii="Gill Sans MT" w:hAnsi="Gill Sans MT"/>
        </w:rPr>
        <w:t xml:space="preserve">Francia, </w:t>
      </w:r>
      <w:r w:rsidRPr="3DD4A013">
        <w:rPr>
          <w:rFonts w:ascii="Gill Sans MT" w:hAnsi="Gill Sans MT"/>
        </w:rPr>
        <w:t xml:space="preserve">Chequia, Polonia, Alemania y Reino Unido. </w:t>
      </w:r>
    </w:p>
    <w:p w14:paraId="4CFB7EBA" w14:textId="72057CA1" w:rsidR="00115AFA" w:rsidRDefault="00115AFA" w:rsidP="00115AFA">
      <w:pPr>
        <w:rPr>
          <w:rFonts w:ascii="Gill Sans MT" w:hAnsi="Gill Sans MT" w:cs="Arial"/>
          <w:szCs w:val="19"/>
        </w:rPr>
      </w:pPr>
      <w:r>
        <w:rPr>
          <w:rFonts w:ascii="Gill Sans MT" w:hAnsi="Gill Sans MT"/>
        </w:rPr>
        <w:t xml:space="preserve">Tras la adjudicación de una parte de la licitación, ya se ha entregado en Francia la primera partida de máquinas, y las siguientes se entregarán en las próximas semanas. </w:t>
      </w:r>
    </w:p>
    <w:p w14:paraId="31F698A5" w14:textId="5580015C" w:rsidR="00115AFA" w:rsidRDefault="3BB80F4C" w:rsidP="3BB80F4C">
      <w:pPr>
        <w:rPr>
          <w:rFonts w:ascii="Gill Sans MT" w:hAnsi="Gill Sans MT" w:cs="Arial"/>
        </w:rPr>
      </w:pPr>
      <w:r w:rsidRPr="5107EB60">
        <w:rPr>
          <w:rFonts w:ascii="Gill Sans MT" w:hAnsi="Gill Sans MT"/>
        </w:rPr>
        <w:t xml:space="preserve">En nombre de CASE, Andrea </w:t>
      </w:r>
      <w:proofErr w:type="spellStart"/>
      <w:r w:rsidRPr="5107EB60">
        <w:rPr>
          <w:rFonts w:ascii="Gill Sans MT" w:hAnsi="Gill Sans MT"/>
        </w:rPr>
        <w:t>Rapali</w:t>
      </w:r>
      <w:proofErr w:type="spellEnd"/>
      <w:r w:rsidRPr="5107EB60">
        <w:rPr>
          <w:rFonts w:ascii="Gill Sans MT" w:hAnsi="Gill Sans MT"/>
        </w:rPr>
        <w:t xml:space="preserve">, ejecutivo de </w:t>
      </w:r>
      <w:r w:rsidR="12BD7480" w:rsidRPr="5107EB60">
        <w:rPr>
          <w:rFonts w:ascii="Gill Sans MT" w:hAnsi="Gill Sans MT"/>
        </w:rPr>
        <w:t xml:space="preserve">grandes </w:t>
      </w:r>
      <w:r w:rsidRPr="5107EB60">
        <w:rPr>
          <w:rFonts w:ascii="Gill Sans MT" w:hAnsi="Gill Sans MT"/>
        </w:rPr>
        <w:t xml:space="preserve">cuentas para Europa, señala: “CEMEX es una empresa internacional de materiales de construcción que está construyendo un futuro mejor a través de productos y soluciones sostenibles. Nos complace que hayan elegido a CASE para ayudarlos en este cometido, y esperamos consolidar nuestra relación y cooperar estrechamente con ellos ahora y en el futuro”. </w:t>
      </w:r>
    </w:p>
    <w:p w14:paraId="29A64320" w14:textId="7994A271" w:rsidR="00115AFA" w:rsidRPr="00115AFA" w:rsidRDefault="3BB80F4C" w:rsidP="00115AFA">
      <w:pPr>
        <w:rPr>
          <w:rFonts w:ascii="Gill Sans MT" w:hAnsi="Gill Sans MT" w:cs="Arial"/>
        </w:rPr>
      </w:pPr>
      <w:r w:rsidRPr="3BB80F4C">
        <w:rPr>
          <w:rFonts w:ascii="Gill Sans MT" w:hAnsi="Gill Sans MT"/>
        </w:rPr>
        <w:t xml:space="preserve">Craig Hooper, director de Mobile </w:t>
      </w:r>
      <w:proofErr w:type="spellStart"/>
      <w:r w:rsidRPr="3BB80F4C">
        <w:rPr>
          <w:rFonts w:ascii="Gill Sans MT" w:hAnsi="Gill Sans MT"/>
        </w:rPr>
        <w:t>Equipment</w:t>
      </w:r>
      <w:proofErr w:type="spellEnd"/>
      <w:r w:rsidRPr="3BB80F4C">
        <w:rPr>
          <w:rFonts w:ascii="Gill Sans MT" w:hAnsi="Gill Sans MT"/>
        </w:rPr>
        <w:t xml:space="preserve"> Fleet &amp; </w:t>
      </w:r>
      <w:proofErr w:type="spellStart"/>
      <w:r w:rsidRPr="3BB80F4C">
        <w:rPr>
          <w:rFonts w:ascii="Gill Sans MT" w:hAnsi="Gill Sans MT"/>
        </w:rPr>
        <w:t>Category</w:t>
      </w:r>
      <w:proofErr w:type="spellEnd"/>
      <w:r w:rsidRPr="3BB80F4C">
        <w:rPr>
          <w:rFonts w:ascii="Gill Sans MT" w:hAnsi="Gill Sans MT"/>
        </w:rPr>
        <w:t xml:space="preserve"> para CEMEX </w:t>
      </w:r>
      <w:proofErr w:type="spellStart"/>
      <w:r w:rsidRPr="3BB80F4C">
        <w:rPr>
          <w:rFonts w:ascii="Gill Sans MT" w:hAnsi="Gill Sans MT"/>
        </w:rPr>
        <w:t>Europe</w:t>
      </w:r>
      <w:proofErr w:type="spellEnd"/>
      <w:r w:rsidRPr="3BB80F4C">
        <w:rPr>
          <w:rFonts w:ascii="Gill Sans MT" w:hAnsi="Gill Sans MT"/>
        </w:rPr>
        <w:t xml:space="preserve">, afirmó: “Como uno de los mayores proveedores de soluciones de construcción del mundo, CEMEX se ha comprometido a liderar el camino hacia una economía con baja emisión de carbono, y evalúa cuidadosamente todos los ámbitos de su negocio para mejorar su eficiencia”. </w:t>
      </w:r>
    </w:p>
    <w:p w14:paraId="28137FD1" w14:textId="10EBDE7E" w:rsidR="00420D3C" w:rsidRDefault="00DD4CC5" w:rsidP="00115AFA">
      <w:pPr>
        <w:rPr>
          <w:rFonts w:ascii="Gill Sans MT" w:hAnsi="Gill Sans MT" w:cs="Arial"/>
        </w:rPr>
      </w:pPr>
      <w:r w:rsidRPr="5107EB60">
        <w:rPr>
          <w:rFonts w:ascii="Gill Sans MT" w:hAnsi="Gill Sans MT"/>
        </w:rPr>
        <w:t>“</w:t>
      </w:r>
      <w:r w:rsidR="00115AFA" w:rsidRPr="5107EB60">
        <w:rPr>
          <w:rFonts w:ascii="Gill Sans MT" w:hAnsi="Gill Sans MT"/>
        </w:rPr>
        <w:t>L</w:t>
      </w:r>
      <w:r w:rsidR="75495B1B" w:rsidRPr="5107EB60">
        <w:rPr>
          <w:rFonts w:ascii="Gill Sans MT" w:hAnsi="Gill Sans MT"/>
        </w:rPr>
        <w:t>as máquinas</w:t>
      </w:r>
      <w:r w:rsidR="00115AFA" w:rsidRPr="5107EB60">
        <w:rPr>
          <w:rFonts w:ascii="Gill Sans MT" w:hAnsi="Gill Sans MT"/>
        </w:rPr>
        <w:t xml:space="preserve"> que empleamos en nuestros proyectos son una parte fundamental para conseguirlo y nos complace haber alcanzado este acuerdo con CASE para est</w:t>
      </w:r>
      <w:r w:rsidR="024B91BC" w:rsidRPr="5107EB60">
        <w:rPr>
          <w:rFonts w:ascii="Gill Sans MT" w:hAnsi="Gill Sans MT"/>
        </w:rPr>
        <w:t>as máquinas</w:t>
      </w:r>
      <w:r w:rsidR="00115AFA" w:rsidRPr="5107EB60">
        <w:rPr>
          <w:rFonts w:ascii="Gill Sans MT" w:hAnsi="Gill Sans MT"/>
        </w:rPr>
        <w:t>, que aportarán una importante mejora en sostenibilidad a las operaciones de CEMEX en Europa. Cuentan con tecnología avanzada, además de un menor consumo de combustible gracias a una mejor relación potencia/peso. Estamos deseando trabajar con CASE para estudiar otras posibilidades de mejorar la</w:t>
      </w:r>
      <w:r w:rsidR="428A654C" w:rsidRPr="5107EB60">
        <w:rPr>
          <w:rFonts w:ascii="Gill Sans MT" w:hAnsi="Gill Sans MT"/>
        </w:rPr>
        <w:t>s</w:t>
      </w:r>
      <w:r w:rsidR="00115AFA" w:rsidRPr="5107EB60">
        <w:rPr>
          <w:rFonts w:ascii="Gill Sans MT" w:hAnsi="Gill Sans MT"/>
        </w:rPr>
        <w:t xml:space="preserve"> credenciales ecológicas de nuestra flota”.</w:t>
      </w:r>
    </w:p>
    <w:p w14:paraId="6A69D9D8" w14:textId="16B7E687" w:rsidR="00115AFA" w:rsidRPr="00115AFA" w:rsidRDefault="00115AFA" w:rsidP="00115AFA">
      <w:pPr>
        <w:rPr>
          <w:rFonts w:ascii="Gill Sans MT" w:hAnsi="Gill Sans MT" w:cs="Arial"/>
        </w:rPr>
      </w:pPr>
      <w:r>
        <w:rPr>
          <w:rFonts w:ascii="Gill Sans MT" w:hAnsi="Gill Sans MT"/>
        </w:rPr>
        <w:t>El pedido establece la entrega de las siguientes máquinas a varias instalaciones de CEMEX en Europa:</w:t>
      </w:r>
    </w:p>
    <w:p w14:paraId="79D72EA6" w14:textId="7B7A0212" w:rsidR="00115AFA" w:rsidRPr="00420D3C" w:rsidRDefault="00115AFA" w:rsidP="00420D3C">
      <w:pPr>
        <w:pStyle w:val="ListParagraph"/>
        <w:numPr>
          <w:ilvl w:val="0"/>
          <w:numId w:val="5"/>
        </w:numPr>
        <w:rPr>
          <w:rFonts w:ascii="Gill Sans MT" w:hAnsi="Gill Sans MT" w:cs="Arial"/>
        </w:rPr>
      </w:pPr>
      <w:r>
        <w:rPr>
          <w:rFonts w:ascii="Gill Sans MT" w:hAnsi="Gill Sans MT"/>
        </w:rPr>
        <w:t xml:space="preserve">2x </w:t>
      </w:r>
      <w:proofErr w:type="spellStart"/>
      <w:r>
        <w:rPr>
          <w:rFonts w:ascii="Gill Sans MT" w:hAnsi="Gill Sans MT"/>
        </w:rPr>
        <w:t>dózers</w:t>
      </w:r>
      <w:proofErr w:type="spellEnd"/>
      <w:r>
        <w:rPr>
          <w:rFonts w:ascii="Gill Sans MT" w:hAnsi="Gill Sans MT"/>
        </w:rPr>
        <w:t xml:space="preserve"> 1650M, 2x </w:t>
      </w:r>
      <w:proofErr w:type="spellStart"/>
      <w:r w:rsidR="00DD4CC5">
        <w:rPr>
          <w:rFonts w:ascii="Gill Sans MT" w:hAnsi="Gill Sans MT"/>
        </w:rPr>
        <w:t>retrocargadoras</w:t>
      </w:r>
      <w:proofErr w:type="spellEnd"/>
      <w:r>
        <w:rPr>
          <w:rFonts w:ascii="Gill Sans MT" w:hAnsi="Gill Sans MT"/>
        </w:rPr>
        <w:t xml:space="preserve"> 580ST, 1x cargadora de neumáticos 1x 121G y 1x 521G para Francia</w:t>
      </w:r>
    </w:p>
    <w:p w14:paraId="4F2587D2" w14:textId="1E1B7E85" w:rsidR="00115AFA" w:rsidRPr="00420D3C" w:rsidRDefault="00115AFA" w:rsidP="00420D3C">
      <w:pPr>
        <w:pStyle w:val="ListParagraph"/>
        <w:numPr>
          <w:ilvl w:val="0"/>
          <w:numId w:val="5"/>
        </w:numPr>
        <w:rPr>
          <w:rFonts w:ascii="Gill Sans MT" w:hAnsi="Gill Sans MT" w:cs="Arial"/>
        </w:rPr>
      </w:pPr>
      <w:r>
        <w:rPr>
          <w:rFonts w:ascii="Gill Sans MT" w:hAnsi="Gill Sans MT"/>
        </w:rPr>
        <w:t>2x cargadoras de neumáticos 821G para España</w:t>
      </w:r>
    </w:p>
    <w:p w14:paraId="6DD86452" w14:textId="3F904808" w:rsidR="00115AFA" w:rsidRPr="00420D3C" w:rsidRDefault="00115AFA" w:rsidP="00420D3C">
      <w:pPr>
        <w:pStyle w:val="ListParagraph"/>
        <w:numPr>
          <w:ilvl w:val="0"/>
          <w:numId w:val="5"/>
        </w:numPr>
        <w:rPr>
          <w:rFonts w:ascii="Gill Sans MT" w:hAnsi="Gill Sans MT" w:cs="Arial"/>
        </w:rPr>
      </w:pPr>
      <w:r>
        <w:rPr>
          <w:rFonts w:ascii="Gill Sans MT" w:hAnsi="Gill Sans MT"/>
        </w:rPr>
        <w:t>2x cargadoras de neumáticos 821G para Polonia</w:t>
      </w:r>
    </w:p>
    <w:p w14:paraId="218D803F" w14:textId="5C255F78" w:rsidR="00115AFA" w:rsidRPr="00420D3C" w:rsidRDefault="3BB80F4C" w:rsidP="00420D3C">
      <w:pPr>
        <w:pStyle w:val="ListParagraph"/>
        <w:numPr>
          <w:ilvl w:val="0"/>
          <w:numId w:val="5"/>
        </w:numPr>
        <w:rPr>
          <w:rFonts w:ascii="Gill Sans MT" w:hAnsi="Gill Sans MT" w:cs="Arial"/>
        </w:rPr>
      </w:pPr>
      <w:r w:rsidRPr="3BB80F4C">
        <w:rPr>
          <w:rFonts w:ascii="Gill Sans MT" w:hAnsi="Gill Sans MT"/>
        </w:rPr>
        <w:t>1x cargadora de neumáticos 621G para Chequia</w:t>
      </w:r>
    </w:p>
    <w:p w14:paraId="4C7DBE70" w14:textId="0A9EE8A9" w:rsidR="00115AFA" w:rsidRPr="00420D3C" w:rsidRDefault="00115AFA" w:rsidP="00420D3C">
      <w:pPr>
        <w:pStyle w:val="ListParagraph"/>
        <w:numPr>
          <w:ilvl w:val="0"/>
          <w:numId w:val="5"/>
        </w:numPr>
        <w:rPr>
          <w:rFonts w:ascii="Gill Sans MT" w:hAnsi="Gill Sans MT" w:cs="Arial"/>
        </w:rPr>
      </w:pPr>
      <w:r>
        <w:rPr>
          <w:rFonts w:ascii="Gill Sans MT" w:hAnsi="Gill Sans MT"/>
        </w:rPr>
        <w:t>1x cargadora de neumáticos 1021G para Alemania</w:t>
      </w:r>
    </w:p>
    <w:p w14:paraId="0A9CA289" w14:textId="259A0FD3" w:rsidR="00B40271" w:rsidRPr="00420D3C" w:rsidRDefault="00115AFA" w:rsidP="00420D3C">
      <w:pPr>
        <w:pStyle w:val="ListParagraph"/>
        <w:numPr>
          <w:ilvl w:val="0"/>
          <w:numId w:val="5"/>
        </w:numPr>
        <w:rPr>
          <w:rFonts w:ascii="Gill Sans MT" w:hAnsi="Gill Sans MT"/>
          <w:color w:val="000000"/>
          <w:shd w:val="clear" w:color="auto" w:fill="FFFFFF"/>
        </w:rPr>
      </w:pPr>
      <w:r>
        <w:rPr>
          <w:rFonts w:ascii="Gill Sans MT" w:hAnsi="Gill Sans MT"/>
        </w:rPr>
        <w:t xml:space="preserve">1x cargadora de neumáticos 621G y 1x 821G y 1x </w:t>
      </w:r>
      <w:proofErr w:type="spellStart"/>
      <w:r w:rsidR="00DD4CC5">
        <w:rPr>
          <w:rFonts w:ascii="Gill Sans MT" w:hAnsi="Gill Sans MT"/>
        </w:rPr>
        <w:t>retrocargadora</w:t>
      </w:r>
      <w:proofErr w:type="spellEnd"/>
      <w:r>
        <w:rPr>
          <w:rFonts w:ascii="Gill Sans MT" w:hAnsi="Gill Sans MT"/>
        </w:rPr>
        <w:t xml:space="preserve"> 580ST para el Reino Unido</w:t>
      </w:r>
    </w:p>
    <w:p w14:paraId="4656D07D" w14:textId="77777777" w:rsidR="00CE7EE6" w:rsidRDefault="00CE7EE6" w:rsidP="00094788">
      <w:pPr>
        <w:rPr>
          <w:rFonts w:ascii="Gill Sans MT" w:hAnsi="Gill Sans MT"/>
          <w:color w:val="000000"/>
          <w:shd w:val="clear" w:color="auto" w:fill="FFFFFF"/>
        </w:rPr>
      </w:pPr>
    </w:p>
    <w:p w14:paraId="4127EA39" w14:textId="2F1DCE38" w:rsidR="00B83E57" w:rsidRPr="00413803" w:rsidRDefault="00413803" w:rsidP="00413803">
      <w:pPr>
        <w:jc w:val="center"/>
        <w:rPr>
          <w:rFonts w:ascii="Gill Sans MT" w:hAnsi="Gill Sans MT" w:cs="Arial"/>
          <w:b/>
          <w:bCs/>
          <w:szCs w:val="19"/>
        </w:rPr>
      </w:pPr>
      <w:r>
        <w:rPr>
          <w:rFonts w:ascii="Gill Sans MT" w:hAnsi="Gill Sans MT"/>
          <w:b/>
          <w:color w:val="000000"/>
          <w:shd w:val="clear" w:color="auto" w:fill="FFFFFF"/>
        </w:rPr>
        <w:t>ENDS</w:t>
      </w:r>
    </w:p>
    <w:p w14:paraId="556A0423" w14:textId="77777777" w:rsidR="005F63CD" w:rsidRDefault="005F63CD">
      <w:pPr>
        <w:rPr>
          <w:rFonts w:ascii="Gill Sans MT" w:hAnsi="Gill Sans MT" w:cs="Arial"/>
          <w:b/>
          <w:sz w:val="19"/>
          <w:szCs w:val="19"/>
        </w:rPr>
      </w:pPr>
      <w:bookmarkStart w:id="2" w:name="_Hlk527712510"/>
      <w:r>
        <w:br w:type="page"/>
      </w:r>
    </w:p>
    <w:p w14:paraId="44015248" w14:textId="4BD21485" w:rsidR="00094788" w:rsidRPr="005F6730" w:rsidRDefault="00094788" w:rsidP="00094788">
      <w:pPr>
        <w:rPr>
          <w:rFonts w:ascii="Gill Sans MT" w:hAnsi="Gill Sans MT" w:cs="Arial"/>
          <w:b/>
          <w:szCs w:val="19"/>
        </w:rPr>
      </w:pPr>
      <w:r>
        <w:rPr>
          <w:rFonts w:ascii="Gill Sans MT" w:hAnsi="Gill Sans MT"/>
          <w:b/>
          <w:sz w:val="19"/>
        </w:rPr>
        <w:lastRenderedPageBreak/>
        <w:t xml:space="preserve">Notes to </w:t>
      </w:r>
      <w:proofErr w:type="spellStart"/>
      <w:r>
        <w:rPr>
          <w:rFonts w:ascii="Gill Sans MT" w:hAnsi="Gill Sans MT"/>
          <w:b/>
          <w:sz w:val="19"/>
        </w:rPr>
        <w:t>editors</w:t>
      </w:r>
      <w:proofErr w:type="spellEnd"/>
      <w:r>
        <w:rPr>
          <w:rFonts w:ascii="Gill Sans MT" w:hAnsi="Gill Sans MT"/>
          <w:b/>
          <w:sz w:val="19"/>
        </w:rPr>
        <w:t>:</w:t>
      </w:r>
      <w:bookmarkEnd w:id="0"/>
    </w:p>
    <w:bookmarkEnd w:id="1"/>
    <w:bookmarkEnd w:id="2"/>
    <w:p w14:paraId="1B3B4017" w14:textId="77777777" w:rsidR="005C6FED" w:rsidRDefault="005C6FED" w:rsidP="005C6FED">
      <w:pPr>
        <w:spacing w:line="360" w:lineRule="auto"/>
        <w:rPr>
          <w:rFonts w:ascii="Gill Sans MT" w:eastAsia="Gill Sans MT" w:hAnsi="Gill Sans MT" w:cs="Gill Sans MT"/>
        </w:rPr>
      </w:pPr>
      <w:r>
        <w:rPr>
          <w:rFonts w:ascii="Gill Sans MT" w:eastAsia="Gill Sans MT" w:hAnsi="Gill Sans MT" w:cs="Gill Sans MT"/>
          <w:i/>
          <w:iCs/>
          <w:sz w:val="16"/>
          <w:szCs w:val="16"/>
        </w:rPr>
        <w:t xml:space="preserve">CASE </w:t>
      </w:r>
      <w:proofErr w:type="spellStart"/>
      <w:r>
        <w:rPr>
          <w:rFonts w:ascii="Gill Sans MT" w:eastAsia="Gill Sans MT" w:hAnsi="Gill Sans MT" w:cs="Gill Sans MT"/>
          <w:i/>
          <w:iCs/>
          <w:sz w:val="16"/>
          <w:szCs w:val="16"/>
        </w:rPr>
        <w:t>Construction</w:t>
      </w:r>
      <w:proofErr w:type="spellEnd"/>
      <w:r>
        <w:rPr>
          <w:rFonts w:ascii="Gill Sans MT" w:eastAsia="Gill Sans MT" w:hAnsi="Gill Sans MT" w:cs="Gill Sans MT"/>
          <w:i/>
          <w:iCs/>
          <w:sz w:val="16"/>
          <w:szCs w:val="16"/>
        </w:rPr>
        <w:t xml:space="preserve"> </w:t>
      </w:r>
      <w:proofErr w:type="spellStart"/>
      <w:r>
        <w:rPr>
          <w:rFonts w:ascii="Gill Sans MT" w:eastAsia="Gill Sans MT" w:hAnsi="Gill Sans MT" w:cs="Gill Sans MT"/>
          <w:i/>
          <w:iCs/>
          <w:sz w:val="16"/>
          <w:szCs w:val="16"/>
        </w:rPr>
        <w:t>Equipment</w:t>
      </w:r>
      <w:proofErr w:type="spellEnd"/>
      <w:r>
        <w:rPr>
          <w:rFonts w:ascii="Gill Sans MT" w:eastAsia="Gill Sans MT" w:hAnsi="Gill Sans MT" w:cs="Gill Sans MT"/>
          <w:i/>
          <w:iCs/>
          <w:sz w:val="16"/>
          <w:szCs w:val="16"/>
        </w:rPr>
        <w:t xml:space="preserve"> vende y mantiene una línea completa de maquinaria de construcción en todo el mundo, que incluye el n.º 1 en </w:t>
      </w:r>
      <w:proofErr w:type="spellStart"/>
      <w:r>
        <w:rPr>
          <w:rFonts w:ascii="Gill Sans MT" w:eastAsia="Gill Sans MT" w:hAnsi="Gill Sans MT" w:cs="Gill Sans MT"/>
          <w:i/>
          <w:iCs/>
          <w:sz w:val="16"/>
          <w:szCs w:val="16"/>
        </w:rPr>
        <w:t>retrocargadoras</w:t>
      </w:r>
      <w:proofErr w:type="spellEnd"/>
      <w:r>
        <w:rPr>
          <w:rFonts w:ascii="Gill Sans MT" w:eastAsia="Gill Sans MT" w:hAnsi="Gill Sans MT" w:cs="Gill Sans MT"/>
          <w:i/>
          <w:iCs/>
          <w:sz w:val="16"/>
          <w:szCs w:val="16"/>
        </w:rPr>
        <w:t xml:space="preserve">, excavadoras, motoniveladoras, cargadoras de neumáticos, rodillos vibradores de compactación, </w:t>
      </w:r>
      <w:proofErr w:type="spellStart"/>
      <w:r>
        <w:rPr>
          <w:rFonts w:ascii="Gill Sans MT" w:eastAsia="Gill Sans MT" w:hAnsi="Gill Sans MT" w:cs="Gill Sans MT"/>
          <w:i/>
          <w:iCs/>
          <w:sz w:val="16"/>
          <w:szCs w:val="16"/>
        </w:rPr>
        <w:t>dozers</w:t>
      </w:r>
      <w:proofErr w:type="spellEnd"/>
      <w:r>
        <w:rPr>
          <w:rFonts w:ascii="Gill Sans MT" w:eastAsia="Gill Sans MT" w:hAnsi="Gill Sans MT" w:cs="Gill Sans MT"/>
          <w:i/>
          <w:iCs/>
          <w:sz w:val="16"/>
          <w:szCs w:val="16"/>
        </w:rPr>
        <w:t xml:space="preserve"> de cadenas, </w:t>
      </w:r>
      <w:proofErr w:type="spellStart"/>
      <w:r>
        <w:rPr>
          <w:rFonts w:ascii="Gill Sans MT" w:eastAsia="Gill Sans MT" w:hAnsi="Gill Sans MT" w:cs="Gill Sans MT"/>
          <w:i/>
          <w:iCs/>
          <w:sz w:val="16"/>
          <w:szCs w:val="16"/>
        </w:rPr>
        <w:t>minicargadoras</w:t>
      </w:r>
      <w:proofErr w:type="spellEnd"/>
      <w:r>
        <w:rPr>
          <w:rFonts w:ascii="Gill Sans MT" w:eastAsia="Gill Sans MT" w:hAnsi="Gill Sans MT" w:cs="Gill Sans MT"/>
          <w:i/>
          <w:iCs/>
          <w:sz w:val="16"/>
          <w:szCs w:val="16"/>
        </w:rPr>
        <w:t xml:space="preserve">, cargadoras compactas de cadenas y carretillas elevadoras todoterreno. A través de los concesionarios CASE, los clientes tienen acceso a un auténtico socio profesional con equipo y servicio postventa de categoría internacional, garantías líderes del sector y financiación flexible. Encontrará más información en </w:t>
      </w:r>
      <w:hyperlink r:id="rId10" w:tooltip="http://www.casece.com/" w:history="1">
        <w:r>
          <w:rPr>
            <w:rStyle w:val="EnlacedeInternet"/>
            <w:rFonts w:ascii="Gill Sans MT" w:eastAsia="Gill Sans MT" w:hAnsi="Gill Sans MT" w:cs="Gill Sans MT"/>
            <w:i/>
            <w:iCs/>
            <w:sz w:val="19"/>
            <w:szCs w:val="19"/>
          </w:rPr>
          <w:t>www.CASEce.com</w:t>
        </w:r>
      </w:hyperlink>
      <w:r>
        <w:rPr>
          <w:rFonts w:ascii="Gill Sans MT" w:eastAsia="Gill Sans MT" w:hAnsi="Gill Sans MT" w:cs="Gill Sans MT"/>
          <w:i/>
          <w:iCs/>
          <w:sz w:val="16"/>
          <w:szCs w:val="16"/>
        </w:rPr>
        <w:t>.</w:t>
      </w:r>
    </w:p>
    <w:p w14:paraId="4B16662B" w14:textId="77777777" w:rsidR="005C6FED" w:rsidRDefault="005C6FED" w:rsidP="005C6FED">
      <w:pPr>
        <w:spacing w:line="360" w:lineRule="auto"/>
        <w:rPr>
          <w:rFonts w:ascii="Gill Sans MT" w:eastAsia="Gill Sans MT" w:hAnsi="Gill Sans MT" w:cs="Gill Sans MT"/>
          <w:color w:val="0000FF"/>
        </w:rPr>
      </w:pPr>
      <w:r>
        <w:rPr>
          <w:rFonts w:ascii="Gill Sans MT" w:eastAsia="Gill Sans MT" w:hAnsi="Gill Sans MT" w:cs="Gill Sans MT"/>
          <w:i/>
          <w:iCs/>
          <w:sz w:val="16"/>
          <w:szCs w:val="16"/>
        </w:rPr>
        <w:t xml:space="preserve">CASE </w:t>
      </w:r>
      <w:proofErr w:type="spellStart"/>
      <w:r>
        <w:rPr>
          <w:rFonts w:ascii="Gill Sans MT" w:eastAsia="Gill Sans MT" w:hAnsi="Gill Sans MT" w:cs="Gill Sans MT"/>
          <w:i/>
          <w:iCs/>
          <w:sz w:val="16"/>
          <w:szCs w:val="16"/>
        </w:rPr>
        <w:t>Construction</w:t>
      </w:r>
      <w:proofErr w:type="spellEnd"/>
      <w:r>
        <w:rPr>
          <w:rFonts w:ascii="Gill Sans MT" w:eastAsia="Gill Sans MT" w:hAnsi="Gill Sans MT" w:cs="Gill Sans MT"/>
          <w:i/>
          <w:iCs/>
          <w:sz w:val="16"/>
          <w:szCs w:val="16"/>
        </w:rPr>
        <w:t xml:space="preserve"> </w:t>
      </w:r>
      <w:proofErr w:type="spellStart"/>
      <w:r>
        <w:rPr>
          <w:rFonts w:ascii="Gill Sans MT" w:eastAsia="Gill Sans MT" w:hAnsi="Gill Sans MT" w:cs="Gill Sans MT"/>
          <w:i/>
          <w:iCs/>
          <w:sz w:val="16"/>
          <w:szCs w:val="16"/>
        </w:rPr>
        <w:t>Equipment</w:t>
      </w:r>
      <w:proofErr w:type="spellEnd"/>
      <w:r>
        <w:rPr>
          <w:rFonts w:ascii="Gill Sans MT" w:eastAsia="Gill Sans MT" w:hAnsi="Gill Sans MT" w:cs="Gill Sans MT"/>
          <w:i/>
          <w:iCs/>
          <w:sz w:val="16"/>
          <w:szCs w:val="16"/>
        </w:rPr>
        <w:t xml:space="preserve"> es una marca de CNH Industrial N.V., líder mundial en bienes de equipo, cuyas acciones cotizan en la Bolsa de Nueva York (NYSE: CNH) y en el </w:t>
      </w:r>
      <w:proofErr w:type="spellStart"/>
      <w:r>
        <w:rPr>
          <w:rFonts w:ascii="Gill Sans MT" w:eastAsia="Gill Sans MT" w:hAnsi="Gill Sans MT" w:cs="Gill Sans MT"/>
          <w:i/>
          <w:iCs/>
          <w:sz w:val="16"/>
          <w:szCs w:val="16"/>
        </w:rPr>
        <w:t>Mercato</w:t>
      </w:r>
      <w:proofErr w:type="spellEnd"/>
      <w:r>
        <w:rPr>
          <w:rFonts w:ascii="Gill Sans MT" w:eastAsia="Gill Sans MT" w:hAnsi="Gill Sans MT" w:cs="Gill Sans MT"/>
          <w:i/>
          <w:iCs/>
          <w:sz w:val="16"/>
          <w:szCs w:val="16"/>
        </w:rPr>
        <w:t xml:space="preserve"> </w:t>
      </w:r>
      <w:proofErr w:type="spellStart"/>
      <w:r>
        <w:rPr>
          <w:rFonts w:ascii="Gill Sans MT" w:eastAsia="Gill Sans MT" w:hAnsi="Gill Sans MT" w:cs="Gill Sans MT"/>
          <w:i/>
          <w:iCs/>
          <w:sz w:val="16"/>
          <w:szCs w:val="16"/>
        </w:rPr>
        <w:t>Telematico</w:t>
      </w:r>
      <w:proofErr w:type="spellEnd"/>
      <w:r>
        <w:rPr>
          <w:rFonts w:ascii="Gill Sans MT" w:eastAsia="Gill Sans MT" w:hAnsi="Gill Sans MT" w:cs="Gill Sans MT"/>
          <w:i/>
          <w:iCs/>
          <w:sz w:val="16"/>
          <w:szCs w:val="16"/>
        </w:rPr>
        <w:t xml:space="preserve"> </w:t>
      </w:r>
      <w:proofErr w:type="spellStart"/>
      <w:r>
        <w:rPr>
          <w:rFonts w:ascii="Gill Sans MT" w:eastAsia="Gill Sans MT" w:hAnsi="Gill Sans MT" w:cs="Gill Sans MT"/>
          <w:i/>
          <w:iCs/>
          <w:sz w:val="16"/>
          <w:szCs w:val="16"/>
        </w:rPr>
        <w:t>Azionario</w:t>
      </w:r>
      <w:proofErr w:type="spellEnd"/>
      <w:r>
        <w:rPr>
          <w:rFonts w:ascii="Gill Sans MT" w:eastAsia="Gill Sans MT" w:hAnsi="Gill Sans MT" w:cs="Gill Sans MT"/>
          <w:i/>
          <w:iCs/>
          <w:sz w:val="16"/>
          <w:szCs w:val="16"/>
        </w:rPr>
        <w:t xml:space="preserve"> de la Bolsa Italiana (MI: CNHI). Encontrará más información sobre CNH Industrial en la página web</w:t>
      </w:r>
      <w:r>
        <w:rPr>
          <w:rFonts w:ascii="Gill Sans MT" w:eastAsia="Gill Sans MT" w:hAnsi="Gill Sans MT" w:cs="Gill Sans MT"/>
          <w:sz w:val="19"/>
          <w:szCs w:val="19"/>
        </w:rPr>
        <w:t xml:space="preserve"> </w:t>
      </w:r>
      <w:r>
        <w:rPr>
          <w:rFonts w:ascii="Gill Sans MT" w:eastAsia="Gill Sans MT" w:hAnsi="Gill Sans MT" w:cs="Gill Sans MT"/>
          <w:i/>
          <w:iCs/>
          <w:color w:val="0000FF"/>
          <w:sz w:val="19"/>
          <w:szCs w:val="19"/>
          <w:u w:val="single"/>
        </w:rPr>
        <w:t>www.cnhindustrial.com</w:t>
      </w:r>
      <w:r>
        <w:rPr>
          <w:rFonts w:ascii="Gill Sans MT" w:eastAsia="Gill Sans MT" w:hAnsi="Gill Sans MT" w:cs="Gill Sans MT"/>
          <w:color w:val="0000FF"/>
          <w:sz w:val="19"/>
          <w:szCs w:val="19"/>
          <w:u w:val="single"/>
        </w:rPr>
        <w:t>.</w:t>
      </w:r>
    </w:p>
    <w:p w14:paraId="10167547" w14:textId="7096E84F" w:rsidR="5874DA57" w:rsidRDefault="5874DA57" w:rsidP="1696E662">
      <w:pPr>
        <w:spacing w:line="360" w:lineRule="auto"/>
        <w:jc w:val="both"/>
      </w:pPr>
      <w:r w:rsidRPr="1696E662">
        <w:rPr>
          <w:rFonts w:ascii="Gill Sans MT" w:eastAsia="Gill Sans MT" w:hAnsi="Gill Sans MT" w:cs="Gill Sans MT"/>
          <w:b/>
          <w:bCs/>
          <w:sz w:val="19"/>
          <w:szCs w:val="19"/>
        </w:rPr>
        <w:t>Para más información, contacte con:</w:t>
      </w:r>
    </w:p>
    <w:p w14:paraId="187910D9" w14:textId="0AD907C5" w:rsidR="5874DA57" w:rsidRDefault="5874DA57" w:rsidP="1696E662">
      <w:pPr>
        <w:jc w:val="both"/>
      </w:pPr>
      <w:r w:rsidRPr="1696E662">
        <w:rPr>
          <w:rFonts w:ascii="Gill Sans MT" w:eastAsia="Gill Sans MT" w:hAnsi="Gill Sans MT" w:cs="Gill Sans MT"/>
          <w:sz w:val="19"/>
          <w:szCs w:val="19"/>
          <w:lang w:val="en-US"/>
        </w:rPr>
        <w:t>Roberto Ruiz Anderson – Copestone on behalf of CASE Construction Equipment</w:t>
      </w:r>
    </w:p>
    <w:p w14:paraId="6D8ACA91" w14:textId="51195579" w:rsidR="5874DA57" w:rsidRDefault="00791406" w:rsidP="1696E662">
      <w:pPr>
        <w:jc w:val="both"/>
      </w:pPr>
      <w:hyperlink r:id="rId11">
        <w:r w:rsidR="5874DA57" w:rsidRPr="1696E662">
          <w:rPr>
            <w:rStyle w:val="Hyperlink"/>
            <w:rFonts w:ascii="Gill Sans MT" w:eastAsia="Gill Sans MT" w:hAnsi="Gill Sans MT" w:cs="Gill Sans MT"/>
            <w:sz w:val="19"/>
            <w:szCs w:val="19"/>
            <w:lang w:val="en-US"/>
          </w:rPr>
          <w:t>roberto@copestone.uk.com</w:t>
        </w:r>
      </w:hyperlink>
    </w:p>
    <w:p w14:paraId="7803F555" w14:textId="6539E311" w:rsidR="1696E662" w:rsidRDefault="1696E662" w:rsidP="1696E662">
      <w:pPr>
        <w:spacing w:after="0" w:line="240" w:lineRule="auto"/>
        <w:rPr>
          <w:rFonts w:ascii="Gill Sans MT" w:hAnsi="Gill Sans MT"/>
          <w:sz w:val="19"/>
          <w:szCs w:val="19"/>
        </w:rPr>
      </w:pPr>
    </w:p>
    <w:p w14:paraId="2079D58E" w14:textId="77777777" w:rsidR="00094788" w:rsidRPr="00C7009F" w:rsidRDefault="00094788" w:rsidP="00094788">
      <w:pPr>
        <w:pStyle w:val="01TESTO"/>
        <w:rPr>
          <w:b/>
          <w:szCs w:val="19"/>
        </w:rPr>
      </w:pPr>
    </w:p>
    <w:p w14:paraId="7D02698C" w14:textId="77777777" w:rsidR="00094788" w:rsidRDefault="00094788" w:rsidP="00094788">
      <w:pPr>
        <w:widowControl w:val="0"/>
        <w:autoSpaceDE w:val="0"/>
        <w:autoSpaceDN w:val="0"/>
        <w:adjustRightInd w:val="0"/>
        <w:spacing w:line="360" w:lineRule="auto"/>
      </w:pPr>
    </w:p>
    <w:p w14:paraId="62A9E366" w14:textId="77777777" w:rsidR="003452F5" w:rsidRDefault="003452F5"/>
    <w:sectPr w:rsidR="003452F5" w:rsidSect="00A729E4">
      <w:headerReference w:type="default" r:id="rId12"/>
      <w:footerReference w:type="default" r:id="rId13"/>
      <w:headerReference w:type="first" r:id="rId14"/>
      <w:footerReference w:type="first" r:id="rId15"/>
      <w:pgSz w:w="12240" w:h="15840"/>
      <w:pgMar w:top="1980" w:right="851" w:bottom="1440" w:left="2552" w:header="540"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3235DF" w14:textId="77777777" w:rsidR="00791406" w:rsidRDefault="00791406">
      <w:pPr>
        <w:spacing w:after="0" w:line="240" w:lineRule="auto"/>
      </w:pPr>
      <w:r>
        <w:separator/>
      </w:r>
    </w:p>
  </w:endnote>
  <w:endnote w:type="continuationSeparator" w:id="0">
    <w:p w14:paraId="4B682A01" w14:textId="77777777" w:rsidR="00791406" w:rsidRDefault="00791406">
      <w:pPr>
        <w:spacing w:after="0" w:line="240" w:lineRule="auto"/>
      </w:pPr>
      <w:r>
        <w:continuationSeparator/>
      </w:r>
    </w:p>
  </w:endnote>
  <w:endnote w:type="continuationNotice" w:id="1">
    <w:p w14:paraId="4E3F7A92" w14:textId="77777777" w:rsidR="00791406" w:rsidRDefault="0079140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03AC28" w14:textId="77777777" w:rsidR="00A729E4" w:rsidRDefault="00A729E4" w:rsidP="00A729E4">
    <w:pPr>
      <w:pStyle w:val="Footer"/>
    </w:pPr>
  </w:p>
  <w:p w14:paraId="31F029F6" w14:textId="77777777" w:rsidR="00A729E4" w:rsidRDefault="00A729E4" w:rsidP="00A729E4">
    <w:pPr>
      <w:pStyle w:val="Footer"/>
    </w:pPr>
  </w:p>
  <w:p w14:paraId="65869B61" w14:textId="77777777" w:rsidR="00A729E4" w:rsidRDefault="00A729E4" w:rsidP="00A729E4">
    <w:pPr>
      <w:pStyle w:val="Footer"/>
    </w:pPr>
  </w:p>
  <w:p w14:paraId="7803D058" w14:textId="77777777" w:rsidR="00A729E4" w:rsidRDefault="00A729E4" w:rsidP="00A729E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777985" w14:textId="77777777" w:rsidR="00A729E4" w:rsidRPr="00C7201A" w:rsidRDefault="00A729E4" w:rsidP="00A729E4">
    <w:pPr>
      <w:pStyle w:val="04FOOTER"/>
      <w:framePr w:w="182" w:h="177" w:hRule="exact" w:wrap="around" w:vAnchor="page" w:hAnchor="page" w:x="442" w:y="1638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C96EC4" w14:textId="77777777" w:rsidR="00791406" w:rsidRDefault="00791406">
      <w:pPr>
        <w:spacing w:after="0" w:line="240" w:lineRule="auto"/>
      </w:pPr>
      <w:r>
        <w:separator/>
      </w:r>
    </w:p>
  </w:footnote>
  <w:footnote w:type="continuationSeparator" w:id="0">
    <w:p w14:paraId="18945B06" w14:textId="77777777" w:rsidR="00791406" w:rsidRDefault="00791406">
      <w:pPr>
        <w:spacing w:after="0" w:line="240" w:lineRule="auto"/>
      </w:pPr>
      <w:r>
        <w:continuationSeparator/>
      </w:r>
    </w:p>
  </w:footnote>
  <w:footnote w:type="continuationNotice" w:id="1">
    <w:p w14:paraId="2C68A75A" w14:textId="77777777" w:rsidR="00791406" w:rsidRDefault="0079140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980C34" w14:textId="77777777" w:rsidR="00A729E4" w:rsidRDefault="007A2771" w:rsidP="00A729E4">
    <w:r>
      <w:rPr>
        <w:noProof/>
      </w:rPr>
      <w:drawing>
        <wp:anchor distT="0" distB="0" distL="114300" distR="114300" simplePos="0" relativeHeight="251658244" behindDoc="1" locked="0" layoutInCell="1" allowOverlap="1" wp14:anchorId="56ED3E4E" wp14:editId="667C175E">
          <wp:simplePos x="0" y="0"/>
          <wp:positionH relativeFrom="margin">
            <wp:posOffset>-1352550</wp:posOffset>
          </wp:positionH>
          <wp:positionV relativeFrom="margin">
            <wp:posOffset>-1197610</wp:posOffset>
          </wp:positionV>
          <wp:extent cx="1236345" cy="444500"/>
          <wp:effectExtent l="0" t="0" r="8255" b="12700"/>
          <wp:wrapNone/>
          <wp:docPr id="7" name="Picture 3"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pPr w:vertAnchor="page" w:horzAnchor="page" w:tblpX="2553" w:tblpY="14403"/>
      <w:tblW w:w="5449" w:type="dxa"/>
      <w:tblCellMar>
        <w:left w:w="0" w:type="dxa"/>
        <w:right w:w="0" w:type="dxa"/>
      </w:tblCellMar>
      <w:tblLook w:val="00A0" w:firstRow="1" w:lastRow="0" w:firstColumn="1" w:lastColumn="0" w:noHBand="0" w:noVBand="0"/>
    </w:tblPr>
    <w:tblGrid>
      <w:gridCol w:w="2614"/>
      <w:gridCol w:w="2835"/>
    </w:tblGrid>
    <w:tr w:rsidR="00A729E4" w:rsidRPr="00C7201A" w14:paraId="0801C9B0" w14:textId="77777777">
      <w:trPr>
        <w:trHeight w:val="735"/>
      </w:trPr>
      <w:tc>
        <w:tcPr>
          <w:tcW w:w="2614" w:type="dxa"/>
          <w:shd w:val="clear" w:color="auto" w:fill="auto"/>
          <w:vAlign w:val="bottom"/>
        </w:tcPr>
        <w:p w14:paraId="133F3E8F" w14:textId="77777777" w:rsidR="00A729E4" w:rsidRPr="00293E17" w:rsidRDefault="00A729E4" w:rsidP="00A729E4">
          <w:pPr>
            <w:pStyle w:val="04FOOTER"/>
            <w:ind w:right="-101"/>
          </w:pPr>
        </w:p>
      </w:tc>
      <w:tc>
        <w:tcPr>
          <w:tcW w:w="2835" w:type="dxa"/>
        </w:tcPr>
        <w:p w14:paraId="7C4FA7A5" w14:textId="77777777" w:rsidR="00A729E4" w:rsidRDefault="00A729E4" w:rsidP="00A729E4">
          <w:pPr>
            <w:pStyle w:val="04FOOTER"/>
            <w:ind w:right="-101"/>
          </w:pPr>
        </w:p>
        <w:p w14:paraId="16DF71E2" w14:textId="77777777" w:rsidR="00A729E4" w:rsidRDefault="00A729E4" w:rsidP="00A729E4">
          <w:pPr>
            <w:pStyle w:val="04FOOTER"/>
            <w:ind w:right="-101"/>
          </w:pPr>
        </w:p>
        <w:p w14:paraId="1520B835" w14:textId="77777777" w:rsidR="00A729E4" w:rsidRDefault="00A729E4" w:rsidP="00A729E4">
          <w:pPr>
            <w:pStyle w:val="04FOOTER"/>
            <w:ind w:right="-101"/>
          </w:pPr>
        </w:p>
        <w:p w14:paraId="23477936" w14:textId="77777777" w:rsidR="00A729E4" w:rsidRPr="00293E17" w:rsidRDefault="00A729E4" w:rsidP="00A729E4">
          <w:pPr>
            <w:pStyle w:val="04FOOTER"/>
            <w:ind w:right="-101"/>
          </w:pPr>
        </w:p>
      </w:tc>
    </w:tr>
  </w:tbl>
  <w:p w14:paraId="47A319D6" w14:textId="77777777" w:rsidR="00A729E4" w:rsidRPr="00C15BA9" w:rsidRDefault="007A2771" w:rsidP="00A729E4">
    <w:pPr>
      <w:rPr>
        <w:rFonts w:ascii="Times New Roman" w:hAnsi="Times New Roman"/>
        <w:snapToGrid w:val="0"/>
        <w:vanish/>
        <w:w w:val="0"/>
        <w:sz w:val="0"/>
        <w:szCs w:val="0"/>
        <w:u w:color="000000"/>
        <w:bdr w:val="none" w:sz="0" w:space="0" w:color="000000"/>
        <w:shd w:val="clear" w:color="000000" w:fill="000000"/>
      </w:rPr>
    </w:pPr>
    <w:r>
      <w:rPr>
        <w:noProof/>
      </w:rPr>
      <w:drawing>
        <wp:anchor distT="0" distB="0" distL="114300" distR="114300" simplePos="0" relativeHeight="251658243" behindDoc="1" locked="0" layoutInCell="1" allowOverlap="1" wp14:anchorId="4199539B" wp14:editId="32292EB6">
          <wp:simplePos x="0" y="0"/>
          <wp:positionH relativeFrom="margin">
            <wp:posOffset>-1340485</wp:posOffset>
          </wp:positionH>
          <wp:positionV relativeFrom="margin">
            <wp:posOffset>-1083310</wp:posOffset>
          </wp:positionV>
          <wp:extent cx="1236345" cy="444500"/>
          <wp:effectExtent l="0" t="0" r="8255" b="12700"/>
          <wp:wrapNone/>
          <wp:docPr id="8" name="Picture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5" behindDoc="1" locked="0" layoutInCell="1" allowOverlap="1" wp14:anchorId="70F1C7F1" wp14:editId="069061DD">
          <wp:simplePos x="0" y="0"/>
          <wp:positionH relativeFrom="column">
            <wp:posOffset>-996950</wp:posOffset>
          </wp:positionH>
          <wp:positionV relativeFrom="page">
            <wp:posOffset>4345940</wp:posOffset>
          </wp:positionV>
          <wp:extent cx="387350" cy="3239135"/>
          <wp:effectExtent l="0" t="0" r="0" b="12065"/>
          <wp:wrapNone/>
          <wp:docPr id="9"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0" descr="PressRelease-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72309B9" w14:textId="77777777" w:rsidR="00A729E4" w:rsidRDefault="007A2771" w:rsidP="00A729E4">
    <w:r>
      <w:rPr>
        <w:noProof/>
      </w:rPr>
      <w:drawing>
        <wp:anchor distT="0" distB="0" distL="114300" distR="114300" simplePos="0" relativeHeight="251658242" behindDoc="1" locked="0" layoutInCell="1" allowOverlap="1" wp14:anchorId="6C0711C1" wp14:editId="66411B56">
          <wp:simplePos x="0" y="0"/>
          <wp:positionH relativeFrom="column">
            <wp:posOffset>-1096645</wp:posOffset>
          </wp:positionH>
          <wp:positionV relativeFrom="paragraph">
            <wp:posOffset>3240405</wp:posOffset>
          </wp:positionV>
          <wp:extent cx="622300" cy="368300"/>
          <wp:effectExtent l="0" t="0" r="12700" b="12700"/>
          <wp:wrapNone/>
          <wp:docPr id="10" name="Picture 10"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NH"/>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294967294" distB="4294967294" distL="114300" distR="114300" simplePos="0" relativeHeight="251658241" behindDoc="0" locked="0" layoutInCell="1" allowOverlap="1" wp14:anchorId="6AC2A6C1" wp14:editId="48842543">
              <wp:simplePos x="0" y="0"/>
              <wp:positionH relativeFrom="column">
                <wp:posOffset>-1944370</wp:posOffset>
              </wp:positionH>
              <wp:positionV relativeFrom="page">
                <wp:posOffset>3359149</wp:posOffset>
              </wp:positionV>
              <wp:extent cx="685800" cy="0"/>
              <wp:effectExtent l="0" t="0" r="25400" b="2540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pic="http://schemas.openxmlformats.org/drawingml/2006/picture">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v:line id="Line 35" style="position:absolute;z-index:251658241;visibility:visible;mso-wrap-style:square;mso-width-percent:0;mso-height-percent:0;mso-wrap-distance-left:9pt;mso-wrap-distance-top:-6e-5mm;mso-wrap-distance-right:9pt;mso-wrap-distance-bottom:-6e-5mm;mso-position-horizontal:absolute;mso-position-horizontal-relative:text;mso-position-vertical:absolute;mso-position-vertical-relative:page;mso-width-percent:0;mso-height-percent:0;mso-width-relative:page;mso-height-relative:page" o:spid="_x0000_s1026" strokeweight=".11pt" from="-153.1pt,264.5pt" to="-99.1pt,264.5pt" w14:anchorId="634FA1F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">
              <w10:wrap anchory="page"/>
            </v:line>
          </w:pict>
        </mc:Fallback>
      </mc:AlternateContent>
    </w:r>
    <w:r>
      <w:rPr>
        <w:noProof/>
      </w:rPr>
      <mc:AlternateContent>
        <mc:Choice Requires="wps">
          <w:drawing>
            <wp:anchor distT="4294967294" distB="4294967294" distL="114300" distR="114300" simplePos="0" relativeHeight="251658240" behindDoc="0" locked="0" layoutInCell="1" allowOverlap="1" wp14:anchorId="10964B71" wp14:editId="70D8E831">
              <wp:simplePos x="0" y="0"/>
              <wp:positionH relativeFrom="column">
                <wp:posOffset>-635</wp:posOffset>
              </wp:positionH>
              <wp:positionV relativeFrom="paragraph">
                <wp:posOffset>455294</wp:posOffset>
              </wp:positionV>
              <wp:extent cx="7086600" cy="0"/>
              <wp:effectExtent l="0" t="0" r="25400" b="25400"/>
              <wp:wrapNone/>
              <wp:docPr id="6"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86600" cy="0"/>
                      </a:xfrm>
                      <a:prstGeom prst="line">
                        <a:avLst/>
                      </a:prstGeom>
                      <a:noFill/>
                      <a:ln w="1346">
                        <a:solidFill>
                          <a:srgbClr val="000000"/>
                        </a:solidFill>
                        <a:round/>
                        <a:headEnd/>
                        <a:tailEnd/>
                      </a:ln>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pic="http://schemas.openxmlformats.org/drawingml/2006/picture">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v:line id="Line 34"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spid="_x0000_s1026" strokeweight=".03739mm" from="-.05pt,35.85pt" to="557.95pt,35.85pt" w14:anchorId="34E59A0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"/>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F97989"/>
    <w:multiLevelType w:val="hybridMultilevel"/>
    <w:tmpl w:val="C45A61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F8021EA"/>
    <w:multiLevelType w:val="hybridMultilevel"/>
    <w:tmpl w:val="AC8C28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ACD38F3"/>
    <w:multiLevelType w:val="hybridMultilevel"/>
    <w:tmpl w:val="209681F2"/>
    <w:lvl w:ilvl="0" w:tplc="04090001">
      <w:start w:val="1"/>
      <w:numFmt w:val="bullet"/>
      <w:lvlText w:val=""/>
      <w:lvlJc w:val="left"/>
      <w:pPr>
        <w:ind w:left="828" w:hanging="360"/>
      </w:pPr>
      <w:rPr>
        <w:rFonts w:ascii="Symbol" w:hAnsi="Symbol" w:hint="default"/>
      </w:rPr>
    </w:lvl>
    <w:lvl w:ilvl="1" w:tplc="04090003">
      <w:start w:val="1"/>
      <w:numFmt w:val="bullet"/>
      <w:lvlText w:val="o"/>
      <w:lvlJc w:val="left"/>
      <w:pPr>
        <w:ind w:left="1548" w:hanging="360"/>
      </w:pPr>
      <w:rPr>
        <w:rFonts w:ascii="Courier New" w:hAnsi="Courier New" w:cs="Courier New" w:hint="default"/>
      </w:rPr>
    </w:lvl>
    <w:lvl w:ilvl="2" w:tplc="04090005">
      <w:start w:val="1"/>
      <w:numFmt w:val="bullet"/>
      <w:lvlText w:val=""/>
      <w:lvlJc w:val="left"/>
      <w:pPr>
        <w:ind w:left="2268" w:hanging="360"/>
      </w:pPr>
      <w:rPr>
        <w:rFonts w:ascii="Wingdings" w:hAnsi="Wingdings" w:hint="default"/>
      </w:rPr>
    </w:lvl>
    <w:lvl w:ilvl="3" w:tplc="04090001">
      <w:start w:val="1"/>
      <w:numFmt w:val="bullet"/>
      <w:lvlText w:val=""/>
      <w:lvlJc w:val="left"/>
      <w:pPr>
        <w:ind w:left="2988" w:hanging="360"/>
      </w:pPr>
      <w:rPr>
        <w:rFonts w:ascii="Symbol" w:hAnsi="Symbol" w:hint="default"/>
      </w:rPr>
    </w:lvl>
    <w:lvl w:ilvl="4" w:tplc="04090003">
      <w:start w:val="1"/>
      <w:numFmt w:val="bullet"/>
      <w:lvlText w:val="o"/>
      <w:lvlJc w:val="left"/>
      <w:pPr>
        <w:ind w:left="3708" w:hanging="360"/>
      </w:pPr>
      <w:rPr>
        <w:rFonts w:ascii="Courier New" w:hAnsi="Courier New" w:cs="Courier New" w:hint="default"/>
      </w:rPr>
    </w:lvl>
    <w:lvl w:ilvl="5" w:tplc="04090005">
      <w:start w:val="1"/>
      <w:numFmt w:val="bullet"/>
      <w:lvlText w:val=""/>
      <w:lvlJc w:val="left"/>
      <w:pPr>
        <w:ind w:left="4428" w:hanging="360"/>
      </w:pPr>
      <w:rPr>
        <w:rFonts w:ascii="Wingdings" w:hAnsi="Wingdings" w:hint="default"/>
      </w:rPr>
    </w:lvl>
    <w:lvl w:ilvl="6" w:tplc="04090001">
      <w:start w:val="1"/>
      <w:numFmt w:val="bullet"/>
      <w:lvlText w:val=""/>
      <w:lvlJc w:val="left"/>
      <w:pPr>
        <w:ind w:left="5148" w:hanging="360"/>
      </w:pPr>
      <w:rPr>
        <w:rFonts w:ascii="Symbol" w:hAnsi="Symbol" w:hint="default"/>
      </w:rPr>
    </w:lvl>
    <w:lvl w:ilvl="7" w:tplc="04090003">
      <w:start w:val="1"/>
      <w:numFmt w:val="bullet"/>
      <w:lvlText w:val="o"/>
      <w:lvlJc w:val="left"/>
      <w:pPr>
        <w:ind w:left="5868" w:hanging="360"/>
      </w:pPr>
      <w:rPr>
        <w:rFonts w:ascii="Courier New" w:hAnsi="Courier New" w:cs="Courier New" w:hint="default"/>
      </w:rPr>
    </w:lvl>
    <w:lvl w:ilvl="8" w:tplc="04090005">
      <w:start w:val="1"/>
      <w:numFmt w:val="bullet"/>
      <w:lvlText w:val=""/>
      <w:lvlJc w:val="left"/>
      <w:pPr>
        <w:ind w:left="6588" w:hanging="360"/>
      </w:pPr>
      <w:rPr>
        <w:rFonts w:ascii="Wingdings" w:hAnsi="Wingdings" w:hint="default"/>
      </w:rPr>
    </w:lvl>
  </w:abstractNum>
  <w:abstractNum w:abstractNumId="3" w15:restartNumberingAfterBreak="0">
    <w:nsid w:val="373C2F8F"/>
    <w:multiLevelType w:val="hybridMultilevel"/>
    <w:tmpl w:val="DB480500"/>
    <w:lvl w:ilvl="0" w:tplc="2F38E6F4">
      <w:numFmt w:val="bullet"/>
      <w:lvlText w:val="·"/>
      <w:lvlJc w:val="left"/>
      <w:pPr>
        <w:ind w:left="720" w:hanging="360"/>
      </w:pPr>
      <w:rPr>
        <w:rFonts w:ascii="Gill Sans MT" w:eastAsia="Times New Roman" w:hAnsi="Gill Sans MT"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B851EAC"/>
    <w:multiLevelType w:val="hybridMultilevel"/>
    <w:tmpl w:val="A6B4BE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3"/>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MDExNLO0MDQwNDEwN7ZQ0lEKTi0uzszPAykwqgUA1m4sGSwAAAA="/>
  </w:docVars>
  <w:rsids>
    <w:rsidRoot w:val="00094788"/>
    <w:rsid w:val="00037310"/>
    <w:rsid w:val="000537A5"/>
    <w:rsid w:val="00083432"/>
    <w:rsid w:val="00094788"/>
    <w:rsid w:val="00096A71"/>
    <w:rsid w:val="000D039C"/>
    <w:rsid w:val="000D3051"/>
    <w:rsid w:val="00105240"/>
    <w:rsid w:val="0011462C"/>
    <w:rsid w:val="00115AFA"/>
    <w:rsid w:val="0012331D"/>
    <w:rsid w:val="001317AB"/>
    <w:rsid w:val="00191596"/>
    <w:rsid w:val="001F1EBC"/>
    <w:rsid w:val="00201095"/>
    <w:rsid w:val="0021067E"/>
    <w:rsid w:val="002415AA"/>
    <w:rsid w:val="00254095"/>
    <w:rsid w:val="00284A7E"/>
    <w:rsid w:val="003150C5"/>
    <w:rsid w:val="00320DE7"/>
    <w:rsid w:val="003330ED"/>
    <w:rsid w:val="003452F5"/>
    <w:rsid w:val="00384579"/>
    <w:rsid w:val="003A434E"/>
    <w:rsid w:val="004126CA"/>
    <w:rsid w:val="00412AD1"/>
    <w:rsid w:val="00413803"/>
    <w:rsid w:val="00420D3C"/>
    <w:rsid w:val="00425AC0"/>
    <w:rsid w:val="004C16B5"/>
    <w:rsid w:val="00504805"/>
    <w:rsid w:val="00540FE2"/>
    <w:rsid w:val="00551D27"/>
    <w:rsid w:val="0057670F"/>
    <w:rsid w:val="005B36D6"/>
    <w:rsid w:val="005B515E"/>
    <w:rsid w:val="005C6FED"/>
    <w:rsid w:val="005D2EE4"/>
    <w:rsid w:val="005E0F67"/>
    <w:rsid w:val="005F2318"/>
    <w:rsid w:val="005F63CD"/>
    <w:rsid w:val="005F6730"/>
    <w:rsid w:val="00623A3A"/>
    <w:rsid w:val="006539A1"/>
    <w:rsid w:val="006C2332"/>
    <w:rsid w:val="00720803"/>
    <w:rsid w:val="007326CB"/>
    <w:rsid w:val="00737011"/>
    <w:rsid w:val="00765833"/>
    <w:rsid w:val="00791406"/>
    <w:rsid w:val="007A2771"/>
    <w:rsid w:val="007B50F1"/>
    <w:rsid w:val="007E4307"/>
    <w:rsid w:val="007F4554"/>
    <w:rsid w:val="007F5687"/>
    <w:rsid w:val="00814F46"/>
    <w:rsid w:val="00820AD3"/>
    <w:rsid w:val="00821387"/>
    <w:rsid w:val="008238D2"/>
    <w:rsid w:val="008554D8"/>
    <w:rsid w:val="0087149E"/>
    <w:rsid w:val="00880AAB"/>
    <w:rsid w:val="008A2B04"/>
    <w:rsid w:val="008A491D"/>
    <w:rsid w:val="008B14C7"/>
    <w:rsid w:val="008B2771"/>
    <w:rsid w:val="008D55B0"/>
    <w:rsid w:val="008F5F1F"/>
    <w:rsid w:val="00916434"/>
    <w:rsid w:val="00935298"/>
    <w:rsid w:val="00947A91"/>
    <w:rsid w:val="0095394B"/>
    <w:rsid w:val="00954BF2"/>
    <w:rsid w:val="0096362A"/>
    <w:rsid w:val="00964524"/>
    <w:rsid w:val="009666D1"/>
    <w:rsid w:val="00966912"/>
    <w:rsid w:val="009837B6"/>
    <w:rsid w:val="009A4F69"/>
    <w:rsid w:val="009C24EE"/>
    <w:rsid w:val="009F5F98"/>
    <w:rsid w:val="00A048F2"/>
    <w:rsid w:val="00A103C3"/>
    <w:rsid w:val="00A27749"/>
    <w:rsid w:val="00A66F9E"/>
    <w:rsid w:val="00A729E4"/>
    <w:rsid w:val="00AA2B81"/>
    <w:rsid w:val="00AC2D09"/>
    <w:rsid w:val="00AC5E02"/>
    <w:rsid w:val="00AD2745"/>
    <w:rsid w:val="00B04F4C"/>
    <w:rsid w:val="00B06D3D"/>
    <w:rsid w:val="00B109F9"/>
    <w:rsid w:val="00B1581D"/>
    <w:rsid w:val="00B20474"/>
    <w:rsid w:val="00B40271"/>
    <w:rsid w:val="00B52776"/>
    <w:rsid w:val="00B77BE9"/>
    <w:rsid w:val="00B83E57"/>
    <w:rsid w:val="00BC2094"/>
    <w:rsid w:val="00BD5A46"/>
    <w:rsid w:val="00BF3249"/>
    <w:rsid w:val="00C07607"/>
    <w:rsid w:val="00C15BA9"/>
    <w:rsid w:val="00C663CF"/>
    <w:rsid w:val="00CB09DC"/>
    <w:rsid w:val="00CD5A20"/>
    <w:rsid w:val="00CE7EE6"/>
    <w:rsid w:val="00D27B03"/>
    <w:rsid w:val="00D44711"/>
    <w:rsid w:val="00D51494"/>
    <w:rsid w:val="00D732CD"/>
    <w:rsid w:val="00D87C77"/>
    <w:rsid w:val="00D934EE"/>
    <w:rsid w:val="00DD2D5B"/>
    <w:rsid w:val="00DD4CC5"/>
    <w:rsid w:val="00DF765B"/>
    <w:rsid w:val="00E20A34"/>
    <w:rsid w:val="00E20E14"/>
    <w:rsid w:val="00E26CF3"/>
    <w:rsid w:val="00E55909"/>
    <w:rsid w:val="00E71CDA"/>
    <w:rsid w:val="00E77348"/>
    <w:rsid w:val="00E85C4E"/>
    <w:rsid w:val="00E87F61"/>
    <w:rsid w:val="00EA5704"/>
    <w:rsid w:val="00EB0203"/>
    <w:rsid w:val="00EC5DAE"/>
    <w:rsid w:val="00ED2F47"/>
    <w:rsid w:val="00F243D3"/>
    <w:rsid w:val="00F36A9B"/>
    <w:rsid w:val="00F753B7"/>
    <w:rsid w:val="00F92323"/>
    <w:rsid w:val="00FA2075"/>
    <w:rsid w:val="00FA5DA9"/>
    <w:rsid w:val="00FB009C"/>
    <w:rsid w:val="00FC4905"/>
    <w:rsid w:val="00FE2C7E"/>
    <w:rsid w:val="024B91BC"/>
    <w:rsid w:val="0A2F6AFC"/>
    <w:rsid w:val="0F9D2FC6"/>
    <w:rsid w:val="12BD7480"/>
    <w:rsid w:val="1653BA7C"/>
    <w:rsid w:val="1696E662"/>
    <w:rsid w:val="1E473608"/>
    <w:rsid w:val="2321B1FE"/>
    <w:rsid w:val="248BDB9A"/>
    <w:rsid w:val="2AD72195"/>
    <w:rsid w:val="2BC52FD9"/>
    <w:rsid w:val="2C58C081"/>
    <w:rsid w:val="300939F5"/>
    <w:rsid w:val="34D488DC"/>
    <w:rsid w:val="3BB80F4C"/>
    <w:rsid w:val="3C72263A"/>
    <w:rsid w:val="3CC67264"/>
    <w:rsid w:val="3DD4A013"/>
    <w:rsid w:val="428A654C"/>
    <w:rsid w:val="4524C723"/>
    <w:rsid w:val="47D7E620"/>
    <w:rsid w:val="4FE7AAF8"/>
    <w:rsid w:val="50B5C4BD"/>
    <w:rsid w:val="5107EB60"/>
    <w:rsid w:val="55C43CB1"/>
    <w:rsid w:val="5874DA57"/>
    <w:rsid w:val="58FBDD73"/>
    <w:rsid w:val="5B6A5AE4"/>
    <w:rsid w:val="6441D4CB"/>
    <w:rsid w:val="6EB5773D"/>
    <w:rsid w:val="6EF651C0"/>
    <w:rsid w:val="75495B1B"/>
    <w:rsid w:val="755C1FB3"/>
    <w:rsid w:val="7F57160E"/>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482E08"/>
  <w15:chartTrackingRefBased/>
  <w15:docId w15:val="{212430F8-0B3E-48EB-A621-2FBF0A9130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nhideWhenUsed/>
    <w:rsid w:val="00094788"/>
    <w:pPr>
      <w:tabs>
        <w:tab w:val="center" w:pos="4819"/>
        <w:tab w:val="right" w:pos="9638"/>
      </w:tabs>
      <w:spacing w:after="0" w:line="240" w:lineRule="auto"/>
    </w:pPr>
    <w:rPr>
      <w:rFonts w:eastAsiaTheme="minorEastAsia"/>
      <w:lang w:eastAsia="zh-CN"/>
    </w:rPr>
  </w:style>
  <w:style w:type="character" w:customStyle="1" w:styleId="FooterChar">
    <w:name w:val="Footer Char"/>
    <w:basedOn w:val="DefaultParagraphFont"/>
    <w:link w:val="Footer"/>
    <w:rsid w:val="00094788"/>
    <w:rPr>
      <w:rFonts w:eastAsiaTheme="minorEastAsia"/>
      <w:lang w:val="es-ES" w:eastAsia="zh-CN"/>
    </w:rPr>
  </w:style>
  <w:style w:type="paragraph" w:customStyle="1" w:styleId="04FOOTER">
    <w:name w:val="04_FOOTER"/>
    <w:basedOn w:val="Normal"/>
    <w:rsid w:val="00094788"/>
    <w:pPr>
      <w:spacing w:after="0" w:line="160" w:lineRule="exact"/>
    </w:pPr>
    <w:rPr>
      <w:rFonts w:ascii="Arial" w:eastAsia="Times New Roman" w:hAnsi="Arial" w:cs="Times New Roman"/>
      <w:color w:val="000000"/>
      <w:sz w:val="14"/>
      <w:szCs w:val="20"/>
      <w:lang w:eastAsia="it-IT"/>
    </w:rPr>
  </w:style>
  <w:style w:type="character" w:styleId="Hyperlink">
    <w:name w:val="Hyperlink"/>
    <w:unhideWhenUsed/>
    <w:rsid w:val="00094788"/>
    <w:rPr>
      <w:color w:val="0000FF"/>
      <w:u w:val="single"/>
    </w:rPr>
  </w:style>
  <w:style w:type="character" w:customStyle="1" w:styleId="s17">
    <w:name w:val="s17"/>
    <w:basedOn w:val="DefaultParagraphFont"/>
    <w:rsid w:val="00094788"/>
  </w:style>
  <w:style w:type="paragraph" w:customStyle="1" w:styleId="01TESTO">
    <w:name w:val="01_TESTO"/>
    <w:basedOn w:val="Normal"/>
    <w:rsid w:val="00094788"/>
    <w:pPr>
      <w:spacing w:after="0" w:line="300" w:lineRule="exact"/>
    </w:pPr>
    <w:rPr>
      <w:rFonts w:ascii="Arial" w:eastAsia="Times New Roman" w:hAnsi="Arial" w:cs="Times New Roman"/>
      <w:color w:val="000000"/>
      <w:sz w:val="19"/>
      <w:szCs w:val="20"/>
      <w:lang w:eastAsia="it-IT"/>
    </w:rPr>
  </w:style>
  <w:style w:type="paragraph" w:styleId="HTMLPreformatted">
    <w:name w:val="HTML Preformatted"/>
    <w:basedOn w:val="Normal"/>
    <w:link w:val="HTMLPreformattedChar"/>
    <w:uiPriority w:val="99"/>
    <w:semiHidden/>
    <w:unhideWhenUsed/>
    <w:rsid w:val="000947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094788"/>
    <w:rPr>
      <w:rFonts w:ascii="Courier New" w:eastAsia="Times New Roman" w:hAnsi="Courier New" w:cs="Courier New"/>
      <w:sz w:val="20"/>
      <w:szCs w:val="20"/>
      <w:lang w:eastAsia="en-GB"/>
    </w:rPr>
  </w:style>
  <w:style w:type="paragraph" w:styleId="CommentText">
    <w:name w:val="annotation text"/>
    <w:basedOn w:val="Normal"/>
    <w:link w:val="CommentTextChar"/>
    <w:semiHidden/>
    <w:unhideWhenUsed/>
    <w:rsid w:val="000537A5"/>
    <w:pPr>
      <w:spacing w:after="0" w:line="300" w:lineRule="exact"/>
    </w:pPr>
    <w:rPr>
      <w:rFonts w:ascii="Arial" w:eastAsia="Times New Roman" w:hAnsi="Arial" w:cs="Times New Roman"/>
      <w:color w:val="000000"/>
      <w:sz w:val="20"/>
      <w:szCs w:val="20"/>
      <w:lang w:eastAsia="it-IT"/>
    </w:rPr>
  </w:style>
  <w:style w:type="character" w:customStyle="1" w:styleId="CommentTextChar">
    <w:name w:val="Comment Text Char"/>
    <w:basedOn w:val="DefaultParagraphFont"/>
    <w:link w:val="CommentText"/>
    <w:semiHidden/>
    <w:rsid w:val="000537A5"/>
    <w:rPr>
      <w:rFonts w:ascii="Arial" w:eastAsia="Times New Roman" w:hAnsi="Arial" w:cs="Times New Roman"/>
      <w:color w:val="000000"/>
      <w:sz w:val="20"/>
      <w:szCs w:val="20"/>
      <w:lang w:val="es-ES" w:eastAsia="it-IT"/>
    </w:rPr>
  </w:style>
  <w:style w:type="paragraph" w:styleId="ListParagraph">
    <w:name w:val="List Paragraph"/>
    <w:basedOn w:val="Normal"/>
    <w:uiPriority w:val="34"/>
    <w:qFormat/>
    <w:rsid w:val="000537A5"/>
    <w:pPr>
      <w:spacing w:after="0" w:line="240" w:lineRule="auto"/>
      <w:ind w:left="720"/>
      <w:contextualSpacing/>
    </w:pPr>
    <w:rPr>
      <w:rFonts w:ascii="Calibri" w:eastAsia="Calibri" w:hAnsi="Calibri" w:cs="Times New Roman"/>
    </w:rPr>
  </w:style>
  <w:style w:type="character" w:styleId="CommentReference">
    <w:name w:val="annotation reference"/>
    <w:semiHidden/>
    <w:unhideWhenUsed/>
    <w:rsid w:val="000537A5"/>
    <w:rPr>
      <w:sz w:val="16"/>
      <w:szCs w:val="16"/>
    </w:rPr>
  </w:style>
  <w:style w:type="paragraph" w:styleId="BalloonText">
    <w:name w:val="Balloon Text"/>
    <w:basedOn w:val="Normal"/>
    <w:link w:val="BalloonTextChar"/>
    <w:uiPriority w:val="99"/>
    <w:semiHidden/>
    <w:unhideWhenUsed/>
    <w:rsid w:val="000537A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537A5"/>
    <w:rPr>
      <w:rFonts w:ascii="Segoe UI" w:hAnsi="Segoe UI" w:cs="Segoe UI"/>
      <w:sz w:val="18"/>
      <w:szCs w:val="18"/>
    </w:rPr>
  </w:style>
  <w:style w:type="table" w:styleId="TableGrid">
    <w:name w:val="Table Grid"/>
    <w:aliases w:val="PIEDINO"/>
    <w:basedOn w:val="TableNormal"/>
    <w:uiPriority w:val="59"/>
    <w:rsid w:val="000537A5"/>
    <w:pPr>
      <w:spacing w:after="0" w:line="160" w:lineRule="exact"/>
    </w:pPr>
    <w:rPr>
      <w:rFonts w:ascii="Arial" w:eastAsia="Times New Roman" w:hAnsi="Arial" w:cs="Times New Roman"/>
      <w:color w:val="000000"/>
      <w:sz w:val="15"/>
      <w:szCs w:val="20"/>
    </w:rPr>
    <w:tblPr>
      <w:tblInd w:w="0" w:type="nil"/>
      <w:tblCellMar>
        <w:left w:w="0" w:type="dxa"/>
        <w:right w:w="0" w:type="dxa"/>
      </w:tblCellMar>
    </w:tblPr>
    <w:tcPr>
      <w:vAlign w:val="bottom"/>
    </w:tcPr>
  </w:style>
  <w:style w:type="character" w:styleId="UnresolvedMention">
    <w:name w:val="Unresolved Mention"/>
    <w:basedOn w:val="DefaultParagraphFont"/>
    <w:uiPriority w:val="99"/>
    <w:semiHidden/>
    <w:unhideWhenUsed/>
    <w:rsid w:val="006C2332"/>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5D2EE4"/>
    <w:pPr>
      <w:spacing w:after="160" w:line="240" w:lineRule="auto"/>
    </w:pPr>
    <w:rPr>
      <w:rFonts w:asciiTheme="minorHAnsi" w:eastAsiaTheme="minorHAnsi" w:hAnsiTheme="minorHAnsi" w:cstheme="minorBidi"/>
      <w:b/>
      <w:bCs/>
      <w:color w:val="auto"/>
      <w:lang w:eastAsia="en-US"/>
    </w:rPr>
  </w:style>
  <w:style w:type="character" w:customStyle="1" w:styleId="CommentSubjectChar">
    <w:name w:val="Comment Subject Char"/>
    <w:basedOn w:val="CommentTextChar"/>
    <w:link w:val="CommentSubject"/>
    <w:uiPriority w:val="99"/>
    <w:semiHidden/>
    <w:rsid w:val="005D2EE4"/>
    <w:rPr>
      <w:rFonts w:ascii="Arial" w:eastAsia="Times New Roman" w:hAnsi="Arial" w:cs="Times New Roman"/>
      <w:b/>
      <w:bCs/>
      <w:color w:val="000000"/>
      <w:sz w:val="20"/>
      <w:szCs w:val="20"/>
      <w:lang w:val="es-ES" w:eastAsia="it-IT"/>
    </w:rPr>
  </w:style>
  <w:style w:type="paragraph" w:styleId="NormalWeb">
    <w:name w:val="Normal (Web)"/>
    <w:basedOn w:val="Normal"/>
    <w:uiPriority w:val="99"/>
    <w:unhideWhenUsed/>
    <w:rsid w:val="00E71CD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947A91"/>
    <w:pPr>
      <w:tabs>
        <w:tab w:val="center" w:pos="4513"/>
        <w:tab w:val="right" w:pos="9026"/>
      </w:tabs>
      <w:spacing w:after="0" w:line="240" w:lineRule="auto"/>
    </w:pPr>
  </w:style>
  <w:style w:type="character" w:customStyle="1" w:styleId="HeaderChar">
    <w:name w:val="Header Char"/>
    <w:basedOn w:val="DefaultParagraphFont"/>
    <w:link w:val="Header"/>
    <w:uiPriority w:val="99"/>
    <w:rsid w:val="00947A91"/>
  </w:style>
  <w:style w:type="character" w:customStyle="1" w:styleId="EnlacedeInternet">
    <w:name w:val="Enlace de Internet"/>
    <w:uiPriority w:val="99"/>
    <w:unhideWhenUsed/>
    <w:rsid w:val="005C6FE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3564163">
      <w:bodyDiv w:val="1"/>
      <w:marLeft w:val="0"/>
      <w:marRight w:val="0"/>
      <w:marTop w:val="0"/>
      <w:marBottom w:val="0"/>
      <w:divBdr>
        <w:top w:val="none" w:sz="0" w:space="0" w:color="auto"/>
        <w:left w:val="none" w:sz="0" w:space="0" w:color="auto"/>
        <w:bottom w:val="none" w:sz="0" w:space="0" w:color="auto"/>
        <w:right w:val="none" w:sz="0" w:space="0" w:color="auto"/>
      </w:divBdr>
    </w:div>
    <w:div w:id="672996339">
      <w:bodyDiv w:val="1"/>
      <w:marLeft w:val="0"/>
      <w:marRight w:val="0"/>
      <w:marTop w:val="0"/>
      <w:marBottom w:val="0"/>
      <w:divBdr>
        <w:top w:val="none" w:sz="0" w:space="0" w:color="auto"/>
        <w:left w:val="none" w:sz="0" w:space="0" w:color="auto"/>
        <w:bottom w:val="none" w:sz="0" w:space="0" w:color="auto"/>
        <w:right w:val="none" w:sz="0" w:space="0" w:color="auto"/>
      </w:divBdr>
    </w:div>
    <w:div w:id="1336885053">
      <w:bodyDiv w:val="1"/>
      <w:marLeft w:val="0"/>
      <w:marRight w:val="0"/>
      <w:marTop w:val="0"/>
      <w:marBottom w:val="0"/>
      <w:divBdr>
        <w:top w:val="none" w:sz="0" w:space="0" w:color="auto"/>
        <w:left w:val="none" w:sz="0" w:space="0" w:color="auto"/>
        <w:bottom w:val="none" w:sz="0" w:space="0" w:color="auto"/>
        <w:right w:val="none" w:sz="0" w:space="0" w:color="auto"/>
      </w:divBdr>
    </w:div>
    <w:div w:id="1445030573">
      <w:bodyDiv w:val="1"/>
      <w:marLeft w:val="0"/>
      <w:marRight w:val="0"/>
      <w:marTop w:val="0"/>
      <w:marBottom w:val="0"/>
      <w:divBdr>
        <w:top w:val="none" w:sz="0" w:space="0" w:color="auto"/>
        <w:left w:val="none" w:sz="0" w:space="0" w:color="auto"/>
        <w:bottom w:val="none" w:sz="0" w:space="0" w:color="auto"/>
        <w:right w:val="none" w:sz="0" w:space="0" w:color="auto"/>
      </w:divBdr>
    </w:div>
    <w:div w:id="1933587535">
      <w:bodyDiv w:val="1"/>
      <w:marLeft w:val="0"/>
      <w:marRight w:val="0"/>
      <w:marTop w:val="0"/>
      <w:marBottom w:val="0"/>
      <w:divBdr>
        <w:top w:val="none" w:sz="0" w:space="0" w:color="auto"/>
        <w:left w:val="none" w:sz="0" w:space="0" w:color="auto"/>
        <w:bottom w:val="none" w:sz="0" w:space="0" w:color="auto"/>
        <w:right w:val="none" w:sz="0" w:space="0" w:color="auto"/>
      </w:divBdr>
    </w:div>
    <w:div w:id="2143770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roberto@copestone.uk.com"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hyperlink" Target="http://www.casece.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A36E708-B7F5-4807-9BC0-414729AC0028}">
  <we:reference id="wa200003400" version="1.0.0.0" store="es-ES" storeType="OMEX"/>
  <we:alternateReferences>
    <we:reference id="wa200003400" version="1.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E84E073D418E04D82F7095C75FFCCF4" ma:contentTypeVersion="14" ma:contentTypeDescription="Create a new document." ma:contentTypeScope="" ma:versionID="e411935fe6e02e14326f6bbef1c9843e">
  <xsd:schema xmlns:xsd="http://www.w3.org/2001/XMLSchema" xmlns:xs="http://www.w3.org/2001/XMLSchema" xmlns:p="http://schemas.microsoft.com/office/2006/metadata/properties" xmlns:ns2="ae82bc55-adb9-499f-a89d-8cc34ff9b62e" xmlns:ns3="ee50a320-7cab-480e-8dab-74586aaed348" targetNamespace="http://schemas.microsoft.com/office/2006/metadata/properties" ma:root="true" ma:fieldsID="25f21176b4c354939e5f67e820659fe3" ns2:_="" ns3:_="">
    <xsd:import namespace="ae82bc55-adb9-499f-a89d-8cc34ff9b62e"/>
    <xsd:import namespace="ee50a320-7cab-480e-8dab-74586aaed34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Location" minOccurs="0"/>
                <xsd:element ref="ns2:MediaServiceOCR" minOccurs="0"/>
                <xsd:element ref="ns2:_Flow_SignoffStatu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82bc55-adb9-499f-a89d-8cc34ff9b6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e50a320-7cab-480e-8dab-74586aaed34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Flow_SignoffStatus xmlns="ae82bc55-adb9-499f-a89d-8cc34ff9b62e" xsi:nil="true"/>
  </documentManagement>
</p:properties>
</file>

<file path=customXml/itemProps1.xml><?xml version="1.0" encoding="utf-8"?>
<ds:datastoreItem xmlns:ds="http://schemas.openxmlformats.org/officeDocument/2006/customXml" ds:itemID="{FABAB2CF-EE7B-4C63-AA10-472E19F7CB30}">
  <ds:schemaRefs>
    <ds:schemaRef ds:uri="http://schemas.microsoft.com/sharepoint/v3/contenttype/forms"/>
  </ds:schemaRefs>
</ds:datastoreItem>
</file>

<file path=customXml/itemProps2.xml><?xml version="1.0" encoding="utf-8"?>
<ds:datastoreItem xmlns:ds="http://schemas.openxmlformats.org/officeDocument/2006/customXml" ds:itemID="{17DA05AC-9667-4FC9-85A9-158879A96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82bc55-adb9-499f-a89d-8cc34ff9b62e"/>
    <ds:schemaRef ds:uri="ee50a320-7cab-480e-8dab-74586aaed3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E11D36A-66B4-4CC0-A05A-CEB7BA3DF9CD}">
  <ds:schemaRefs>
    <ds:schemaRef ds:uri="http://schemas.microsoft.com/office/2006/metadata/properties"/>
    <ds:schemaRef ds:uri="http://schemas.microsoft.com/office/infopath/2007/PartnerControls"/>
    <ds:schemaRef ds:uri="ae82bc55-adb9-499f-a89d-8cc34ff9b62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548</Words>
  <Characters>3125</Characters>
  <Application>Microsoft Office Word</Application>
  <DocSecurity>0</DocSecurity>
  <Lines>26</Lines>
  <Paragraphs>7</Paragraphs>
  <ScaleCrop>false</ScaleCrop>
  <Company/>
  <LinksUpToDate>false</LinksUpToDate>
  <CharactersWithSpaces>3666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Oddie</dc:creator>
  <cp:keywords/>
  <dc:description/>
  <cp:lastModifiedBy>Mike Doggwiler</cp:lastModifiedBy>
  <cp:revision>7</cp:revision>
  <dcterms:created xsi:type="dcterms:W3CDTF">2021-11-10T09:58:00Z</dcterms:created>
  <dcterms:modified xsi:type="dcterms:W3CDTF">2021-11-11T12:52:00Z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0x0101009E84E073D418E04D82F7095C75FFCCF4</vt:lpwstr>
  </property>
</Properties>
</file>