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B44FB" w14:textId="7D72F6E3" w:rsidR="003452F5" w:rsidRPr="004E4154" w:rsidRDefault="3C2D0608">
      <w:pPr>
        <w:rPr>
          <w:lang w:val="it-IT"/>
        </w:rPr>
      </w:pPr>
      <w:r w:rsidRPr="004E4154">
        <w:rPr>
          <w:rFonts w:ascii="Gill Sans MT" w:eastAsia="Gill Sans MT" w:hAnsi="Gill Sans MT" w:cs="Gill Sans MT"/>
          <w:b/>
          <w:bCs/>
          <w:color w:val="000000" w:themeColor="text1"/>
          <w:lang w:val="it-IT"/>
        </w:rPr>
        <w:t>CASE annuncia la nuova gamma di miniescavatori della Serie D, composta da 20 modelli e pronta a offrire agilità e versatilità senza pari in ogni possibile applicazione.</w:t>
      </w:r>
    </w:p>
    <w:p w14:paraId="11F5D014" w14:textId="12B4C727" w:rsidR="003452F5" w:rsidRPr="004E4154" w:rsidRDefault="3C2D0608">
      <w:pPr>
        <w:rPr>
          <w:lang w:val="it-IT"/>
        </w:rPr>
      </w:pPr>
      <w:r w:rsidRPr="004E4154">
        <w:rPr>
          <w:rFonts w:ascii="Gill Sans MT" w:eastAsia="Gill Sans MT" w:hAnsi="Gill Sans MT" w:cs="Gill Sans MT"/>
          <w:i/>
          <w:iCs/>
          <w:color w:val="000000" w:themeColor="text1"/>
          <w:lang w:val="it-IT"/>
        </w:rPr>
        <w:t xml:space="preserve">Torino, 5 maggio 2022 </w:t>
      </w:r>
    </w:p>
    <w:p w14:paraId="2101C921" w14:textId="2DCE4465" w:rsidR="003452F5" w:rsidRPr="004E4154" w:rsidRDefault="3C2D0608">
      <w:pPr>
        <w:rPr>
          <w:lang w:val="it-IT"/>
        </w:rPr>
      </w:pPr>
      <w:r w:rsidRPr="004E4154">
        <w:rPr>
          <w:rFonts w:ascii="Gill Sans MT" w:eastAsia="Gill Sans MT" w:hAnsi="Gill Sans MT" w:cs="Gill Sans MT"/>
          <w:color w:val="000000" w:themeColor="text1"/>
          <w:lang w:val="it-IT"/>
        </w:rPr>
        <w:t>CASE Construction Equipment ha lanciato oggi in Europa la nuova gamma di miniescavatori della Serie D, che dispone di 20 modelli diversi, da 1 a 6 tonnellate, inclusi 2 modelli ad alimentazione elettrica. Oltre a offrire una linea completa di macchine pensate per rispondere a ogni esigenza del cliente, ogni nuovo miniescavatore della Serie D è equipaggiato con le più recenti tecnologie, funzionalità e attrezzature per ogni mercato e applicazione.</w:t>
      </w:r>
    </w:p>
    <w:p w14:paraId="4475D51A" w14:textId="206DD7A9" w:rsidR="003452F5" w:rsidRPr="004E4154" w:rsidRDefault="3C2D0608">
      <w:pPr>
        <w:rPr>
          <w:lang w:val="it-IT"/>
        </w:rPr>
      </w:pPr>
      <w:r w:rsidRPr="004E4154">
        <w:rPr>
          <w:rFonts w:ascii="Gill Sans MT" w:eastAsia="Gill Sans MT" w:hAnsi="Gill Sans MT" w:cs="Gill Sans MT"/>
          <w:color w:val="000000" w:themeColor="text1"/>
          <w:lang w:val="it-IT"/>
        </w:rPr>
        <w:t xml:space="preserve">Questa gamma di macchine è versatile, agile e leader di mercato ed offre ai clienti facilità di manutenzione e affidabilità, tempi operativi ottimizzati, produttività e redditività. Inoltre, la gamma di miniescavatori della Serie D di CASE è prodotta in stabilimenti dedicati in Italia, garantendo i vantaggi derivanti dalle sinergie in fatto di innovazione, tecnologia, esperienza e produzione ottenuti per via dell’acquisizione da parte di CNH Industrial del gruppo Sampierana nel 2021. </w:t>
      </w:r>
    </w:p>
    <w:p w14:paraId="41E822BB" w14:textId="34F65332" w:rsidR="003452F5" w:rsidRPr="004E4154" w:rsidRDefault="3C2D0608">
      <w:pPr>
        <w:rPr>
          <w:lang w:val="it-IT"/>
        </w:rPr>
      </w:pPr>
      <w:r w:rsidRPr="004E4154">
        <w:rPr>
          <w:rFonts w:ascii="Gill Sans MT" w:eastAsia="Gill Sans MT" w:hAnsi="Gill Sans MT" w:cs="Gill Sans MT"/>
          <w:color w:val="000000" w:themeColor="text1"/>
          <w:lang w:val="it-IT"/>
        </w:rPr>
        <w:t>“Quello dei miniescavatori è un segmento in forte crescita e rappresenta circa la metà delle vendite di macchine in Europa. CASE ha risposto alle richieste dei clienti con una linea completa di 20 miniescavatori della Serie D, da 1 a 6 tonnellate, con 2 modelli elettrici da 1 a 3 tonnellate”, dichiara Egidio Galano, Product Management Director presso CASE Construction Equipment Europa, CNH Industrial. “E con la sede produttiva in Italia per rifornire l’intero mercato europeo, siamo orgogliosi di produrre dove vendiamo. Producendo le macchine in Europa, possiamo garantire ai nostri clienti la consegna in cantiere delle prime macchine della Serie D a partire dal terzo trimestre del 2022”.</w:t>
      </w:r>
    </w:p>
    <w:p w14:paraId="5C7F0067" w14:textId="3B95AE18" w:rsidR="003452F5" w:rsidRPr="004E4154" w:rsidRDefault="3C2D0608">
      <w:pPr>
        <w:rPr>
          <w:lang w:val="it-IT"/>
        </w:rPr>
      </w:pPr>
      <w:r w:rsidRPr="004E4154">
        <w:rPr>
          <w:rFonts w:ascii="Gill Sans MT" w:eastAsia="Gill Sans MT" w:hAnsi="Gill Sans MT" w:cs="Gill Sans MT"/>
          <w:color w:val="000000" w:themeColor="text1"/>
          <w:lang w:val="it-IT"/>
        </w:rPr>
        <w:t xml:space="preserve">I 2 modelli elettrici, il primo disponibile dal primo trimestre del 2023, rientrano nella gamma compresa tra 1 e 3 tonnellate e supporteranno i clienti che operano in cantieri con rigide esigenze di controllo delle emissioni e di bassa rumorosità, come i centri urbani.  </w:t>
      </w:r>
    </w:p>
    <w:p w14:paraId="6EB73A44" w14:textId="31750413" w:rsidR="003452F5" w:rsidRPr="004E4154" w:rsidRDefault="3C2D0608">
      <w:pPr>
        <w:rPr>
          <w:lang w:val="it-IT"/>
        </w:rPr>
      </w:pPr>
      <w:r w:rsidRPr="004E4154">
        <w:rPr>
          <w:rFonts w:ascii="Gill Sans MT" w:eastAsia="Gill Sans MT" w:hAnsi="Gill Sans MT" w:cs="Gill Sans MT"/>
          <w:b/>
          <w:bCs/>
          <w:color w:val="000000" w:themeColor="text1"/>
          <w:lang w:val="it-IT"/>
        </w:rPr>
        <w:t xml:space="preserve">20 modelli per permettere ai clienti di affrontare ogni sfida con una soluzione agile e flessibile </w:t>
      </w:r>
    </w:p>
    <w:p w14:paraId="13903904" w14:textId="36085FD2" w:rsidR="003452F5" w:rsidRPr="004E4154" w:rsidRDefault="3C2D0608">
      <w:pPr>
        <w:rPr>
          <w:lang w:val="it-IT"/>
        </w:rPr>
      </w:pPr>
      <w:r w:rsidRPr="004E4154">
        <w:rPr>
          <w:rFonts w:ascii="Gill Sans MT" w:eastAsia="Gill Sans MT" w:hAnsi="Gill Sans MT" w:cs="Gill Sans MT"/>
          <w:color w:val="000000" w:themeColor="text1"/>
          <w:lang w:val="it-IT"/>
        </w:rPr>
        <w:t>“Uno dei vantaggi principali di questa ampia linea è la versatilità: offriamo soluzioni su misura per ogni esigenza del cliente, che si tratti di misure diverse per i siti ad accesso ridotto o di godere del vantaggio offerto da una vasta gamma di attrezzature”, continua Galano.</w:t>
      </w:r>
    </w:p>
    <w:p w14:paraId="5E6E4053" w14:textId="62634F98" w:rsidR="003452F5" w:rsidRPr="004E4154" w:rsidRDefault="3C2D0608">
      <w:pPr>
        <w:rPr>
          <w:lang w:val="it-IT"/>
        </w:rPr>
      </w:pPr>
      <w:r w:rsidRPr="004E4154">
        <w:rPr>
          <w:rFonts w:ascii="Gill Sans MT" w:eastAsia="Gill Sans MT" w:hAnsi="Gill Sans MT" w:cs="Gill Sans MT"/>
          <w:color w:val="000000" w:themeColor="text1"/>
          <w:lang w:val="it-IT"/>
        </w:rPr>
        <w:t xml:space="preserve">Poi spiega: “Le macchine più utilizzate, e quindi più ricercate, in Europa sono quelle tra 1 e 3 tonnellate e tra 5 e 6 tonnellate e noi abbiamo ben 15 modelli con queste misure”. </w:t>
      </w:r>
    </w:p>
    <w:p w14:paraId="5C73E322" w14:textId="78018549" w:rsidR="003452F5" w:rsidRPr="004E4154" w:rsidRDefault="3C2D0608">
      <w:pPr>
        <w:rPr>
          <w:lang w:val="it-IT"/>
        </w:rPr>
      </w:pPr>
      <w:r w:rsidRPr="004E4154">
        <w:rPr>
          <w:rFonts w:ascii="Gill Sans MT" w:eastAsia="Gill Sans MT" w:hAnsi="Gill Sans MT" w:cs="Gill Sans MT"/>
          <w:color w:val="000000" w:themeColor="text1"/>
          <w:lang w:val="it-IT"/>
        </w:rPr>
        <w:t>Versatilità, flessibilità e agilità sono parte integrante della Serie D, grazie anche a funzionalità come la configurazione a rotazione con girosagoma e il braccio di sollevamento triplice, disponibili sull’intera gamma, innesti rapidi idraulici e meccanici e modelli elettrici che possono operare in zone in cui sono richieste emissioni basse o nulle e bassa rumorosità.</w:t>
      </w:r>
    </w:p>
    <w:p w14:paraId="71DE2ED3" w14:textId="604E7C1D" w:rsidR="003452F5" w:rsidRPr="004E4154" w:rsidRDefault="3C2D0608">
      <w:pPr>
        <w:rPr>
          <w:lang w:val="it-IT"/>
        </w:rPr>
      </w:pPr>
      <w:r w:rsidRPr="004E4154">
        <w:rPr>
          <w:rFonts w:ascii="Gill Sans MT" w:eastAsia="Gill Sans MT" w:hAnsi="Gill Sans MT" w:cs="Gill Sans MT"/>
          <w:b/>
          <w:bCs/>
          <w:color w:val="000000" w:themeColor="text1"/>
          <w:lang w:val="it-IT"/>
        </w:rPr>
        <w:t xml:space="preserve">Macchine ottimizzate per centinaia di applicazioni, grazie a tecnologie leader nel settore </w:t>
      </w:r>
    </w:p>
    <w:p w14:paraId="03D46963" w14:textId="05283400" w:rsidR="003452F5" w:rsidRPr="004E4154" w:rsidRDefault="3C2D0608">
      <w:pPr>
        <w:rPr>
          <w:lang w:val="it-IT"/>
        </w:rPr>
      </w:pPr>
      <w:r w:rsidRPr="004E4154">
        <w:rPr>
          <w:rFonts w:ascii="Gill Sans MT" w:eastAsia="Gill Sans MT" w:hAnsi="Gill Sans MT" w:cs="Gill Sans MT"/>
          <w:color w:val="000000" w:themeColor="text1"/>
          <w:lang w:val="it-IT"/>
        </w:rPr>
        <w:lastRenderedPageBreak/>
        <w:t>Per soddisfare le esigenze dei clienti, tutti i modelli della gamma di miniescavatori della Serie D sono dotati di nuove funzionalità avanzate, supportate da tecnologie leader nel settore. Gli utenti possono personalizzare completamente ogni macchina, adattandola alle esigenze dell’applicazione, grazie a versioni che spaziano dalla configurazione base ai modelli premium full optional.</w:t>
      </w:r>
    </w:p>
    <w:p w14:paraId="77ABA4A1" w14:textId="0CE1571C" w:rsidR="003452F5" w:rsidRPr="004E4154" w:rsidRDefault="3C2D0608">
      <w:pPr>
        <w:rPr>
          <w:lang w:val="it-IT"/>
        </w:rPr>
      </w:pPr>
      <w:r w:rsidRPr="004E4154">
        <w:rPr>
          <w:rFonts w:ascii="Gill Sans MT" w:eastAsia="Gill Sans MT" w:hAnsi="Gill Sans MT" w:cs="Gill Sans MT"/>
          <w:color w:val="000000" w:themeColor="text1"/>
          <w:lang w:val="it-IT"/>
        </w:rPr>
        <w:t xml:space="preserve">Oltre alle 20 diverse misure delle macchine, possono essere selezionati fino a tre circuiti ausiliari con comandi elettroidraulici proporzionali e una gamma superiore di innesti rapidi, sia idraulici che meccanici. Per questo è disponibile una gamma praticamente infinita di attrezzature, dalle benne ai martelli, fino alle trinciatrici. </w:t>
      </w:r>
    </w:p>
    <w:p w14:paraId="67CD4617" w14:textId="2E8AAB0A" w:rsidR="003452F5" w:rsidRPr="004E4154" w:rsidRDefault="3C2D0608">
      <w:pPr>
        <w:rPr>
          <w:lang w:val="it-IT"/>
        </w:rPr>
      </w:pPr>
      <w:r w:rsidRPr="004E4154">
        <w:rPr>
          <w:rFonts w:ascii="Gill Sans MT" w:eastAsia="Gill Sans MT" w:hAnsi="Gill Sans MT" w:cs="Gill Sans MT"/>
          <w:color w:val="000000" w:themeColor="text1"/>
          <w:lang w:val="it-IT"/>
        </w:rPr>
        <w:t>Per ragioni di compattezza e agilità, sono disponibili su tutta la gamma versioni con configurazione a rotazione con girosagoma, che permette di ottenere la massima manovrabilità. Combinando questa configurazione con il braccio di sollevamento triplice, gli operatori possono coprire altezze maggiori e distanze più vaste rispetto ai tradizionali sistemi monobraccio standard, scavare più in profondità e più vicino alla macchina, per lavorare al meglio in cantieri dagli spazi limitati. Il braccio di sollevamento triplice, che garantisce le migliori prestazioni, è disponibile su tutta la gamma, persino sui modelli da 2 tonnellate, 4,5 tonnellate e 5,5 tonnellate, una novità assoluta nel settore.</w:t>
      </w:r>
    </w:p>
    <w:p w14:paraId="11BD8791" w14:textId="5693AB98" w:rsidR="003452F5" w:rsidRPr="004E4154" w:rsidRDefault="3C2D0608">
      <w:pPr>
        <w:rPr>
          <w:lang w:val="it-IT"/>
        </w:rPr>
      </w:pPr>
      <w:r w:rsidRPr="004E4154">
        <w:rPr>
          <w:rFonts w:ascii="Gill Sans MT" w:eastAsia="Gill Sans MT" w:hAnsi="Gill Sans MT" w:cs="Gill Sans MT"/>
          <w:color w:val="000000" w:themeColor="text1"/>
          <w:lang w:val="it-IT"/>
        </w:rPr>
        <w:t xml:space="preserve">Altre funzionalità altamente tecnologiche di cui sono dotati tutti i modelli sono i comandi elettroidraulici, le impostazioni idrauliche, una pompa elettronica load sensing e valvole regolatrici della ripartizione del flusso. </w:t>
      </w:r>
    </w:p>
    <w:p w14:paraId="7A8426B5" w14:textId="6E656635" w:rsidR="003452F5" w:rsidRPr="004E4154" w:rsidRDefault="3C2D0608">
      <w:pPr>
        <w:rPr>
          <w:lang w:val="it-IT"/>
        </w:rPr>
      </w:pPr>
      <w:r w:rsidRPr="004E4154">
        <w:rPr>
          <w:rFonts w:ascii="Gill Sans MT" w:eastAsia="Gill Sans MT" w:hAnsi="Gill Sans MT" w:cs="Gill Sans MT"/>
          <w:color w:val="000000" w:themeColor="text1"/>
          <w:lang w:val="it-IT"/>
        </w:rPr>
        <w:t xml:space="preserve">Il modello CX15EV è il primo della linea elettrica ed è stato presentato in occasione del CNH Industrial Capital Markets day a febbraio 2022. Disponibile sul mercato a partire dal primo trimestre del 2023, questa macchina da 1,3 tonnellate è dotata di un motore elettrico da 16 kW, con una batteria da 21,5 kWh che può essere ricaricata in meno di due ore con un caricatore rapido esterno, riducendo al minimo il tempo di inattività. Ciò significa che i clienti potranno ottimizzare sia la produttività che il controllo delle emissioni e dei livelli fonometrici.  </w:t>
      </w:r>
    </w:p>
    <w:p w14:paraId="58DF10CB" w14:textId="042EE2E8" w:rsidR="003452F5" w:rsidRPr="004E4154" w:rsidRDefault="3C2D0608">
      <w:pPr>
        <w:rPr>
          <w:lang w:val="it-IT"/>
        </w:rPr>
      </w:pPr>
      <w:r w:rsidRPr="004E4154">
        <w:rPr>
          <w:rFonts w:ascii="Gill Sans MT" w:eastAsia="Gill Sans MT" w:hAnsi="Gill Sans MT" w:cs="Gill Sans MT"/>
          <w:b/>
          <w:bCs/>
          <w:color w:val="000000" w:themeColor="text1"/>
          <w:lang w:val="it-IT"/>
        </w:rPr>
        <w:t xml:space="preserve">Attenzione al comfort dell’operatore per offrire maggiori produttività e sicurezza </w:t>
      </w:r>
    </w:p>
    <w:p w14:paraId="24A302B0" w14:textId="5E07D6ED" w:rsidR="003452F5" w:rsidRPr="004E4154" w:rsidRDefault="3C2D0608">
      <w:pPr>
        <w:rPr>
          <w:lang w:val="it-IT"/>
        </w:rPr>
      </w:pPr>
      <w:r w:rsidRPr="004E4154">
        <w:rPr>
          <w:rFonts w:ascii="Gill Sans MT" w:eastAsia="Gill Sans MT" w:hAnsi="Gill Sans MT" w:cs="Gill Sans MT"/>
          <w:color w:val="000000" w:themeColor="text1"/>
          <w:lang w:val="it-IT"/>
        </w:rPr>
        <w:t>L’operatore gode di molte funzionalità che migliorano sicurezza e produttività e che spaziano da un impianto di condizionamento e riscaldamento automatico agli innesti rapidi, che permettono all’operatore di cambiare rapidamente le attrezzature sul posto. I comandi elettroidraulici personalizzabili e il quadro strumenti digitale con regolazione del flusso sui circuiti AUX1, AUX2 e AUX3 offrono all’operatore un alto grado di personalizzazione dei propri modelli operativi e un migliore controllo del flusso di lavoro.</w:t>
      </w:r>
    </w:p>
    <w:p w14:paraId="42D24888" w14:textId="1848E85D" w:rsidR="003452F5" w:rsidRPr="004E4154" w:rsidRDefault="3C2D0608">
      <w:pPr>
        <w:rPr>
          <w:lang w:val="it-IT"/>
        </w:rPr>
      </w:pPr>
      <w:r w:rsidRPr="004E4154">
        <w:rPr>
          <w:rFonts w:ascii="Gill Sans MT" w:eastAsia="Gill Sans MT" w:hAnsi="Gill Sans MT" w:cs="Gill Sans MT"/>
          <w:color w:val="000000" w:themeColor="text1"/>
          <w:lang w:val="it-IT"/>
        </w:rPr>
        <w:t xml:space="preserve">Le luci di marcia sul braccio di sollevamento, sul cofano anteriore destro e sulla parte anteriore dell’abitacolo, la luce di cortesia in cabina, il sedile in tessuto dotato di sistema di sospensione pneumatica e riscaldamento, oltre ai joystick sospesi opzionali, sono progettati per offrire all’operatore comfort e sicurezza. Le funzionalità antifurto opzionali, la telecamera posteriore e le luci di lavoro opzionali sul retro della cabina permettono di dormire sonni tranquilli. </w:t>
      </w:r>
    </w:p>
    <w:p w14:paraId="110CD6BD" w14:textId="0C74E201" w:rsidR="003452F5" w:rsidRPr="004E4154" w:rsidRDefault="3C2D0608">
      <w:pPr>
        <w:rPr>
          <w:lang w:val="it-IT"/>
        </w:rPr>
      </w:pPr>
      <w:r w:rsidRPr="004E4154">
        <w:rPr>
          <w:rFonts w:ascii="Gill Sans MT" w:eastAsia="Gill Sans MT" w:hAnsi="Gill Sans MT" w:cs="Gill Sans MT"/>
          <w:color w:val="000000" w:themeColor="text1"/>
          <w:lang w:val="it-IT"/>
        </w:rPr>
        <w:t xml:space="preserve">Infine, sistema radio DAB opzionale, Bluetooth, USB, memory card SD/SDHC e una presa aux-in rendono l’ambiente di lavoro dell’operatore ancora più confortevole.  </w:t>
      </w:r>
    </w:p>
    <w:p w14:paraId="53CB6376" w14:textId="356106F2" w:rsidR="003452F5" w:rsidRPr="004E4154" w:rsidRDefault="3C2D0608">
      <w:pPr>
        <w:rPr>
          <w:lang w:val="it-IT"/>
        </w:rPr>
      </w:pPr>
      <w:r w:rsidRPr="004E4154">
        <w:rPr>
          <w:rFonts w:ascii="Gill Sans MT" w:eastAsia="Gill Sans MT" w:hAnsi="Gill Sans MT" w:cs="Gill Sans MT"/>
          <w:b/>
          <w:bCs/>
          <w:color w:val="000000" w:themeColor="text1"/>
          <w:lang w:val="it-IT"/>
        </w:rPr>
        <w:lastRenderedPageBreak/>
        <w:t xml:space="preserve">Maggiore tempo di attività e meno preoccupazioni per il cliente grazie al programma Service Solutions di CASE®. </w:t>
      </w:r>
    </w:p>
    <w:p w14:paraId="6263430D" w14:textId="0B14AA16" w:rsidR="003452F5" w:rsidRPr="004E4154" w:rsidRDefault="3C2D0608">
      <w:pPr>
        <w:rPr>
          <w:lang w:val="it-IT"/>
        </w:rPr>
      </w:pPr>
      <w:r w:rsidRPr="004E4154">
        <w:rPr>
          <w:rFonts w:ascii="Gill Sans MT" w:eastAsia="Gill Sans MT" w:hAnsi="Gill Sans MT" w:cs="Gill Sans MT"/>
          <w:color w:val="000000" w:themeColor="text1"/>
          <w:lang w:val="it-IT"/>
        </w:rPr>
        <w:t xml:space="preserve">Per aumentare ulteriormente flessibilità, tempi di attività, produttività e redditività della sua nuova gamma di miniescavatori della Serie D, CASE ha creato una serie di servizi post-vendita connessi e non connessi, CASE Service Solutions, a supporto della migliore esperienza per i clienti di CASE Construction Equipment.  </w:t>
      </w:r>
    </w:p>
    <w:p w14:paraId="1811E1F1" w14:textId="29F3531B" w:rsidR="003452F5" w:rsidRPr="004E4154" w:rsidRDefault="3C2D0608">
      <w:pPr>
        <w:rPr>
          <w:lang w:val="it-IT"/>
        </w:rPr>
      </w:pPr>
      <w:r w:rsidRPr="004E4154">
        <w:rPr>
          <w:rFonts w:ascii="Gill Sans MT" w:eastAsia="Gill Sans MT" w:hAnsi="Gill Sans MT" w:cs="Gill Sans MT"/>
          <w:color w:val="000000" w:themeColor="text1"/>
          <w:lang w:val="it-IT"/>
        </w:rPr>
        <w:t>Chi si occupa di gestire la flotta può avvalersi della geolocalizzazione, mettendo in sicurezza la flotta tramite un sistema di geofence e allarmi per utilizzi non autorizzati, con la stesura di rapporti flessibili grazie allo strumento completo per la gestione della flotta CASE SiteWatch</w:t>
      </w:r>
      <w:r w:rsidRPr="004E4154">
        <w:rPr>
          <w:rFonts w:ascii="Gill Sans MT" w:eastAsia="Gill Sans MT" w:hAnsi="Gill Sans MT" w:cs="Gill Sans MT"/>
          <w:color w:val="000000" w:themeColor="text1"/>
          <w:sz w:val="12"/>
          <w:szCs w:val="12"/>
          <w:lang w:val="it-IT"/>
        </w:rPr>
        <w:t>TM</w:t>
      </w:r>
      <w:r w:rsidRPr="004E4154">
        <w:rPr>
          <w:rFonts w:ascii="Gill Sans MT" w:eastAsia="Gill Sans MT" w:hAnsi="Gill Sans MT" w:cs="Gill Sans MT"/>
          <w:color w:val="000000" w:themeColor="text1"/>
          <w:lang w:val="it-IT"/>
        </w:rPr>
        <w:t>. Questo potente strumento include la possibilità di monitorare gli indicatori chiave di prestazione (KPI) come consumo di carburante, tasso di utilizzo, ore di utilizzo della macchina e tempi di fermo, in modo che la produttività e la redditività possano essere sempre monitorate e ottimizzate.  I dati sono facilmente accessibili tramite un portale online.</w:t>
      </w:r>
    </w:p>
    <w:p w14:paraId="74E54856" w14:textId="33D44C56" w:rsidR="003452F5" w:rsidRPr="004E4154" w:rsidRDefault="3C2D0608">
      <w:pPr>
        <w:rPr>
          <w:lang w:val="it-IT"/>
        </w:rPr>
      </w:pPr>
      <w:r w:rsidRPr="004E4154">
        <w:rPr>
          <w:rFonts w:ascii="Gill Sans MT" w:eastAsia="Gill Sans MT" w:hAnsi="Gill Sans MT" w:cs="Gill Sans MT"/>
          <w:color w:val="000000" w:themeColor="text1"/>
          <w:lang w:val="it-IT"/>
        </w:rPr>
        <w:t>CASE SiteConnect migliora i dati di telemetria utilizzati dal team Uptime Center di CASE per fornire ai concessionari allarmi basati sulle prestazioni della macchina. È possibile intervenire rapidamente per ridurre al minimo il tempo di inattività, dal momento che i concessionari possono accedere ai dati della macchina da remoto e apportare modifiche in modo tempestivo.  Ciò permette ai concessionari di gestire proattivamente le macchine dei clienti, aumentandone il tempo di attività. Entrambi gli strumenti SiteWatch e SiteConnect saranno disponibili sulla nuova gamma di miniescavatori della Serie D a partire dal 2023.</w:t>
      </w:r>
    </w:p>
    <w:p w14:paraId="04A3112B" w14:textId="1A2750A6" w:rsidR="003452F5" w:rsidRPr="004E4154" w:rsidRDefault="3C2D0608">
      <w:pPr>
        <w:rPr>
          <w:lang w:val="it-IT"/>
        </w:rPr>
      </w:pPr>
      <w:r w:rsidRPr="004E4154">
        <w:rPr>
          <w:rFonts w:ascii="Gill Sans MT" w:eastAsia="Gill Sans MT" w:hAnsi="Gill Sans MT" w:cs="Gill Sans MT"/>
          <w:color w:val="000000" w:themeColor="text1"/>
          <w:lang w:val="it-IT"/>
        </w:rPr>
        <w:t>Per aumentare ulteriormente flessibilità, tempi di attività, produttività e redditività della nuova gamma di miniescavatori della Serie D, CASE ha creato degli speciali kit di manutenzione per tutti i modelli della gamma.</w:t>
      </w:r>
    </w:p>
    <w:p w14:paraId="2897CF1E" w14:textId="5BCE1A82" w:rsidR="003452F5" w:rsidRPr="004E4154" w:rsidRDefault="3C2D0608">
      <w:pPr>
        <w:rPr>
          <w:lang w:val="it-IT"/>
        </w:rPr>
      </w:pPr>
      <w:r w:rsidRPr="004E4154">
        <w:rPr>
          <w:rFonts w:ascii="Gill Sans MT" w:eastAsia="Gill Sans MT" w:hAnsi="Gill Sans MT" w:cs="Gill Sans MT"/>
          <w:color w:val="000000" w:themeColor="text1"/>
          <w:lang w:val="it-IT"/>
        </w:rPr>
        <w:t>“CASE Service Solutions è un programma pensato per mantenere i mezzi dei clienti al massimo della condizione, garantendo un migliore tempo di attività senza costi imprevisti e ottimizzando la redditività”, dichiara Peter Garry, Parts and Service Construction Director per l’Europa. “Le soluzioni principali sono già disponibili e prevediamo di distribuire CASE Service Solutions su tutta la gamma in Europa non appena le macchine saranno disponibili sul mercato”.</w:t>
      </w:r>
    </w:p>
    <w:p w14:paraId="1494D8E0" w14:textId="053548B4" w:rsidR="003452F5" w:rsidRPr="004E4154" w:rsidRDefault="3C2D0608">
      <w:pPr>
        <w:rPr>
          <w:lang w:val="it-IT"/>
        </w:rPr>
      </w:pPr>
      <w:r w:rsidRPr="004E4154">
        <w:rPr>
          <w:rFonts w:ascii="Gill Sans MT" w:eastAsia="Gill Sans MT" w:hAnsi="Gill Sans MT" w:cs="Gill Sans MT"/>
          <w:b/>
          <w:bCs/>
          <w:color w:val="000000" w:themeColor="text1"/>
          <w:lang w:val="it-IT"/>
        </w:rPr>
        <w:t>Scoprite i vantaggi dei nuovi miniescavatori della serie D in occasione degli eventi dedicati ai clienti</w:t>
      </w:r>
    </w:p>
    <w:p w14:paraId="354FCE48" w14:textId="60697E4C" w:rsidR="003452F5" w:rsidRPr="004E4154" w:rsidRDefault="3C2D0608">
      <w:pPr>
        <w:rPr>
          <w:lang w:val="it-IT"/>
        </w:rPr>
      </w:pPr>
      <w:r w:rsidRPr="004E4154">
        <w:rPr>
          <w:rFonts w:ascii="Gill Sans MT" w:eastAsia="Gill Sans MT" w:hAnsi="Gill Sans MT" w:cs="Gill Sans MT"/>
          <w:color w:val="000000" w:themeColor="text1"/>
          <w:lang w:val="it-IT"/>
        </w:rPr>
        <w:t xml:space="preserve">Per toccare con mano i vantaggi offerti dalle nuove macchine, tutti i clienti CASE sono invitati a partecipare a eventi dedicati nei mesi di maggio e giugno, in occasione dei quali avranno la possibilità di provare e acquistare le macchine:  </w:t>
      </w:r>
    </w:p>
    <w:p w14:paraId="68D12703" w14:textId="319FB14F" w:rsidR="003452F5" w:rsidRPr="004E4154" w:rsidRDefault="3C2D0608">
      <w:pPr>
        <w:rPr>
          <w:lang w:val="it-IT"/>
        </w:rPr>
      </w:pPr>
      <w:r w:rsidRPr="004E4154">
        <w:rPr>
          <w:rFonts w:ascii="Gill Sans MT" w:eastAsia="Gill Sans MT" w:hAnsi="Gill Sans MT" w:cs="Gill Sans MT"/>
          <w:color w:val="000000" w:themeColor="text1"/>
          <w:lang w:val="it-IT"/>
        </w:rPr>
        <w:t>•</w:t>
      </w:r>
      <w:r w:rsidR="003452F5" w:rsidRPr="004E4154">
        <w:rPr>
          <w:lang w:val="it-IT"/>
        </w:rPr>
        <w:tab/>
      </w:r>
      <w:r w:rsidRPr="004E4154">
        <w:rPr>
          <w:rFonts w:ascii="Gill Sans MT" w:eastAsia="Gill Sans MT" w:hAnsi="Gill Sans MT" w:cs="Gill Sans MT"/>
          <w:color w:val="000000" w:themeColor="text1"/>
          <w:lang w:val="it-IT"/>
        </w:rPr>
        <w:t>Ettringen, Germania: 14-15 maggio</w:t>
      </w:r>
    </w:p>
    <w:p w14:paraId="5BD6B068" w14:textId="30F34222" w:rsidR="003452F5" w:rsidRPr="004E4154" w:rsidRDefault="3C2D0608">
      <w:pPr>
        <w:rPr>
          <w:lang w:val="it-IT"/>
        </w:rPr>
      </w:pPr>
      <w:r w:rsidRPr="004E4154">
        <w:rPr>
          <w:rFonts w:ascii="Gill Sans MT" w:eastAsia="Gill Sans MT" w:hAnsi="Gill Sans MT" w:cs="Gill Sans MT"/>
          <w:color w:val="000000" w:themeColor="text1"/>
          <w:lang w:val="it-IT"/>
        </w:rPr>
        <w:t>•</w:t>
      </w:r>
      <w:r w:rsidR="003452F5" w:rsidRPr="004E4154">
        <w:rPr>
          <w:lang w:val="it-IT"/>
        </w:rPr>
        <w:tab/>
      </w:r>
      <w:r w:rsidRPr="004E4154">
        <w:rPr>
          <w:rFonts w:ascii="Gill Sans MT" w:eastAsia="Gill Sans MT" w:hAnsi="Gill Sans MT" w:cs="Gill Sans MT"/>
          <w:color w:val="000000" w:themeColor="text1"/>
          <w:lang w:val="it-IT"/>
        </w:rPr>
        <w:t>Calenzano (Firenze), Italia: 27-28 maggio</w:t>
      </w:r>
    </w:p>
    <w:p w14:paraId="6B81C8A6" w14:textId="0A87492B" w:rsidR="003452F5" w:rsidRPr="004E4154" w:rsidRDefault="3C2D0608">
      <w:pPr>
        <w:rPr>
          <w:lang w:val="it-IT"/>
        </w:rPr>
      </w:pPr>
      <w:r w:rsidRPr="004E4154">
        <w:rPr>
          <w:rFonts w:ascii="Gill Sans MT" w:eastAsia="Gill Sans MT" w:hAnsi="Gill Sans MT" w:cs="Gill Sans MT"/>
          <w:color w:val="000000" w:themeColor="text1"/>
          <w:lang w:val="it-IT"/>
        </w:rPr>
        <w:t>•</w:t>
      </w:r>
      <w:r w:rsidR="003452F5" w:rsidRPr="004E4154">
        <w:rPr>
          <w:lang w:val="it-IT"/>
        </w:rPr>
        <w:tab/>
      </w:r>
      <w:r w:rsidRPr="004E4154">
        <w:rPr>
          <w:rFonts w:ascii="Gill Sans MT" w:eastAsia="Gill Sans MT" w:hAnsi="Gill Sans MT" w:cs="Gill Sans MT"/>
          <w:color w:val="000000" w:themeColor="text1"/>
          <w:lang w:val="it-IT"/>
        </w:rPr>
        <w:t>Quilly (Nantes), Francia: 8-9 giugno</w:t>
      </w:r>
    </w:p>
    <w:p w14:paraId="52B70EDD" w14:textId="264DFAFC" w:rsidR="003452F5" w:rsidRPr="004E4154" w:rsidRDefault="3C2D0608">
      <w:pPr>
        <w:rPr>
          <w:lang w:val="it-IT"/>
        </w:rPr>
      </w:pPr>
      <w:r w:rsidRPr="004E4154">
        <w:rPr>
          <w:rFonts w:ascii="Gill Sans MT" w:eastAsia="Gill Sans MT" w:hAnsi="Gill Sans MT" w:cs="Gill Sans MT"/>
          <w:color w:val="000000" w:themeColor="text1"/>
          <w:lang w:val="it-IT"/>
        </w:rPr>
        <w:t>Per maggiori dettagli, consultare il sito web di CASE al seguente link:</w:t>
      </w:r>
    </w:p>
    <w:p w14:paraId="5C34D6F6" w14:textId="40A1F544" w:rsidR="003452F5" w:rsidRPr="004E4154" w:rsidRDefault="00AB0426">
      <w:pPr>
        <w:rPr>
          <w:lang w:val="it-IT"/>
        </w:rPr>
      </w:pPr>
      <w:hyperlink r:id="rId12">
        <w:r w:rsidR="3C2D0608" w:rsidRPr="004E4154">
          <w:rPr>
            <w:rStyle w:val="Hyperlink"/>
            <w:rFonts w:ascii="Gill Sans MT" w:eastAsia="Gill Sans MT" w:hAnsi="Gill Sans MT" w:cs="Gill Sans MT"/>
            <w:lang w:val="it-IT"/>
          </w:rPr>
          <w:t>https://www.casepromotion.com/roadshow/</w:t>
        </w:r>
      </w:hyperlink>
      <w:r w:rsidR="3C2D0608" w:rsidRPr="004E4154">
        <w:rPr>
          <w:rFonts w:ascii="Gill Sans MT" w:eastAsia="Gill Sans MT" w:hAnsi="Gill Sans MT" w:cs="Gill Sans MT"/>
          <w:color w:val="000000" w:themeColor="text1"/>
          <w:lang w:val="it-IT"/>
        </w:rPr>
        <w:t xml:space="preserve">  </w:t>
      </w:r>
    </w:p>
    <w:p w14:paraId="5D5491AA" w14:textId="581BA24D" w:rsidR="003452F5" w:rsidRPr="004E4154" w:rsidRDefault="3C2D0608">
      <w:pPr>
        <w:rPr>
          <w:lang w:val="it-IT"/>
        </w:rPr>
      </w:pPr>
      <w:r w:rsidRPr="004E4154">
        <w:rPr>
          <w:rFonts w:ascii="Gill Sans MT" w:eastAsia="Gill Sans MT" w:hAnsi="Gill Sans MT" w:cs="Gill Sans MT"/>
          <w:color w:val="000000" w:themeColor="text1"/>
          <w:lang w:val="it-IT"/>
        </w:rPr>
        <w:t xml:space="preserve">Oltre a scoprire e provare le macchine, i visitatori potranno vedere le macchine in versione statica e partecipare al CASE Rodeo, per toccare con mano l’agilità e la versatilità dei nuovi modelli. I nuovi miniescavatori della Serie D potranno essere ammirati anche in occasione della fiera Hillhead 2022, che si terrà nel Regno Unito, dal 21 al 23 giugno.  </w:t>
      </w:r>
    </w:p>
    <w:p w14:paraId="597F8933" w14:textId="2EF640D9" w:rsidR="003452F5" w:rsidRPr="004E4154" w:rsidRDefault="3C2D0608" w:rsidP="3C2D0608">
      <w:pPr>
        <w:jc w:val="center"/>
        <w:rPr>
          <w:lang w:val="it-IT"/>
        </w:rPr>
      </w:pPr>
      <w:r w:rsidRPr="004E4154">
        <w:rPr>
          <w:rFonts w:ascii="Gill Sans MT" w:eastAsia="Gill Sans MT" w:hAnsi="Gill Sans MT" w:cs="Gill Sans MT"/>
          <w:b/>
          <w:bCs/>
          <w:color w:val="000000" w:themeColor="text1"/>
          <w:lang w:val="it-IT"/>
        </w:rPr>
        <w:t>FINE</w:t>
      </w:r>
    </w:p>
    <w:p w14:paraId="399A462C" w14:textId="135A8B50" w:rsidR="003452F5" w:rsidRPr="004E4154" w:rsidRDefault="3C2D0608">
      <w:pPr>
        <w:rPr>
          <w:lang w:val="it-IT"/>
        </w:rPr>
      </w:pPr>
      <w:r w:rsidRPr="004E4154">
        <w:rPr>
          <w:rFonts w:ascii="Gill Sans MT" w:eastAsia="Gill Sans MT" w:hAnsi="Gill Sans MT" w:cs="Gill Sans MT"/>
          <w:b/>
          <w:bCs/>
          <w:sz w:val="19"/>
          <w:szCs w:val="19"/>
          <w:lang w:val="it-IT"/>
        </w:rPr>
        <w:t>Note per i redattori:</w:t>
      </w:r>
    </w:p>
    <w:p w14:paraId="476654A0" w14:textId="00D3903B" w:rsidR="003452F5" w:rsidRPr="004E4154" w:rsidRDefault="3C2D0608">
      <w:pPr>
        <w:rPr>
          <w:lang w:val="it-IT"/>
        </w:rPr>
      </w:pPr>
      <w:r w:rsidRPr="004E4154">
        <w:rPr>
          <w:rFonts w:ascii="Gill Sans MT" w:eastAsia="Gill Sans MT" w:hAnsi="Gill Sans MT" w:cs="Gill Sans MT"/>
          <w:sz w:val="19"/>
          <w:szCs w:val="19"/>
          <w:lang w:val="it-IT"/>
        </w:rPr>
        <w:t>Nuove funzionalità e nuovi vantaggi offerti dai 20 modelli di miniescavatori della Serie D di CASE:</w:t>
      </w:r>
    </w:p>
    <w:p w14:paraId="476A3FF8" w14:textId="04F507F9" w:rsidR="003452F5" w:rsidRPr="004E4154" w:rsidRDefault="3C2D0608">
      <w:pPr>
        <w:rPr>
          <w:lang w:val="it-IT"/>
        </w:rPr>
      </w:pPr>
      <w:r w:rsidRPr="004E4154">
        <w:rPr>
          <w:rFonts w:ascii="Gill Sans MT" w:eastAsia="Gill Sans MT" w:hAnsi="Gill Sans MT" w:cs="Gill Sans MT"/>
          <w:b/>
          <w:bCs/>
          <w:sz w:val="19"/>
          <w:szCs w:val="19"/>
          <w:lang w:val="it-IT"/>
        </w:rPr>
        <w:t>Versatilità, agilità e flessibilità:</w:t>
      </w:r>
      <w:r w:rsidRPr="004E4154">
        <w:rPr>
          <w:rFonts w:ascii="Gill Sans MT" w:eastAsia="Gill Sans MT" w:hAnsi="Gill Sans MT" w:cs="Gill Sans MT"/>
          <w:sz w:val="19"/>
          <w:szCs w:val="19"/>
          <w:lang w:val="it-IT"/>
        </w:rPr>
        <w:t xml:space="preserve"> 20 modelli da 1,2 tonnellate a 6,2 tonnellate, braccio di sollevamento triplice, configurazioni a rotazione con girosagoma e a corto raggio disponibili di serie sui modelli da 2 a 6 tonnellate, un’esclusiva assoluta per i modelli da 2 tonnellate, per permettere alle macchine della Serie D di operare in ogni tipo di cantiere e rispondere a qualsiasi esigenza del cliente.  </w:t>
      </w:r>
    </w:p>
    <w:p w14:paraId="77819EDE" w14:textId="59AB3C11" w:rsidR="003452F5" w:rsidRPr="004E4154" w:rsidRDefault="3C2D0608">
      <w:pPr>
        <w:rPr>
          <w:lang w:val="it-IT"/>
        </w:rPr>
      </w:pPr>
      <w:r w:rsidRPr="004E4154">
        <w:rPr>
          <w:rFonts w:ascii="Gill Sans MT" w:eastAsia="Gill Sans MT" w:hAnsi="Gill Sans MT" w:cs="Gill Sans MT"/>
          <w:b/>
          <w:bCs/>
          <w:sz w:val="19"/>
          <w:szCs w:val="19"/>
          <w:lang w:val="it-IT"/>
        </w:rPr>
        <w:t>Vantaggi in termini di efficienza, sostenibilità, facilità di manutenzione e costo totale di proprietà (TCO):</w:t>
      </w:r>
      <w:r w:rsidRPr="004E4154">
        <w:rPr>
          <w:rFonts w:ascii="Gill Sans MT" w:eastAsia="Gill Sans MT" w:hAnsi="Gill Sans MT" w:cs="Gill Sans MT"/>
          <w:sz w:val="19"/>
          <w:szCs w:val="19"/>
          <w:lang w:val="it-IT"/>
        </w:rPr>
        <w:t xml:space="preserve"> controllo elettronico proporzionale delle RPM, con sistema di regolazione automatica del minimo per un maggiore risparmio di carburante, cabina ribaltabile (ROP/TOPS - FOPS Livello 1), ventola idraulica reversibile con funzionalità automatica, pompa elettrica di alimentazione del carburante con funzione auto-stop. Tecnologie antifurto opzionali per proteggere l’investimento. </w:t>
      </w:r>
    </w:p>
    <w:p w14:paraId="37C0C78F" w14:textId="76DEAD97" w:rsidR="003452F5" w:rsidRPr="004E4154" w:rsidRDefault="3C2D0608">
      <w:pPr>
        <w:rPr>
          <w:lang w:val="it-IT"/>
        </w:rPr>
      </w:pPr>
      <w:r w:rsidRPr="004E4154">
        <w:rPr>
          <w:rFonts w:ascii="Gill Sans MT" w:eastAsia="Gill Sans MT" w:hAnsi="Gill Sans MT" w:cs="Gill Sans MT"/>
          <w:b/>
          <w:bCs/>
          <w:sz w:val="19"/>
          <w:szCs w:val="19"/>
          <w:lang w:val="it-IT"/>
        </w:rPr>
        <w:t>Maggiori produttività e flessibilità grazie alla personalizzazione:</w:t>
      </w:r>
      <w:r w:rsidRPr="004E4154">
        <w:rPr>
          <w:rFonts w:ascii="Gill Sans MT" w:eastAsia="Gill Sans MT" w:hAnsi="Gill Sans MT" w:cs="Gill Sans MT"/>
          <w:sz w:val="19"/>
          <w:szCs w:val="19"/>
          <w:lang w:val="it-IT"/>
        </w:rPr>
        <w:t xml:space="preserve"> oli e lubrificanti bioidraulici, lubrificazione centralizzata automatica, con dispositivi ad alto flusso per attrezzature come pacciamatrici, oltre a dispositivi idraulici opzionali per innesto rapido a effetto singolo o doppio, o innesti rapidi sia meccanici che idraulici. È disponibile una vasta gamma di attrezzature per ogni applicazione del cliente. </w:t>
      </w:r>
    </w:p>
    <w:p w14:paraId="7BD8415D" w14:textId="549BB293" w:rsidR="003452F5" w:rsidRPr="004E4154" w:rsidRDefault="3C2D0608">
      <w:pPr>
        <w:rPr>
          <w:lang w:val="it-IT"/>
        </w:rPr>
      </w:pPr>
      <w:r w:rsidRPr="004E4154">
        <w:rPr>
          <w:rFonts w:ascii="Gill Sans MT" w:eastAsia="Gill Sans MT" w:hAnsi="Gill Sans MT" w:cs="Gill Sans MT"/>
          <w:b/>
          <w:bCs/>
          <w:sz w:val="19"/>
          <w:szCs w:val="19"/>
          <w:lang w:val="it-IT"/>
        </w:rPr>
        <w:t>Maggiore produttività grazie a sicurezza, comandi e comfort dell’operatore migliorati:</w:t>
      </w:r>
      <w:r w:rsidRPr="004E4154">
        <w:rPr>
          <w:rFonts w:ascii="Gill Sans MT" w:eastAsia="Gill Sans MT" w:hAnsi="Gill Sans MT" w:cs="Gill Sans MT"/>
          <w:sz w:val="19"/>
          <w:szCs w:val="19"/>
          <w:lang w:val="it-IT"/>
        </w:rPr>
        <w:t xml:space="preserve"> sistema automatico di condizionamento e riscaldamento, luce di cortesia automatica in cabina, luci di lavoro LED standard (braccio di sollevamento, cofano frontale destro e fronte cabina) oltre a luci di lavoro LED opzionali aggiuntive (retro cabina) e telecamera posteriore. Sedile in tessuto con sistemi di sospensione pneumatica e riscaldamento opzionali oltre a joystick sospesi opzionali. Quadro strumenti digitale con regolazione del flusso sui circuiti AUX1, AUX2 e AUX3, per adattarsi meglio ai modelli di lavoro del singolo operatore. Infine, l’operatore può godere di strumenti di comunicazione e intrattenimento integrati in cabina, grazie a radio DAB opzionale, Bluetooth, USB, Memory card SD/SDHC e presa aux-in.</w:t>
      </w:r>
    </w:p>
    <w:p w14:paraId="6051FE71" w14:textId="637F678B" w:rsidR="003452F5" w:rsidRPr="004E4154" w:rsidRDefault="3C2D0608">
      <w:pPr>
        <w:rPr>
          <w:lang w:val="it-IT"/>
        </w:rPr>
      </w:pPr>
      <w:r w:rsidRPr="004E4154">
        <w:rPr>
          <w:rFonts w:ascii="Gill Sans MT" w:eastAsia="Gill Sans MT" w:hAnsi="Gill Sans MT" w:cs="Gill Sans MT"/>
          <w:color w:val="000000" w:themeColor="text1"/>
          <w:sz w:val="19"/>
          <w:szCs w:val="19"/>
          <w:lang w:val="it-IT"/>
        </w:rPr>
        <w:t xml:space="preserve">Visitate il nostro sito web per scaricare </w:t>
      </w:r>
      <w:r w:rsidRPr="004E4154">
        <w:rPr>
          <w:rFonts w:ascii="Gill Sans MT" w:eastAsia="Gill Sans MT" w:hAnsi="Gill Sans MT" w:cs="Gill Sans MT"/>
          <w:color w:val="212121"/>
          <w:sz w:val="19"/>
          <w:szCs w:val="19"/>
          <w:lang w:val="it-IT"/>
        </w:rPr>
        <w:t xml:space="preserve">testi, video e immagini (JPG 300 DPI, CMYK) in alta risoluzione e altri comunicati stampa di CASE: </w:t>
      </w:r>
      <w:hyperlink r:id="rId13">
        <w:r w:rsidRPr="004E4154">
          <w:rPr>
            <w:rStyle w:val="Hyperlink"/>
            <w:rFonts w:ascii="Gill Sans MT" w:eastAsia="Gill Sans MT" w:hAnsi="Gill Sans MT" w:cs="Gill Sans MT"/>
            <w:sz w:val="19"/>
            <w:szCs w:val="19"/>
            <w:lang w:val="it-IT"/>
          </w:rPr>
          <w:t>www.casecetools.com/press-kit</w:t>
        </w:r>
      </w:hyperlink>
      <w:r w:rsidRPr="004E4154">
        <w:rPr>
          <w:rFonts w:ascii="Gill Sans MT" w:eastAsia="Gill Sans MT" w:hAnsi="Gill Sans MT" w:cs="Gill Sans MT"/>
          <w:color w:val="212121"/>
          <w:sz w:val="19"/>
          <w:szCs w:val="19"/>
          <w:lang w:val="it-IT"/>
        </w:rPr>
        <w:t xml:space="preserve"> </w:t>
      </w:r>
    </w:p>
    <w:p w14:paraId="1C6A7614" w14:textId="52F0FA76" w:rsidR="003452F5" w:rsidRPr="004E4154" w:rsidRDefault="3C2D0608">
      <w:pPr>
        <w:rPr>
          <w:lang w:val="it-IT"/>
        </w:rPr>
      </w:pPr>
      <w:r w:rsidRPr="004E4154">
        <w:rPr>
          <w:rFonts w:ascii="Gill Sans MT" w:eastAsia="Gill Sans MT" w:hAnsi="Gill Sans MT" w:cs="Gill Sans MT"/>
          <w:b/>
          <w:bCs/>
          <w:color w:val="212121"/>
          <w:sz w:val="19"/>
          <w:szCs w:val="19"/>
          <w:lang w:val="it-IT"/>
        </w:rPr>
        <w:t>Seguite CASE su:</w:t>
      </w:r>
      <w:r w:rsidRPr="004E4154">
        <w:rPr>
          <w:rFonts w:ascii="Gill Sans MT" w:eastAsia="Gill Sans MT" w:hAnsi="Gill Sans MT" w:cs="Gill Sans MT"/>
          <w:color w:val="212121"/>
          <w:sz w:val="19"/>
          <w:szCs w:val="19"/>
          <w:lang w:val="it-IT"/>
        </w:rPr>
        <w:t xml:space="preserve"> </w:t>
      </w:r>
      <w:r w:rsidRPr="004E4154">
        <w:rPr>
          <w:rFonts w:ascii="Calibri" w:eastAsia="Calibri" w:hAnsi="Calibri" w:cs="Calibri"/>
          <w:lang w:val="it-IT"/>
        </w:rPr>
        <w:t xml:space="preserve"> </w:t>
      </w:r>
    </w:p>
    <w:p w14:paraId="0282CC83" w14:textId="4B695587" w:rsidR="003452F5" w:rsidRPr="004E4154" w:rsidRDefault="3C2D0608">
      <w:pPr>
        <w:rPr>
          <w:lang w:val="it-IT"/>
        </w:rPr>
      </w:pPr>
      <w:r w:rsidRPr="004E4154">
        <w:rPr>
          <w:rFonts w:ascii="Gill Sans MT" w:eastAsia="Gill Sans MT" w:hAnsi="Gill Sans MT" w:cs="Gill Sans MT"/>
          <w:sz w:val="24"/>
          <w:szCs w:val="24"/>
          <w:lang w:val="it-IT"/>
        </w:rPr>
        <w:t xml:space="preserve">         </w:t>
      </w:r>
      <w:r w:rsidRPr="004E4154">
        <w:rPr>
          <w:rFonts w:ascii="Times New Roman" w:eastAsia="Times New Roman" w:hAnsi="Times New Roman" w:cs="Times New Roman"/>
          <w:sz w:val="24"/>
          <w:szCs w:val="24"/>
          <w:lang w:val="it-IT"/>
        </w:rPr>
        <w:t xml:space="preserve"> </w:t>
      </w:r>
    </w:p>
    <w:p w14:paraId="61893913" w14:textId="75C06370" w:rsidR="003452F5" w:rsidRPr="004E4154" w:rsidRDefault="3C2D0608" w:rsidP="3C2D0608">
      <w:pPr>
        <w:jc w:val="both"/>
        <w:rPr>
          <w:lang w:val="it-IT"/>
        </w:rPr>
      </w:pPr>
      <w:r w:rsidRPr="004E4154">
        <w:rPr>
          <w:rFonts w:ascii="Gill Sans MT" w:eastAsia="Gill Sans MT" w:hAnsi="Gill Sans MT" w:cs="Gill Sans MT"/>
          <w:i/>
          <w:iCs/>
          <w:sz w:val="16"/>
          <w:szCs w:val="16"/>
          <w:lang w:val="it-IT"/>
        </w:rPr>
        <w:t xml:space="preserve">CASE Construction Equipment vende e fornisce assistenza ovunque nel mondo a una gamma completa di macchine movimento terra: dalle prime terne integrate a livello industriale agli escavatori cingolati e gommati, dalle pale gommate alle minipale compatte (gommate e cingolate), dalle motolivellatrici ai rulli compattatori vibranti, dai dozer ai carrelli elevatori fuoristrada. Attraverso i concessionari CASE, i clienti possono contare su un vero e proprio partner professionale, con attrezzature e assistenza post-vendita eccellenti, garanzie ai vertici del settore e finanziamenti flessibili. Ulteriori informazioni su </w:t>
      </w:r>
      <w:hyperlink r:id="rId14">
        <w:r w:rsidRPr="004E4154">
          <w:rPr>
            <w:rStyle w:val="Hyperlink"/>
            <w:rFonts w:ascii="Gill Sans MT" w:eastAsia="Gill Sans MT" w:hAnsi="Gill Sans MT" w:cs="Gill Sans MT"/>
            <w:sz w:val="16"/>
            <w:szCs w:val="16"/>
            <w:lang w:val="it-IT"/>
          </w:rPr>
          <w:t>www.CASEce.com</w:t>
        </w:r>
      </w:hyperlink>
      <w:r w:rsidRPr="004E4154">
        <w:rPr>
          <w:rFonts w:ascii="Gill Sans MT" w:eastAsia="Gill Sans MT" w:hAnsi="Gill Sans MT" w:cs="Gill Sans MT"/>
          <w:sz w:val="16"/>
          <w:szCs w:val="16"/>
          <w:lang w:val="it-IT"/>
        </w:rPr>
        <w:t>.</w:t>
      </w:r>
    </w:p>
    <w:p w14:paraId="0EA60716" w14:textId="105DBA30" w:rsidR="003452F5" w:rsidRPr="004E4154" w:rsidRDefault="3C2D0608" w:rsidP="3C2D0608">
      <w:pPr>
        <w:jc w:val="both"/>
        <w:rPr>
          <w:lang w:val="it-IT"/>
        </w:rPr>
      </w:pPr>
      <w:r w:rsidRPr="004E4154">
        <w:rPr>
          <w:rFonts w:ascii="Gill Sans MT" w:eastAsia="Gill Sans MT" w:hAnsi="Gill Sans MT" w:cs="Gill Sans MT"/>
          <w:i/>
          <w:iCs/>
          <w:sz w:val="16"/>
          <w:szCs w:val="16"/>
          <w:lang w:val="it-IT"/>
        </w:rPr>
        <w:t xml:space="preserve">CASE Construction Equipment è un marchio CNH Industrial N.V., leader mondiale in beni strumentali, quotato presso la Borsa di New York (NYSE: CNHI) e il Mercato Telematico Azionario della Borsa di Milano (MI: CNHI). Per ulteriori informazioni su CNH Industrial, visitate il sito </w:t>
      </w:r>
      <w:hyperlink r:id="rId15">
        <w:r w:rsidRPr="004E4154">
          <w:rPr>
            <w:rStyle w:val="Hyperlink"/>
            <w:rFonts w:ascii="Gill Sans MT" w:eastAsia="Gill Sans MT" w:hAnsi="Gill Sans MT" w:cs="Gill Sans MT"/>
            <w:i/>
            <w:iCs/>
            <w:sz w:val="16"/>
            <w:szCs w:val="16"/>
            <w:lang w:val="it-IT"/>
          </w:rPr>
          <w:t>www.cnhindustrial.com</w:t>
        </w:r>
      </w:hyperlink>
      <w:r w:rsidRPr="004E4154">
        <w:rPr>
          <w:rFonts w:ascii="Gill Sans MT" w:eastAsia="Gill Sans MT" w:hAnsi="Gill Sans MT" w:cs="Gill Sans MT"/>
          <w:i/>
          <w:iCs/>
          <w:color w:val="0000FF"/>
          <w:sz w:val="24"/>
          <w:szCs w:val="24"/>
          <w:lang w:val="it-IT"/>
        </w:rPr>
        <w:t>.</w:t>
      </w:r>
    </w:p>
    <w:p w14:paraId="3EBCF996" w14:textId="1F2229E6" w:rsidR="003452F5" w:rsidRPr="004E4154" w:rsidRDefault="3C2D0608">
      <w:pPr>
        <w:rPr>
          <w:lang w:val="it-IT"/>
        </w:rPr>
      </w:pPr>
      <w:r w:rsidRPr="004E4154">
        <w:rPr>
          <w:rFonts w:ascii="Gill Sans MT" w:eastAsia="Gill Sans MT" w:hAnsi="Gill Sans MT" w:cs="Gill Sans MT"/>
          <w:b/>
          <w:bCs/>
          <w:sz w:val="24"/>
          <w:szCs w:val="24"/>
          <w:lang w:val="it-IT"/>
        </w:rPr>
        <w:lastRenderedPageBreak/>
        <w:t>Per maggiori informazioni, contattare:</w:t>
      </w:r>
    </w:p>
    <w:p w14:paraId="341FAC21" w14:textId="5A68F00D" w:rsidR="003452F5" w:rsidRPr="004E4154" w:rsidRDefault="3C2D0608">
      <w:pPr>
        <w:rPr>
          <w:lang w:val="it-IT"/>
        </w:rPr>
      </w:pPr>
      <w:r w:rsidRPr="004E4154">
        <w:rPr>
          <w:rFonts w:ascii="Gill Sans MT" w:eastAsia="Gill Sans MT" w:hAnsi="Gill Sans MT" w:cs="Gill Sans MT"/>
          <w:sz w:val="19"/>
          <w:szCs w:val="19"/>
          <w:lang w:val="it-IT"/>
        </w:rPr>
        <w:t>Susanna Laino – Copestone, per conto di CASE Construction Equipment</w:t>
      </w:r>
    </w:p>
    <w:p w14:paraId="2CC8B4E9" w14:textId="13B70A0C" w:rsidR="003452F5" w:rsidRPr="004E4154" w:rsidRDefault="3C2D0608">
      <w:pPr>
        <w:rPr>
          <w:lang w:val="it-IT"/>
        </w:rPr>
      </w:pPr>
      <w:r w:rsidRPr="004E4154">
        <w:rPr>
          <w:rFonts w:ascii="Gill Sans MT" w:eastAsia="Gill Sans MT" w:hAnsi="Gill Sans MT" w:cs="Gill Sans MT"/>
          <w:color w:val="333333"/>
          <w:sz w:val="19"/>
          <w:szCs w:val="19"/>
          <w:lang w:val="it-IT"/>
        </w:rPr>
        <w:t xml:space="preserve">+39 389 474 6376 </w:t>
      </w:r>
      <w:r w:rsidR="003452F5" w:rsidRPr="004E4154">
        <w:rPr>
          <w:lang w:val="it-IT"/>
        </w:rPr>
        <w:br/>
      </w:r>
      <w:hyperlink r:id="rId16">
        <w:r w:rsidRPr="004E4154">
          <w:rPr>
            <w:rStyle w:val="Hyperlink"/>
            <w:rFonts w:ascii="Gill Sans MT" w:eastAsia="Gill Sans MT" w:hAnsi="Gill Sans MT" w:cs="Gill Sans MT"/>
            <w:sz w:val="19"/>
            <w:szCs w:val="19"/>
            <w:lang w:val="it-IT"/>
          </w:rPr>
          <w:t>susanna@copestone.uk.com</w:t>
        </w:r>
      </w:hyperlink>
    </w:p>
    <w:p w14:paraId="39F90F5E" w14:textId="599019AB" w:rsidR="003452F5" w:rsidRPr="004E4154" w:rsidRDefault="003452F5" w:rsidP="3C2D0608">
      <w:pPr>
        <w:rPr>
          <w:lang w:val="it-IT"/>
        </w:rPr>
      </w:pPr>
    </w:p>
    <w:sectPr w:rsidR="003452F5" w:rsidRPr="004E4154" w:rsidSect="006941EF">
      <w:headerReference w:type="default" r:id="rId17"/>
      <w:footerReference w:type="default" r:id="rId18"/>
      <w:headerReference w:type="first" r:id="rId19"/>
      <w:footerReference w:type="first" r:id="rId20"/>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F0326D" w14:textId="77777777" w:rsidR="00AB0426" w:rsidRDefault="00AB0426">
      <w:pPr>
        <w:spacing w:after="0" w:line="240" w:lineRule="auto"/>
      </w:pPr>
      <w:r>
        <w:separator/>
      </w:r>
    </w:p>
  </w:endnote>
  <w:endnote w:type="continuationSeparator" w:id="0">
    <w:p w14:paraId="56496BCB" w14:textId="77777777" w:rsidR="00AB0426" w:rsidRDefault="00AB04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CA852" w14:textId="77777777" w:rsidR="00C11491" w:rsidRDefault="00C11491" w:rsidP="00842584">
    <w:pPr>
      <w:pStyle w:val="Footer"/>
    </w:pPr>
  </w:p>
  <w:p w14:paraId="43D2190C" w14:textId="77777777" w:rsidR="00C11491" w:rsidRDefault="00C11491" w:rsidP="00842584">
    <w:pPr>
      <w:pStyle w:val="Footer"/>
    </w:pPr>
  </w:p>
  <w:p w14:paraId="6E17B13B" w14:textId="77777777" w:rsidR="00C11491" w:rsidRDefault="00C11491" w:rsidP="00842584">
    <w:pPr>
      <w:pStyle w:val="Footer"/>
    </w:pPr>
  </w:p>
  <w:p w14:paraId="1DF71667" w14:textId="77777777" w:rsidR="00C11491" w:rsidRDefault="00C11491"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8338F" w14:textId="77777777" w:rsidR="00C11491" w:rsidRPr="00C7201A" w:rsidRDefault="00C11491"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FB6B8B" w14:textId="77777777" w:rsidR="00AB0426" w:rsidRDefault="00AB0426">
      <w:pPr>
        <w:spacing w:after="0" w:line="240" w:lineRule="auto"/>
      </w:pPr>
      <w:r>
        <w:separator/>
      </w:r>
    </w:p>
  </w:footnote>
  <w:footnote w:type="continuationSeparator" w:id="0">
    <w:p w14:paraId="4938D83E" w14:textId="77777777" w:rsidR="00AB0426" w:rsidRDefault="00AB04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18DF1" w14:textId="77777777" w:rsidR="00C11491" w:rsidRDefault="000414CA" w:rsidP="00842584">
    <w:r>
      <w:rPr>
        <w:noProof/>
        <w:lang w:val="it-IT" w:eastAsia="zh-CN"/>
      </w:rPr>
      <w:drawing>
        <wp:anchor distT="0" distB="0" distL="114300" distR="114300" simplePos="0" relativeHeight="251662336" behindDoc="1" locked="0" layoutInCell="1" allowOverlap="1" wp14:anchorId="6CB422C8" wp14:editId="55A7393B">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781204"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A623CD" w14:paraId="48C334BF" w14:textId="77777777">
      <w:trPr>
        <w:trHeight w:val="735"/>
      </w:trPr>
      <w:tc>
        <w:tcPr>
          <w:tcW w:w="2614" w:type="dxa"/>
          <w:shd w:val="clear" w:color="auto" w:fill="auto"/>
          <w:vAlign w:val="bottom"/>
        </w:tcPr>
        <w:p w14:paraId="7F49F07F" w14:textId="77777777" w:rsidR="00C11491" w:rsidRPr="00293E17" w:rsidRDefault="00C11491" w:rsidP="00842584">
          <w:pPr>
            <w:pStyle w:val="04FOOTER"/>
            <w:ind w:right="-101"/>
          </w:pPr>
        </w:p>
      </w:tc>
      <w:tc>
        <w:tcPr>
          <w:tcW w:w="2835" w:type="dxa"/>
        </w:tcPr>
        <w:p w14:paraId="529C2E26" w14:textId="77777777" w:rsidR="00C11491" w:rsidRDefault="00C11491" w:rsidP="00842584">
          <w:pPr>
            <w:pStyle w:val="04FOOTER"/>
            <w:ind w:right="-101"/>
          </w:pPr>
        </w:p>
        <w:p w14:paraId="4CA344F1" w14:textId="77777777" w:rsidR="00C11491" w:rsidRDefault="00C11491" w:rsidP="00842584">
          <w:pPr>
            <w:pStyle w:val="04FOOTER"/>
            <w:ind w:right="-101"/>
          </w:pPr>
        </w:p>
        <w:p w14:paraId="2E98A2ED" w14:textId="77777777" w:rsidR="00C11491" w:rsidRDefault="00C11491" w:rsidP="00842584">
          <w:pPr>
            <w:pStyle w:val="04FOOTER"/>
            <w:ind w:right="-101"/>
          </w:pPr>
        </w:p>
        <w:p w14:paraId="30AF1B9D" w14:textId="77777777" w:rsidR="00C11491" w:rsidRPr="00293E17" w:rsidRDefault="00C11491" w:rsidP="00842584">
          <w:pPr>
            <w:pStyle w:val="04FOOTER"/>
            <w:ind w:right="-101"/>
          </w:pPr>
        </w:p>
      </w:tc>
    </w:tr>
  </w:tbl>
  <w:p w14:paraId="03CB4DA5" w14:textId="77777777" w:rsidR="00C11491" w:rsidRPr="002C48D5" w:rsidRDefault="000414CA" w:rsidP="00842584">
    <w:pPr>
      <w:rPr>
        <w:rFonts w:ascii="Times New Roman" w:hAnsi="Times New Roman"/>
        <w:snapToGrid w:val="0"/>
        <w:vanish/>
        <w:w w:val="0"/>
        <w:sz w:val="0"/>
        <w:szCs w:val="0"/>
        <w:u w:color="000000"/>
        <w:bdr w:val="nil"/>
        <w:shd w:val="clear" w:color="000000" w:fill="000000"/>
        <w:lang w:val="x-none" w:eastAsia="x-none" w:bidi="x-none"/>
      </w:rPr>
    </w:pPr>
    <w:r>
      <w:rPr>
        <w:noProof/>
        <w:lang w:val="it-IT" w:eastAsia="zh-CN"/>
      </w:rPr>
      <w:drawing>
        <wp:anchor distT="0" distB="0" distL="114300" distR="114300" simplePos="0" relativeHeight="251661312" behindDoc="1" locked="0" layoutInCell="1" allowOverlap="1" wp14:anchorId="0B4B7FE7" wp14:editId="6A7670DF">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30553"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3360" behindDoc="1" locked="0" layoutInCell="1" allowOverlap="1" wp14:anchorId="5CD4FE71" wp14:editId="72321050">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596804"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6E66A5" w14:textId="77777777" w:rsidR="00C11491" w:rsidRDefault="000414CA" w:rsidP="00842584">
    <w:r>
      <w:rPr>
        <w:noProof/>
        <w:lang w:val="it-IT" w:eastAsia="zh-CN"/>
      </w:rPr>
      <w:drawing>
        <wp:anchor distT="0" distB="0" distL="114300" distR="114300" simplePos="0" relativeHeight="251660288" behindDoc="1" locked="0" layoutInCell="1" allowOverlap="1" wp14:anchorId="05A8B00C" wp14:editId="33766DE3">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944805" name="Picture 1" descr="CNH"/>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0" distB="0" distL="114300" distR="114300" simplePos="0" relativeHeight="251658240" behindDoc="0" locked="0" layoutInCell="1" allowOverlap="1" wp14:anchorId="616279C6" wp14:editId="19E698BE">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w10="urn:schemas-microsoft-com:office:word" xmlns:w="http://schemas.openxmlformats.org/wordprocessingml/2006/main" xmlns:v="urn:schemas-microsoft-com:vml" xmlns:pic="http://schemas.openxmlformats.org/drawingml/2006/picture" xmlns:o="urn:schemas-microsoft-com:office:office" xmlns:mv="urn:schemas-microsoft-com:mac:vml" xmlns:mo="http://schemas.microsoft.com/office/mac/office/2008/main" xmlns:a14="http://schemas.microsoft.com/office/drawing/2010/main" xmlns="">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0FFDC637">
            <v:line id="Line 35" style="mso-height-percent:0;mso-height-relative:page;mso-position-vertical-relative:page;mso-width-percent:0;mso-width-relative:page;mso-wrap-distance-bottom:0pt;mso-wrap-distance-left:9pt;mso-wrap-distance-right:9pt;mso-wrap-distance-top:0pt;mso-wrap-style:square;position:absolute;visibility:visible;z-index:251659264" o:spid="_x0000_s2049" strokeweight="0.11pt" from="-153.1pt,264.5pt" to="-99.1pt,264.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8EA843F6">
      <w:start w:val="1"/>
      <w:numFmt w:val="bullet"/>
      <w:lvlText w:val=""/>
      <w:lvlJc w:val="left"/>
      <w:pPr>
        <w:ind w:left="828" w:hanging="360"/>
      </w:pPr>
      <w:rPr>
        <w:rFonts w:ascii="Symbol" w:hAnsi="Symbol" w:hint="default"/>
      </w:rPr>
    </w:lvl>
    <w:lvl w:ilvl="1" w:tplc="88909A2E">
      <w:start w:val="1"/>
      <w:numFmt w:val="bullet"/>
      <w:lvlText w:val="o"/>
      <w:lvlJc w:val="left"/>
      <w:pPr>
        <w:ind w:left="1548" w:hanging="360"/>
      </w:pPr>
      <w:rPr>
        <w:rFonts w:ascii="Courier New" w:hAnsi="Courier New" w:cs="Courier New" w:hint="default"/>
      </w:rPr>
    </w:lvl>
    <w:lvl w:ilvl="2" w:tplc="75E0AE78">
      <w:start w:val="1"/>
      <w:numFmt w:val="bullet"/>
      <w:lvlText w:val=""/>
      <w:lvlJc w:val="left"/>
      <w:pPr>
        <w:ind w:left="2268" w:hanging="360"/>
      </w:pPr>
      <w:rPr>
        <w:rFonts w:ascii="Wingdings" w:hAnsi="Wingdings" w:hint="default"/>
      </w:rPr>
    </w:lvl>
    <w:lvl w:ilvl="3" w:tplc="DB68D8C4">
      <w:start w:val="1"/>
      <w:numFmt w:val="bullet"/>
      <w:lvlText w:val=""/>
      <w:lvlJc w:val="left"/>
      <w:pPr>
        <w:ind w:left="2988" w:hanging="360"/>
      </w:pPr>
      <w:rPr>
        <w:rFonts w:ascii="Symbol" w:hAnsi="Symbol" w:hint="default"/>
      </w:rPr>
    </w:lvl>
    <w:lvl w:ilvl="4" w:tplc="688C3A04">
      <w:start w:val="1"/>
      <w:numFmt w:val="bullet"/>
      <w:lvlText w:val="o"/>
      <w:lvlJc w:val="left"/>
      <w:pPr>
        <w:ind w:left="3708" w:hanging="360"/>
      </w:pPr>
      <w:rPr>
        <w:rFonts w:ascii="Courier New" w:hAnsi="Courier New" w:cs="Courier New" w:hint="default"/>
      </w:rPr>
    </w:lvl>
    <w:lvl w:ilvl="5" w:tplc="2E4C8B0C">
      <w:start w:val="1"/>
      <w:numFmt w:val="bullet"/>
      <w:lvlText w:val=""/>
      <w:lvlJc w:val="left"/>
      <w:pPr>
        <w:ind w:left="4428" w:hanging="360"/>
      </w:pPr>
      <w:rPr>
        <w:rFonts w:ascii="Wingdings" w:hAnsi="Wingdings" w:hint="default"/>
      </w:rPr>
    </w:lvl>
    <w:lvl w:ilvl="6" w:tplc="B73C1F92">
      <w:start w:val="1"/>
      <w:numFmt w:val="bullet"/>
      <w:lvlText w:val=""/>
      <w:lvlJc w:val="left"/>
      <w:pPr>
        <w:ind w:left="5148" w:hanging="360"/>
      </w:pPr>
      <w:rPr>
        <w:rFonts w:ascii="Symbol" w:hAnsi="Symbol" w:hint="default"/>
      </w:rPr>
    </w:lvl>
    <w:lvl w:ilvl="7" w:tplc="8E1C427E">
      <w:start w:val="1"/>
      <w:numFmt w:val="bullet"/>
      <w:lvlText w:val="o"/>
      <w:lvlJc w:val="left"/>
      <w:pPr>
        <w:ind w:left="5868" w:hanging="360"/>
      </w:pPr>
      <w:rPr>
        <w:rFonts w:ascii="Courier New" w:hAnsi="Courier New" w:cs="Courier New" w:hint="default"/>
      </w:rPr>
    </w:lvl>
    <w:lvl w:ilvl="8" w:tplc="68BEB202">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C910056A">
      <w:numFmt w:val="bullet"/>
      <w:lvlText w:val="·"/>
      <w:lvlJc w:val="left"/>
      <w:pPr>
        <w:ind w:left="720" w:hanging="360"/>
      </w:pPr>
      <w:rPr>
        <w:rFonts w:ascii="Gill Sans MT" w:eastAsia="Times New Roman" w:hAnsi="Gill Sans MT" w:cs="Times New Roman" w:hint="default"/>
      </w:rPr>
    </w:lvl>
    <w:lvl w:ilvl="1" w:tplc="24C052DC" w:tentative="1">
      <w:start w:val="1"/>
      <w:numFmt w:val="bullet"/>
      <w:lvlText w:val="o"/>
      <w:lvlJc w:val="left"/>
      <w:pPr>
        <w:ind w:left="1440" w:hanging="360"/>
      </w:pPr>
      <w:rPr>
        <w:rFonts w:ascii="Courier New" w:hAnsi="Courier New" w:cs="Courier New" w:hint="default"/>
      </w:rPr>
    </w:lvl>
    <w:lvl w:ilvl="2" w:tplc="23D29D70" w:tentative="1">
      <w:start w:val="1"/>
      <w:numFmt w:val="bullet"/>
      <w:lvlText w:val=""/>
      <w:lvlJc w:val="left"/>
      <w:pPr>
        <w:ind w:left="2160" w:hanging="360"/>
      </w:pPr>
      <w:rPr>
        <w:rFonts w:ascii="Wingdings" w:hAnsi="Wingdings" w:hint="default"/>
      </w:rPr>
    </w:lvl>
    <w:lvl w:ilvl="3" w:tplc="58205ACA" w:tentative="1">
      <w:start w:val="1"/>
      <w:numFmt w:val="bullet"/>
      <w:lvlText w:val=""/>
      <w:lvlJc w:val="left"/>
      <w:pPr>
        <w:ind w:left="2880" w:hanging="360"/>
      </w:pPr>
      <w:rPr>
        <w:rFonts w:ascii="Symbol" w:hAnsi="Symbol" w:hint="default"/>
      </w:rPr>
    </w:lvl>
    <w:lvl w:ilvl="4" w:tplc="4BC06DF4" w:tentative="1">
      <w:start w:val="1"/>
      <w:numFmt w:val="bullet"/>
      <w:lvlText w:val="o"/>
      <w:lvlJc w:val="left"/>
      <w:pPr>
        <w:ind w:left="3600" w:hanging="360"/>
      </w:pPr>
      <w:rPr>
        <w:rFonts w:ascii="Courier New" w:hAnsi="Courier New" w:cs="Courier New" w:hint="default"/>
      </w:rPr>
    </w:lvl>
    <w:lvl w:ilvl="5" w:tplc="B2C6ECA8" w:tentative="1">
      <w:start w:val="1"/>
      <w:numFmt w:val="bullet"/>
      <w:lvlText w:val=""/>
      <w:lvlJc w:val="left"/>
      <w:pPr>
        <w:ind w:left="4320" w:hanging="360"/>
      </w:pPr>
      <w:rPr>
        <w:rFonts w:ascii="Wingdings" w:hAnsi="Wingdings" w:hint="default"/>
      </w:rPr>
    </w:lvl>
    <w:lvl w:ilvl="6" w:tplc="8D4AD498" w:tentative="1">
      <w:start w:val="1"/>
      <w:numFmt w:val="bullet"/>
      <w:lvlText w:val=""/>
      <w:lvlJc w:val="left"/>
      <w:pPr>
        <w:ind w:left="5040" w:hanging="360"/>
      </w:pPr>
      <w:rPr>
        <w:rFonts w:ascii="Symbol" w:hAnsi="Symbol" w:hint="default"/>
      </w:rPr>
    </w:lvl>
    <w:lvl w:ilvl="7" w:tplc="4922FC4C" w:tentative="1">
      <w:start w:val="1"/>
      <w:numFmt w:val="bullet"/>
      <w:lvlText w:val="o"/>
      <w:lvlJc w:val="left"/>
      <w:pPr>
        <w:ind w:left="5760" w:hanging="360"/>
      </w:pPr>
      <w:rPr>
        <w:rFonts w:ascii="Courier New" w:hAnsi="Courier New" w:cs="Courier New" w:hint="default"/>
      </w:rPr>
    </w:lvl>
    <w:lvl w:ilvl="8" w:tplc="967C883C"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7C0D5BA">
      <w:start w:val="1"/>
      <w:numFmt w:val="bullet"/>
      <w:lvlText w:val=""/>
      <w:lvlJc w:val="left"/>
      <w:pPr>
        <w:ind w:left="720" w:hanging="360"/>
      </w:pPr>
      <w:rPr>
        <w:rFonts w:ascii="Symbol" w:hAnsi="Symbol" w:hint="default"/>
      </w:rPr>
    </w:lvl>
    <w:lvl w:ilvl="1" w:tplc="B9600E50" w:tentative="1">
      <w:start w:val="1"/>
      <w:numFmt w:val="bullet"/>
      <w:lvlText w:val="o"/>
      <w:lvlJc w:val="left"/>
      <w:pPr>
        <w:ind w:left="1440" w:hanging="360"/>
      </w:pPr>
      <w:rPr>
        <w:rFonts w:ascii="Courier New" w:hAnsi="Courier New" w:cs="Courier New" w:hint="default"/>
      </w:rPr>
    </w:lvl>
    <w:lvl w:ilvl="2" w:tplc="52340B48" w:tentative="1">
      <w:start w:val="1"/>
      <w:numFmt w:val="bullet"/>
      <w:lvlText w:val=""/>
      <w:lvlJc w:val="left"/>
      <w:pPr>
        <w:ind w:left="2160" w:hanging="360"/>
      </w:pPr>
      <w:rPr>
        <w:rFonts w:ascii="Wingdings" w:hAnsi="Wingdings" w:hint="default"/>
      </w:rPr>
    </w:lvl>
    <w:lvl w:ilvl="3" w:tplc="3DC89098" w:tentative="1">
      <w:start w:val="1"/>
      <w:numFmt w:val="bullet"/>
      <w:lvlText w:val=""/>
      <w:lvlJc w:val="left"/>
      <w:pPr>
        <w:ind w:left="2880" w:hanging="360"/>
      </w:pPr>
      <w:rPr>
        <w:rFonts w:ascii="Symbol" w:hAnsi="Symbol" w:hint="default"/>
      </w:rPr>
    </w:lvl>
    <w:lvl w:ilvl="4" w:tplc="78F48646" w:tentative="1">
      <w:start w:val="1"/>
      <w:numFmt w:val="bullet"/>
      <w:lvlText w:val="o"/>
      <w:lvlJc w:val="left"/>
      <w:pPr>
        <w:ind w:left="3600" w:hanging="360"/>
      </w:pPr>
      <w:rPr>
        <w:rFonts w:ascii="Courier New" w:hAnsi="Courier New" w:cs="Courier New" w:hint="default"/>
      </w:rPr>
    </w:lvl>
    <w:lvl w:ilvl="5" w:tplc="BAE0BE7A" w:tentative="1">
      <w:start w:val="1"/>
      <w:numFmt w:val="bullet"/>
      <w:lvlText w:val=""/>
      <w:lvlJc w:val="left"/>
      <w:pPr>
        <w:ind w:left="4320" w:hanging="360"/>
      </w:pPr>
      <w:rPr>
        <w:rFonts w:ascii="Wingdings" w:hAnsi="Wingdings" w:hint="default"/>
      </w:rPr>
    </w:lvl>
    <w:lvl w:ilvl="6" w:tplc="0964C0A0" w:tentative="1">
      <w:start w:val="1"/>
      <w:numFmt w:val="bullet"/>
      <w:lvlText w:val=""/>
      <w:lvlJc w:val="left"/>
      <w:pPr>
        <w:ind w:left="5040" w:hanging="360"/>
      </w:pPr>
      <w:rPr>
        <w:rFonts w:ascii="Symbol" w:hAnsi="Symbol" w:hint="default"/>
      </w:rPr>
    </w:lvl>
    <w:lvl w:ilvl="7" w:tplc="48869B2A" w:tentative="1">
      <w:start w:val="1"/>
      <w:numFmt w:val="bullet"/>
      <w:lvlText w:val="o"/>
      <w:lvlJc w:val="left"/>
      <w:pPr>
        <w:ind w:left="5760" w:hanging="360"/>
      </w:pPr>
      <w:rPr>
        <w:rFonts w:ascii="Courier New" w:hAnsi="Courier New" w:cs="Courier New" w:hint="default"/>
      </w:rPr>
    </w:lvl>
    <w:lvl w:ilvl="8" w:tplc="13E48ECE"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4AB8C212">
      <w:start w:val="1"/>
      <w:numFmt w:val="bullet"/>
      <w:lvlText w:val=""/>
      <w:lvlJc w:val="left"/>
      <w:pPr>
        <w:ind w:left="720" w:hanging="360"/>
      </w:pPr>
      <w:rPr>
        <w:rFonts w:ascii="Symbol" w:hAnsi="Symbol" w:hint="default"/>
      </w:rPr>
    </w:lvl>
    <w:lvl w:ilvl="1" w:tplc="E1309CF8" w:tentative="1">
      <w:start w:val="1"/>
      <w:numFmt w:val="bullet"/>
      <w:lvlText w:val="o"/>
      <w:lvlJc w:val="left"/>
      <w:pPr>
        <w:ind w:left="1440" w:hanging="360"/>
      </w:pPr>
      <w:rPr>
        <w:rFonts w:ascii="Courier New" w:hAnsi="Courier New" w:cs="Courier New" w:hint="default"/>
      </w:rPr>
    </w:lvl>
    <w:lvl w:ilvl="2" w:tplc="87705FEE" w:tentative="1">
      <w:start w:val="1"/>
      <w:numFmt w:val="bullet"/>
      <w:lvlText w:val=""/>
      <w:lvlJc w:val="left"/>
      <w:pPr>
        <w:ind w:left="2160" w:hanging="360"/>
      </w:pPr>
      <w:rPr>
        <w:rFonts w:ascii="Wingdings" w:hAnsi="Wingdings" w:hint="default"/>
      </w:rPr>
    </w:lvl>
    <w:lvl w:ilvl="3" w:tplc="B7DC1D6A" w:tentative="1">
      <w:start w:val="1"/>
      <w:numFmt w:val="bullet"/>
      <w:lvlText w:val=""/>
      <w:lvlJc w:val="left"/>
      <w:pPr>
        <w:ind w:left="2880" w:hanging="360"/>
      </w:pPr>
      <w:rPr>
        <w:rFonts w:ascii="Symbol" w:hAnsi="Symbol" w:hint="default"/>
      </w:rPr>
    </w:lvl>
    <w:lvl w:ilvl="4" w:tplc="B52C0F2A" w:tentative="1">
      <w:start w:val="1"/>
      <w:numFmt w:val="bullet"/>
      <w:lvlText w:val="o"/>
      <w:lvlJc w:val="left"/>
      <w:pPr>
        <w:ind w:left="3600" w:hanging="360"/>
      </w:pPr>
      <w:rPr>
        <w:rFonts w:ascii="Courier New" w:hAnsi="Courier New" w:cs="Courier New" w:hint="default"/>
      </w:rPr>
    </w:lvl>
    <w:lvl w:ilvl="5" w:tplc="0E66A356" w:tentative="1">
      <w:start w:val="1"/>
      <w:numFmt w:val="bullet"/>
      <w:lvlText w:val=""/>
      <w:lvlJc w:val="left"/>
      <w:pPr>
        <w:ind w:left="4320" w:hanging="360"/>
      </w:pPr>
      <w:rPr>
        <w:rFonts w:ascii="Wingdings" w:hAnsi="Wingdings" w:hint="default"/>
      </w:rPr>
    </w:lvl>
    <w:lvl w:ilvl="6" w:tplc="8DD25494" w:tentative="1">
      <w:start w:val="1"/>
      <w:numFmt w:val="bullet"/>
      <w:lvlText w:val=""/>
      <w:lvlJc w:val="left"/>
      <w:pPr>
        <w:ind w:left="5040" w:hanging="360"/>
      </w:pPr>
      <w:rPr>
        <w:rFonts w:ascii="Symbol" w:hAnsi="Symbol" w:hint="default"/>
      </w:rPr>
    </w:lvl>
    <w:lvl w:ilvl="7" w:tplc="4B8EE1DE" w:tentative="1">
      <w:start w:val="1"/>
      <w:numFmt w:val="bullet"/>
      <w:lvlText w:val="o"/>
      <w:lvlJc w:val="left"/>
      <w:pPr>
        <w:ind w:left="5760" w:hanging="360"/>
      </w:pPr>
      <w:rPr>
        <w:rFonts w:ascii="Courier New" w:hAnsi="Courier New" w:cs="Courier New" w:hint="default"/>
      </w:rPr>
    </w:lvl>
    <w:lvl w:ilvl="8" w:tplc="C3D8AAD4" w:tentative="1">
      <w:start w:val="1"/>
      <w:numFmt w:val="bullet"/>
      <w:lvlText w:val=""/>
      <w:lvlJc w:val="left"/>
      <w:pPr>
        <w:ind w:left="6480" w:hanging="360"/>
      </w:pPr>
      <w:rPr>
        <w:rFonts w:ascii="Wingdings" w:hAnsi="Wingdings" w:hint="default"/>
      </w:rPr>
    </w:lvl>
  </w:abstractNum>
  <w:num w:numId="1" w16cid:durableId="1762480974">
    <w:abstractNumId w:val="0"/>
  </w:num>
  <w:num w:numId="2" w16cid:durableId="1087266687">
    <w:abstractNumId w:val="2"/>
  </w:num>
  <w:num w:numId="3" w16cid:durableId="976227120">
    <w:abstractNumId w:val="1"/>
  </w:num>
  <w:num w:numId="4" w16cid:durableId="21268458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0B32"/>
    <w:rsid w:val="00004252"/>
    <w:rsid w:val="00017229"/>
    <w:rsid w:val="000234E5"/>
    <w:rsid w:val="00034AD8"/>
    <w:rsid w:val="000414CA"/>
    <w:rsid w:val="00050F6D"/>
    <w:rsid w:val="000515C5"/>
    <w:rsid w:val="000537A5"/>
    <w:rsid w:val="0006181E"/>
    <w:rsid w:val="00065A1E"/>
    <w:rsid w:val="000756E7"/>
    <w:rsid w:val="000870D4"/>
    <w:rsid w:val="000876FC"/>
    <w:rsid w:val="00094788"/>
    <w:rsid w:val="000A468C"/>
    <w:rsid w:val="000B230E"/>
    <w:rsid w:val="000B3FDA"/>
    <w:rsid w:val="000D27EC"/>
    <w:rsid w:val="000D7413"/>
    <w:rsid w:val="000E15D3"/>
    <w:rsid w:val="000E3279"/>
    <w:rsid w:val="000F0FF3"/>
    <w:rsid w:val="000F721E"/>
    <w:rsid w:val="00103596"/>
    <w:rsid w:val="00104463"/>
    <w:rsid w:val="00105240"/>
    <w:rsid w:val="001077FD"/>
    <w:rsid w:val="001134B1"/>
    <w:rsid w:val="001317AB"/>
    <w:rsid w:val="00153CD2"/>
    <w:rsid w:val="00183EC6"/>
    <w:rsid w:val="00187E8C"/>
    <w:rsid w:val="00194C4E"/>
    <w:rsid w:val="001A6896"/>
    <w:rsid w:val="001B2699"/>
    <w:rsid w:val="001B5E93"/>
    <w:rsid w:val="001B7C25"/>
    <w:rsid w:val="001C4A63"/>
    <w:rsid w:val="001D75C1"/>
    <w:rsid w:val="0021067E"/>
    <w:rsid w:val="00253B63"/>
    <w:rsid w:val="00255182"/>
    <w:rsid w:val="002579C0"/>
    <w:rsid w:val="00264095"/>
    <w:rsid w:val="00280F6E"/>
    <w:rsid w:val="002845BD"/>
    <w:rsid w:val="00285BDE"/>
    <w:rsid w:val="002938D4"/>
    <w:rsid w:val="00293E17"/>
    <w:rsid w:val="002A3036"/>
    <w:rsid w:val="002A56BD"/>
    <w:rsid w:val="002B1B2D"/>
    <w:rsid w:val="002C3D5E"/>
    <w:rsid w:val="002C48D5"/>
    <w:rsid w:val="002E6D45"/>
    <w:rsid w:val="002F42D9"/>
    <w:rsid w:val="002F5E40"/>
    <w:rsid w:val="002F5E89"/>
    <w:rsid w:val="00300F42"/>
    <w:rsid w:val="0030227C"/>
    <w:rsid w:val="00306B10"/>
    <w:rsid w:val="00314047"/>
    <w:rsid w:val="00320DE7"/>
    <w:rsid w:val="003237DC"/>
    <w:rsid w:val="003243EE"/>
    <w:rsid w:val="003248E0"/>
    <w:rsid w:val="00324BDC"/>
    <w:rsid w:val="003330ED"/>
    <w:rsid w:val="00341AFE"/>
    <w:rsid w:val="00343B3A"/>
    <w:rsid w:val="003452F5"/>
    <w:rsid w:val="00347DB7"/>
    <w:rsid w:val="00354682"/>
    <w:rsid w:val="00363D20"/>
    <w:rsid w:val="00367677"/>
    <w:rsid w:val="00386BDD"/>
    <w:rsid w:val="00395CBC"/>
    <w:rsid w:val="003A67FB"/>
    <w:rsid w:val="003B407B"/>
    <w:rsid w:val="003C055D"/>
    <w:rsid w:val="003F0F64"/>
    <w:rsid w:val="003F14E6"/>
    <w:rsid w:val="003F688C"/>
    <w:rsid w:val="00405EDE"/>
    <w:rsid w:val="00406B7E"/>
    <w:rsid w:val="00412D8C"/>
    <w:rsid w:val="004216D0"/>
    <w:rsid w:val="00434126"/>
    <w:rsid w:val="00437FAE"/>
    <w:rsid w:val="00454649"/>
    <w:rsid w:val="004604DC"/>
    <w:rsid w:val="004677E5"/>
    <w:rsid w:val="00477D3F"/>
    <w:rsid w:val="0048184E"/>
    <w:rsid w:val="00481EFE"/>
    <w:rsid w:val="004A2579"/>
    <w:rsid w:val="004A308A"/>
    <w:rsid w:val="004A4736"/>
    <w:rsid w:val="004C6FC9"/>
    <w:rsid w:val="004D0A2F"/>
    <w:rsid w:val="004D2E68"/>
    <w:rsid w:val="004E33F6"/>
    <w:rsid w:val="004E3CC8"/>
    <w:rsid w:val="004E4154"/>
    <w:rsid w:val="004F7A9B"/>
    <w:rsid w:val="00504CD6"/>
    <w:rsid w:val="00506A56"/>
    <w:rsid w:val="00507106"/>
    <w:rsid w:val="005112DF"/>
    <w:rsid w:val="005117E6"/>
    <w:rsid w:val="00512136"/>
    <w:rsid w:val="005200FF"/>
    <w:rsid w:val="00526D34"/>
    <w:rsid w:val="005373DC"/>
    <w:rsid w:val="00541839"/>
    <w:rsid w:val="005420DD"/>
    <w:rsid w:val="00543AD5"/>
    <w:rsid w:val="00545B42"/>
    <w:rsid w:val="00564BAA"/>
    <w:rsid w:val="005747E0"/>
    <w:rsid w:val="00582CEC"/>
    <w:rsid w:val="0058425E"/>
    <w:rsid w:val="00585023"/>
    <w:rsid w:val="0058693E"/>
    <w:rsid w:val="0059177B"/>
    <w:rsid w:val="005A256E"/>
    <w:rsid w:val="005B4AD3"/>
    <w:rsid w:val="005C072F"/>
    <w:rsid w:val="005C41F4"/>
    <w:rsid w:val="005D2EE4"/>
    <w:rsid w:val="005D6E1A"/>
    <w:rsid w:val="005E5528"/>
    <w:rsid w:val="005F6730"/>
    <w:rsid w:val="006000A8"/>
    <w:rsid w:val="0060148A"/>
    <w:rsid w:val="006031B9"/>
    <w:rsid w:val="00626EF9"/>
    <w:rsid w:val="00627A9F"/>
    <w:rsid w:val="00644D48"/>
    <w:rsid w:val="006555D1"/>
    <w:rsid w:val="0065679B"/>
    <w:rsid w:val="006654A0"/>
    <w:rsid w:val="006656C6"/>
    <w:rsid w:val="0066728F"/>
    <w:rsid w:val="00676F22"/>
    <w:rsid w:val="00692F04"/>
    <w:rsid w:val="006C2332"/>
    <w:rsid w:val="006C476D"/>
    <w:rsid w:val="006D0ACB"/>
    <w:rsid w:val="006D2CBD"/>
    <w:rsid w:val="006D50D7"/>
    <w:rsid w:val="00705882"/>
    <w:rsid w:val="0071147C"/>
    <w:rsid w:val="00714E83"/>
    <w:rsid w:val="00737011"/>
    <w:rsid w:val="007651FF"/>
    <w:rsid w:val="007746BB"/>
    <w:rsid w:val="00780CE3"/>
    <w:rsid w:val="00780F6A"/>
    <w:rsid w:val="00791242"/>
    <w:rsid w:val="007A2771"/>
    <w:rsid w:val="007B3B4F"/>
    <w:rsid w:val="007C1D3B"/>
    <w:rsid w:val="007C3C11"/>
    <w:rsid w:val="007C54C9"/>
    <w:rsid w:val="007E0E4B"/>
    <w:rsid w:val="007E4307"/>
    <w:rsid w:val="007F32C2"/>
    <w:rsid w:val="007F4554"/>
    <w:rsid w:val="008109BB"/>
    <w:rsid w:val="008156E2"/>
    <w:rsid w:val="00821387"/>
    <w:rsid w:val="00821D99"/>
    <w:rsid w:val="00822CD5"/>
    <w:rsid w:val="00831011"/>
    <w:rsid w:val="00842584"/>
    <w:rsid w:val="00852D44"/>
    <w:rsid w:val="00863B3E"/>
    <w:rsid w:val="00871109"/>
    <w:rsid w:val="00880AAB"/>
    <w:rsid w:val="008A2B04"/>
    <w:rsid w:val="008A2FD9"/>
    <w:rsid w:val="008B14C7"/>
    <w:rsid w:val="008B2C42"/>
    <w:rsid w:val="008B4FF5"/>
    <w:rsid w:val="008C2329"/>
    <w:rsid w:val="008C30D2"/>
    <w:rsid w:val="008F62B4"/>
    <w:rsid w:val="008F64D6"/>
    <w:rsid w:val="009068C6"/>
    <w:rsid w:val="00906CBB"/>
    <w:rsid w:val="00906FAD"/>
    <w:rsid w:val="00913492"/>
    <w:rsid w:val="00916434"/>
    <w:rsid w:val="00916A18"/>
    <w:rsid w:val="00926677"/>
    <w:rsid w:val="00946148"/>
    <w:rsid w:val="00950484"/>
    <w:rsid w:val="00957834"/>
    <w:rsid w:val="0096378C"/>
    <w:rsid w:val="009666D1"/>
    <w:rsid w:val="00967942"/>
    <w:rsid w:val="00972A1E"/>
    <w:rsid w:val="009867B0"/>
    <w:rsid w:val="00987340"/>
    <w:rsid w:val="009952CA"/>
    <w:rsid w:val="009A0903"/>
    <w:rsid w:val="009A4F69"/>
    <w:rsid w:val="009C740E"/>
    <w:rsid w:val="009C753B"/>
    <w:rsid w:val="009D148F"/>
    <w:rsid w:val="009D4E79"/>
    <w:rsid w:val="009D7EDD"/>
    <w:rsid w:val="009E7E94"/>
    <w:rsid w:val="009F2106"/>
    <w:rsid w:val="009F4D5E"/>
    <w:rsid w:val="00A019FF"/>
    <w:rsid w:val="00A04953"/>
    <w:rsid w:val="00A04F55"/>
    <w:rsid w:val="00A0602F"/>
    <w:rsid w:val="00A10080"/>
    <w:rsid w:val="00A26A8A"/>
    <w:rsid w:val="00A27749"/>
    <w:rsid w:val="00A50747"/>
    <w:rsid w:val="00A623CD"/>
    <w:rsid w:val="00A63696"/>
    <w:rsid w:val="00A66F9E"/>
    <w:rsid w:val="00A70240"/>
    <w:rsid w:val="00A713CA"/>
    <w:rsid w:val="00AA2415"/>
    <w:rsid w:val="00AA62DA"/>
    <w:rsid w:val="00AB0426"/>
    <w:rsid w:val="00AE3AC4"/>
    <w:rsid w:val="00AF44D5"/>
    <w:rsid w:val="00B01085"/>
    <w:rsid w:val="00B02387"/>
    <w:rsid w:val="00B109F9"/>
    <w:rsid w:val="00B1241B"/>
    <w:rsid w:val="00B1617C"/>
    <w:rsid w:val="00B23424"/>
    <w:rsid w:val="00B26ECB"/>
    <w:rsid w:val="00B36502"/>
    <w:rsid w:val="00B427BF"/>
    <w:rsid w:val="00B84908"/>
    <w:rsid w:val="00B876F6"/>
    <w:rsid w:val="00B917D2"/>
    <w:rsid w:val="00B93B9F"/>
    <w:rsid w:val="00B93C95"/>
    <w:rsid w:val="00BA29DC"/>
    <w:rsid w:val="00BB4710"/>
    <w:rsid w:val="00BD28C5"/>
    <w:rsid w:val="00BD5A46"/>
    <w:rsid w:val="00BE1288"/>
    <w:rsid w:val="00BE283B"/>
    <w:rsid w:val="00BE5911"/>
    <w:rsid w:val="00BF2C37"/>
    <w:rsid w:val="00BF31C3"/>
    <w:rsid w:val="00BF778D"/>
    <w:rsid w:val="00C11491"/>
    <w:rsid w:val="00C16BC6"/>
    <w:rsid w:val="00C328B5"/>
    <w:rsid w:val="00C37918"/>
    <w:rsid w:val="00C45E86"/>
    <w:rsid w:val="00C5134F"/>
    <w:rsid w:val="00C67519"/>
    <w:rsid w:val="00C7201A"/>
    <w:rsid w:val="00C74E95"/>
    <w:rsid w:val="00C84279"/>
    <w:rsid w:val="00C85216"/>
    <w:rsid w:val="00C86F80"/>
    <w:rsid w:val="00C87BE9"/>
    <w:rsid w:val="00C87F12"/>
    <w:rsid w:val="00C948BE"/>
    <w:rsid w:val="00C95F4C"/>
    <w:rsid w:val="00CA07E6"/>
    <w:rsid w:val="00CA6C0D"/>
    <w:rsid w:val="00CB2394"/>
    <w:rsid w:val="00CB51F6"/>
    <w:rsid w:val="00CC6DF2"/>
    <w:rsid w:val="00CD1E05"/>
    <w:rsid w:val="00CE777C"/>
    <w:rsid w:val="00CF14F9"/>
    <w:rsid w:val="00CF168B"/>
    <w:rsid w:val="00D07737"/>
    <w:rsid w:val="00D23ECA"/>
    <w:rsid w:val="00D27B03"/>
    <w:rsid w:val="00D32AE8"/>
    <w:rsid w:val="00D344BA"/>
    <w:rsid w:val="00D7298E"/>
    <w:rsid w:val="00D87DE0"/>
    <w:rsid w:val="00D91F64"/>
    <w:rsid w:val="00DE221E"/>
    <w:rsid w:val="00DE32CE"/>
    <w:rsid w:val="00DF3F6D"/>
    <w:rsid w:val="00E20A34"/>
    <w:rsid w:val="00E20E14"/>
    <w:rsid w:val="00E21D66"/>
    <w:rsid w:val="00E308C1"/>
    <w:rsid w:val="00E55909"/>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C6A8A"/>
    <w:rsid w:val="00ED1359"/>
    <w:rsid w:val="00ED7571"/>
    <w:rsid w:val="00EE7F50"/>
    <w:rsid w:val="00EF5A48"/>
    <w:rsid w:val="00F0613E"/>
    <w:rsid w:val="00F11BE4"/>
    <w:rsid w:val="00F216CC"/>
    <w:rsid w:val="00F23EB6"/>
    <w:rsid w:val="00F243D3"/>
    <w:rsid w:val="00F3075C"/>
    <w:rsid w:val="00F310E1"/>
    <w:rsid w:val="00F41B80"/>
    <w:rsid w:val="00F42C97"/>
    <w:rsid w:val="00F4306E"/>
    <w:rsid w:val="00F43A6F"/>
    <w:rsid w:val="00F44DD3"/>
    <w:rsid w:val="00F45CA3"/>
    <w:rsid w:val="00F61D48"/>
    <w:rsid w:val="00F62F9B"/>
    <w:rsid w:val="00F71E07"/>
    <w:rsid w:val="00F816FC"/>
    <w:rsid w:val="00F84751"/>
    <w:rsid w:val="00F86475"/>
    <w:rsid w:val="00F9620E"/>
    <w:rsid w:val="00FA7B03"/>
    <w:rsid w:val="00FB7B99"/>
    <w:rsid w:val="00FD2B18"/>
    <w:rsid w:val="00FE0B2C"/>
    <w:rsid w:val="00FE6418"/>
    <w:rsid w:val="00FE79E7"/>
    <w:rsid w:val="00FF108D"/>
    <w:rsid w:val="01300C7C"/>
    <w:rsid w:val="01DD7A02"/>
    <w:rsid w:val="033761BF"/>
    <w:rsid w:val="038D12A8"/>
    <w:rsid w:val="040948D5"/>
    <w:rsid w:val="0456DFDD"/>
    <w:rsid w:val="05C46E4A"/>
    <w:rsid w:val="06215913"/>
    <w:rsid w:val="06E49340"/>
    <w:rsid w:val="08A44BCA"/>
    <w:rsid w:val="094D87B8"/>
    <w:rsid w:val="0B196526"/>
    <w:rsid w:val="0BC82447"/>
    <w:rsid w:val="0DD2B50B"/>
    <w:rsid w:val="10CAE34A"/>
    <w:rsid w:val="114CBAD1"/>
    <w:rsid w:val="1418E9E2"/>
    <w:rsid w:val="15E61EF6"/>
    <w:rsid w:val="174756E6"/>
    <w:rsid w:val="1928FFC7"/>
    <w:rsid w:val="19E766AF"/>
    <w:rsid w:val="1AF50012"/>
    <w:rsid w:val="1D98D928"/>
    <w:rsid w:val="1EFC10E4"/>
    <w:rsid w:val="1F1DD659"/>
    <w:rsid w:val="2223B2FB"/>
    <w:rsid w:val="2271552E"/>
    <w:rsid w:val="249BE258"/>
    <w:rsid w:val="24ADF458"/>
    <w:rsid w:val="250D7ED7"/>
    <w:rsid w:val="25DD5FEE"/>
    <w:rsid w:val="2684713D"/>
    <w:rsid w:val="270FBFE1"/>
    <w:rsid w:val="274BE83E"/>
    <w:rsid w:val="275D7449"/>
    <w:rsid w:val="27B8AAD9"/>
    <w:rsid w:val="28A43EC7"/>
    <w:rsid w:val="2B3C1934"/>
    <w:rsid w:val="2B5E2757"/>
    <w:rsid w:val="2E868C9D"/>
    <w:rsid w:val="2FDC7AB4"/>
    <w:rsid w:val="311D913A"/>
    <w:rsid w:val="33A53708"/>
    <w:rsid w:val="358CA0B8"/>
    <w:rsid w:val="36CAD2AA"/>
    <w:rsid w:val="37977375"/>
    <w:rsid w:val="385F7FCE"/>
    <w:rsid w:val="39866973"/>
    <w:rsid w:val="3A6011DB"/>
    <w:rsid w:val="3AFF9E6B"/>
    <w:rsid w:val="3BA9EC3F"/>
    <w:rsid w:val="3BF09E84"/>
    <w:rsid w:val="3C2D0608"/>
    <w:rsid w:val="3CAC15DA"/>
    <w:rsid w:val="3E83880A"/>
    <w:rsid w:val="409C289D"/>
    <w:rsid w:val="42B98F97"/>
    <w:rsid w:val="42DC6F04"/>
    <w:rsid w:val="456F420F"/>
    <w:rsid w:val="4641EF1F"/>
    <w:rsid w:val="470B1270"/>
    <w:rsid w:val="474E8AD3"/>
    <w:rsid w:val="47BCFCB3"/>
    <w:rsid w:val="4884B45B"/>
    <w:rsid w:val="4AB9FDA4"/>
    <w:rsid w:val="4CB130A3"/>
    <w:rsid w:val="4D861F1F"/>
    <w:rsid w:val="4E94F82C"/>
    <w:rsid w:val="4F49A6C8"/>
    <w:rsid w:val="505C15DA"/>
    <w:rsid w:val="5088A303"/>
    <w:rsid w:val="51AE90EC"/>
    <w:rsid w:val="52681F2D"/>
    <w:rsid w:val="52B8B0A8"/>
    <w:rsid w:val="54456DF6"/>
    <w:rsid w:val="56F19D2C"/>
    <w:rsid w:val="57304D09"/>
    <w:rsid w:val="588CD3FA"/>
    <w:rsid w:val="5C5016C0"/>
    <w:rsid w:val="5D363BF8"/>
    <w:rsid w:val="5D4DFDAE"/>
    <w:rsid w:val="5F66E295"/>
    <w:rsid w:val="61ADF325"/>
    <w:rsid w:val="6256C9E1"/>
    <w:rsid w:val="62A1E831"/>
    <w:rsid w:val="6310ACAD"/>
    <w:rsid w:val="64595674"/>
    <w:rsid w:val="6478198F"/>
    <w:rsid w:val="6479A081"/>
    <w:rsid w:val="64B10225"/>
    <w:rsid w:val="650DD64B"/>
    <w:rsid w:val="65DC4FF0"/>
    <w:rsid w:val="66A9A6AC"/>
    <w:rsid w:val="67FC183A"/>
    <w:rsid w:val="68989DDB"/>
    <w:rsid w:val="692011A3"/>
    <w:rsid w:val="69D00C97"/>
    <w:rsid w:val="69E934F4"/>
    <w:rsid w:val="6A6DD6B7"/>
    <w:rsid w:val="6ABBE204"/>
    <w:rsid w:val="6B11D6BA"/>
    <w:rsid w:val="6B84A00C"/>
    <w:rsid w:val="6BFA5566"/>
    <w:rsid w:val="6C1CAAAA"/>
    <w:rsid w:val="6D516CE8"/>
    <w:rsid w:val="6DB8C21F"/>
    <w:rsid w:val="6E7C1A2D"/>
    <w:rsid w:val="6EED3D49"/>
    <w:rsid w:val="6EFF6056"/>
    <w:rsid w:val="7052E630"/>
    <w:rsid w:val="712B2388"/>
    <w:rsid w:val="72937176"/>
    <w:rsid w:val="72FB8607"/>
    <w:rsid w:val="74263BBE"/>
    <w:rsid w:val="7462C44A"/>
    <w:rsid w:val="7551793B"/>
    <w:rsid w:val="765780F9"/>
    <w:rsid w:val="76F67AEB"/>
    <w:rsid w:val="793E22F3"/>
    <w:rsid w:val="7BEA17DA"/>
    <w:rsid w:val="7CA04022"/>
    <w:rsid w:val="7CAA7F8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6ED6D1"/>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rsid w:val="000537A5"/>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lang w:val="en-US"/>
    </w:rPr>
    <w:tblPr>
      <w:tblCellMar>
        <w:left w:w="0" w:type="dxa"/>
        <w:right w:w="0" w:type="dxa"/>
      </w:tblCellMar>
    </w:tblPr>
    <w:tcPr>
      <w:vAlign w:val="bottom"/>
    </w:tcPr>
  </w:style>
  <w:style w:type="character" w:customStyle="1" w:styleId="Menzionenonrisolta1">
    <w:name w:val="Menzione non risolta1"/>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 w:type="character" w:customStyle="1" w:styleId="Menzionenonrisolta2">
    <w:name w:val="Menzione non risolta2"/>
    <w:basedOn w:val="DefaultParagraphFont"/>
    <w:uiPriority w:val="99"/>
    <w:rsid w:val="000B230E"/>
    <w:rPr>
      <w:color w:val="605E5C"/>
      <w:shd w:val="clear" w:color="auto" w:fill="E1DFDD"/>
    </w:rPr>
  </w:style>
  <w:style w:type="paragraph" w:styleId="NoSpacing">
    <w:name w:val="No Spacing"/>
    <w:aliases w:val="Intro"/>
    <w:basedOn w:val="Normal"/>
    <w:link w:val="NoSpacingChar"/>
    <w:uiPriority w:val="1"/>
    <w:qFormat/>
    <w:rsid w:val="00DF3F6D"/>
    <w:pPr>
      <w:spacing w:after="0" w:line="276" w:lineRule="auto"/>
    </w:pPr>
    <w:rPr>
      <w:rFonts w:ascii="Arial" w:eastAsia="Calibri" w:hAnsi="Arial" w:cs="Arial"/>
      <w:sz w:val="28"/>
      <w:szCs w:val="24"/>
    </w:rPr>
  </w:style>
  <w:style w:type="character" w:customStyle="1" w:styleId="NoSpacingChar">
    <w:name w:val="No Spacing Char"/>
    <w:aliases w:val="Intro Char"/>
    <w:basedOn w:val="DefaultParagraphFont"/>
    <w:link w:val="NoSpacing"/>
    <w:uiPriority w:val="1"/>
    <w:rsid w:val="00DF3F6D"/>
    <w:rPr>
      <w:rFonts w:ascii="Arial" w:eastAsia="Calibri" w:hAnsi="Arial" w:cs="Arial"/>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36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casecetools.com/press-ki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casepromotion.com/roadshow/"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susanna@copestone.uk.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cnhindustrial.com/" TargetMode="External"/><Relationship Id="rId10" Type="http://schemas.openxmlformats.org/officeDocument/2006/relationships/footnotes" Target="foot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casece.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Props1.xml><?xml version="1.0" encoding="utf-8"?>
<ds:datastoreItem xmlns:ds="http://schemas.openxmlformats.org/officeDocument/2006/customXml" ds:itemID="{2FBB7B11-F970-48B8-BF2F-86837E38A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3.xml><?xml version="1.0" encoding="utf-8"?>
<ds:datastoreItem xmlns:ds="http://schemas.openxmlformats.org/officeDocument/2006/customXml" ds:itemID="{43F0E48B-8CDB-4ACE-902E-78C021C0231F}">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F9C96802-65E5-40C3-81EC-33AFEB025502}">
  <ds:schemaRefs>
    <ds:schemaRef ds:uri="http://schemas.openxmlformats.org/officeDocument/2006/bibliography"/>
  </ds:schemaRefs>
</ds:datastoreItem>
</file>

<file path=customXml/itemProps5.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2052</Words>
  <Characters>11700</Characters>
  <Application>Microsoft Office Word</Application>
  <DocSecurity>0</DocSecurity>
  <Lines>97</Lines>
  <Paragraphs>27</Paragraphs>
  <ScaleCrop>false</ScaleCrop>
  <Company/>
  <LinksUpToDate>false</LinksUpToDate>
  <CharactersWithSpaces>13725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Oddie</dc:creator>
  <cp:lastModifiedBy>Mike Doggwiler</cp:lastModifiedBy>
  <cp:revision>5</cp:revision>
  <cp:lastPrinted>2021-04-12T10:37:00Z</cp:lastPrinted>
  <dcterms:created xsi:type="dcterms:W3CDTF">2022-04-29T11:07:00Z</dcterms:created>
  <dcterms:modified xsi:type="dcterms:W3CDTF">2022-05-03T14:23:00Z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3" name="bjDocumentLabelXML-0">
    <vt:lpwstr>ames.com/2008/01/sie/internal/label"&gt;&lt;element uid="4ecbf47d-2ec6-497d-85fc-f65b66e62fe7" value="" /&gt;&lt;element uid="588104ae-2895-48f0-94e0-4417fcf0f7f0" value="" /&gt;&lt;/sisl&gt;</vt:lpwstr>
  </property>
  <property fmtid="{D5CDD505-2E9C-101B-9397-08002B2CF9AE}" pid="4" name="bjDocumentSecurityLabel">
    <vt:lpwstr>CNH Industrial: GENERAL BUSINESS  Contains no personal data</vt:lpwstr>
  </property>
  <property fmtid="{D5CDD505-2E9C-101B-9397-08002B2CF9AE}" pid="5" name="bjSaver">
    <vt:lpwstr>nLyR4HS08U+6cYA5FRcj+CcI+JUHzUNm</vt:lpwstr>
  </property>
  <property fmtid="{D5CDD505-2E9C-101B-9397-08002B2CF9AE}" pid="6" name="CNH-Classification">
    <vt:lpwstr>[GENERAL BUSINESS - Contains no personal data]</vt:lpwstr>
  </property>
  <property fmtid="{D5CDD505-2E9C-101B-9397-08002B2CF9AE}" pid="7" name="ContentTypeId">
    <vt:lpwstr>0x0101009E84E073D418E04D82F7095C75FFCCF4</vt:lpwstr>
  </property>
  <property fmtid="{D5CDD505-2E9C-101B-9397-08002B2CF9AE}" pid="8" name="docIndexRef">
    <vt:lpwstr>fac2f955-2739-4076-ba57-6c2ceda4be65</vt:lpwstr>
  </property>
  <property fmtid="{D5CDD505-2E9C-101B-9397-08002B2CF9AE}" pid="9" name="CNH-LabelledBy:">
    <vt:lpwstr>F20334A,15/09/2021 13:15:33,GENERAL BUSINESS</vt:lpwstr>
  </property>
</Properties>
</file>