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536CD" w14:textId="77777777" w:rsidR="00C4697B" w:rsidRPr="00F049D2" w:rsidRDefault="00C4697B" w:rsidP="008262FA">
      <w:pPr>
        <w:jc w:val="center"/>
        <w:rPr>
          <w:rFonts w:ascii="Gill Sans MT" w:hAnsi="Gill Sans MT"/>
          <w:b/>
          <w:bCs/>
        </w:rPr>
      </w:pPr>
      <w:bookmarkStart w:id="0" w:name="_Hlk510438457"/>
      <w:r w:rsidRPr="00F049D2">
        <w:rPr>
          <w:rFonts w:ascii="Gill Sans MT" w:hAnsi="Gill Sans MT"/>
          <w:b/>
          <w:bCs/>
          <w:lang w:bidi="fr-FR"/>
        </w:rPr>
        <w:t xml:space="preserve">CASE annonce la nouvelle gamme de </w:t>
      </w:r>
      <w:proofErr w:type="spellStart"/>
      <w:r w:rsidRPr="00F049D2">
        <w:rPr>
          <w:rFonts w:ascii="Gill Sans MT" w:hAnsi="Gill Sans MT"/>
          <w:b/>
          <w:bCs/>
          <w:lang w:bidi="fr-FR"/>
        </w:rPr>
        <w:t>mini-pelles</w:t>
      </w:r>
      <w:proofErr w:type="spellEnd"/>
      <w:r w:rsidRPr="00F049D2">
        <w:rPr>
          <w:rFonts w:ascii="Gill Sans MT" w:hAnsi="Gill Sans MT"/>
          <w:b/>
          <w:bCs/>
          <w:lang w:bidi="fr-FR"/>
        </w:rPr>
        <w:t xml:space="preserve"> série D de 20 modèles offrant une agilité et une polyvalence inégalées, avec une machine optimisée pour chaque application</w:t>
      </w:r>
    </w:p>
    <w:p w14:paraId="68043B40" w14:textId="77777777" w:rsidR="00C4697B" w:rsidRPr="00F049D2" w:rsidRDefault="00C4697B" w:rsidP="00C4697B">
      <w:pPr>
        <w:rPr>
          <w:rFonts w:ascii="Gill Sans MT" w:hAnsi="Gill Sans MT"/>
          <w:i/>
          <w:iCs/>
        </w:rPr>
      </w:pPr>
      <w:r w:rsidRPr="00F049D2">
        <w:rPr>
          <w:rFonts w:ascii="Gill Sans MT" w:hAnsi="Gill Sans MT"/>
          <w:i/>
          <w:iCs/>
          <w:lang w:bidi="fr-FR"/>
        </w:rPr>
        <w:t xml:space="preserve">Turin, le 5 mai 2022 </w:t>
      </w:r>
    </w:p>
    <w:p w14:paraId="0561EBDB" w14:textId="74D7B8DA" w:rsidR="00C4697B" w:rsidRPr="00F049D2" w:rsidRDefault="00C4697B" w:rsidP="00C4697B">
      <w:pPr>
        <w:rPr>
          <w:rFonts w:ascii="Gill Sans MT" w:hAnsi="Gill Sans MT"/>
        </w:rPr>
      </w:pPr>
      <w:r w:rsidRPr="00F049D2">
        <w:rPr>
          <w:rFonts w:ascii="Gill Sans MT" w:hAnsi="Gill Sans MT"/>
          <w:lang w:bidi="fr-FR"/>
        </w:rPr>
        <w:t xml:space="preserve">CASE Construction Equipment a lancé aujourd'hui la nouvelle gamme de </w:t>
      </w:r>
      <w:proofErr w:type="spellStart"/>
      <w:r w:rsidRPr="00F049D2">
        <w:rPr>
          <w:rFonts w:ascii="Gill Sans MT" w:hAnsi="Gill Sans MT"/>
          <w:lang w:bidi="fr-FR"/>
        </w:rPr>
        <w:t>mini-pelles</w:t>
      </w:r>
      <w:proofErr w:type="spellEnd"/>
      <w:r w:rsidRPr="00F049D2">
        <w:rPr>
          <w:rFonts w:ascii="Gill Sans MT" w:hAnsi="Gill Sans MT"/>
          <w:lang w:bidi="fr-FR"/>
        </w:rPr>
        <w:t xml:space="preserve"> série D en Europe, comprenant 20 modèles de 1 à 6 tonnes, dont 2 modèles électriques. Outre la gamme offrant une gamme complète de machines qui fournissent une solution adaptée à chaque besoin du client, chaque nouvelle mini-pelle de la série D est équipée des dernières technologies, fonctionnalités et accessoires pour tous les marchés et toutes les applications.</w:t>
      </w:r>
    </w:p>
    <w:p w14:paraId="18A1EFBA" w14:textId="77777777" w:rsidR="00C4697B" w:rsidRPr="00F049D2" w:rsidRDefault="00C4697B" w:rsidP="00C4697B">
      <w:pPr>
        <w:rPr>
          <w:rFonts w:ascii="Gill Sans MT" w:hAnsi="Gill Sans MT"/>
        </w:rPr>
      </w:pPr>
      <w:r w:rsidRPr="00F049D2">
        <w:rPr>
          <w:rFonts w:ascii="Gill Sans MT" w:hAnsi="Gill Sans MT"/>
          <w:lang w:bidi="fr-FR"/>
        </w:rPr>
        <w:t xml:space="preserve">Cette gamme de machines polyvalente, agile et leader du marché offre une facilité d'entretien et </w:t>
      </w:r>
      <w:proofErr w:type="gramStart"/>
      <w:r w:rsidRPr="00F049D2">
        <w:rPr>
          <w:rFonts w:ascii="Gill Sans MT" w:hAnsi="Gill Sans MT"/>
          <w:lang w:bidi="fr-FR"/>
        </w:rPr>
        <w:t>une fiabilité supérieures</w:t>
      </w:r>
      <w:proofErr w:type="gramEnd"/>
      <w:r w:rsidRPr="00F049D2">
        <w:rPr>
          <w:rFonts w:ascii="Gill Sans MT" w:hAnsi="Gill Sans MT"/>
          <w:lang w:bidi="fr-FR"/>
        </w:rPr>
        <w:t xml:space="preserve">, optimisant ainsi le temps de disponibilité, la productivité et la rentabilité pour les clients. En outre, la gamme européenne de </w:t>
      </w:r>
      <w:proofErr w:type="spellStart"/>
      <w:r w:rsidRPr="00F049D2">
        <w:rPr>
          <w:rFonts w:ascii="Gill Sans MT" w:hAnsi="Gill Sans MT"/>
          <w:lang w:bidi="fr-FR"/>
        </w:rPr>
        <w:t>mini-pelles</w:t>
      </w:r>
      <w:proofErr w:type="spellEnd"/>
      <w:r w:rsidRPr="00F049D2">
        <w:rPr>
          <w:rFonts w:ascii="Gill Sans MT" w:hAnsi="Gill Sans MT"/>
          <w:lang w:bidi="fr-FR"/>
        </w:rPr>
        <w:t xml:space="preserve"> CASE série D est fabriquée dans des usines dédiées en Italie, bénéficiant des synergies d'innovation, de technologie, d'expertise et de production qui ont suivi l'acquisition de Sampierana par CNH Industrial en 2021. </w:t>
      </w:r>
    </w:p>
    <w:p w14:paraId="17766AC5" w14:textId="47BDF8A8" w:rsidR="00C4697B" w:rsidRPr="00F049D2" w:rsidRDefault="2831B912" w:rsidP="2831B912">
      <w:pPr>
        <w:rPr>
          <w:rFonts w:ascii="Gill Sans MT" w:hAnsi="Gill Sans MT"/>
          <w:lang w:bidi="fr-FR"/>
        </w:rPr>
      </w:pPr>
      <w:r w:rsidRPr="00F049D2">
        <w:rPr>
          <w:rFonts w:ascii="Gill Sans MT" w:hAnsi="Gill Sans MT"/>
          <w:lang w:bidi="fr-FR"/>
        </w:rPr>
        <w:t>« </w:t>
      </w:r>
      <w:r w:rsidRPr="00F049D2">
        <w:rPr>
          <w:rFonts w:ascii="Gill Sans MT" w:hAnsi="Gill Sans MT"/>
          <w:i/>
          <w:iCs/>
          <w:lang w:bidi="fr-FR"/>
        </w:rPr>
        <w:t xml:space="preserve">Les </w:t>
      </w:r>
      <w:proofErr w:type="spellStart"/>
      <w:r w:rsidRPr="00F049D2">
        <w:rPr>
          <w:rFonts w:ascii="Gill Sans MT" w:hAnsi="Gill Sans MT"/>
          <w:i/>
          <w:iCs/>
          <w:lang w:bidi="fr-FR"/>
        </w:rPr>
        <w:t>mini-pelles</w:t>
      </w:r>
      <w:proofErr w:type="spellEnd"/>
      <w:r w:rsidRPr="00F049D2">
        <w:rPr>
          <w:rFonts w:ascii="Gill Sans MT" w:hAnsi="Gill Sans MT"/>
          <w:i/>
          <w:iCs/>
          <w:lang w:bidi="fr-FR"/>
        </w:rPr>
        <w:t xml:space="preserve"> constituent un segment en forte croissance et représentent près de la moitié de toutes les ventes de machines en Europe. CASE a répondu à la demande des clients avec une gamme complète de 20 </w:t>
      </w:r>
      <w:proofErr w:type="spellStart"/>
      <w:r w:rsidRPr="00F049D2">
        <w:rPr>
          <w:rFonts w:ascii="Gill Sans MT" w:hAnsi="Gill Sans MT"/>
          <w:i/>
          <w:iCs/>
          <w:lang w:bidi="fr-FR"/>
        </w:rPr>
        <w:t>mini-pelles</w:t>
      </w:r>
      <w:proofErr w:type="spellEnd"/>
      <w:r w:rsidRPr="00F049D2">
        <w:rPr>
          <w:rFonts w:ascii="Gill Sans MT" w:hAnsi="Gill Sans MT"/>
          <w:i/>
          <w:iCs/>
          <w:lang w:bidi="fr-FR"/>
        </w:rPr>
        <w:t xml:space="preserve"> série D de 1 à 6 tonnes, avec deux modèles électriques dans le segment de 1 à 3 tonnes »</w:t>
      </w:r>
      <w:r w:rsidRPr="00F049D2">
        <w:rPr>
          <w:rFonts w:ascii="Gill Sans MT" w:hAnsi="Gill Sans MT"/>
          <w:lang w:bidi="fr-FR"/>
        </w:rPr>
        <w:t>, explique Egidio Galano, Directeur Produits d’équipements de construction en Europe, CNH Industrial.</w:t>
      </w:r>
      <w:r w:rsidRPr="00F049D2">
        <w:rPr>
          <w:rFonts w:ascii="Gill Sans MT" w:hAnsi="Gill Sans MT"/>
          <w:i/>
          <w:iCs/>
          <w:lang w:bidi="fr-FR"/>
        </w:rPr>
        <w:t xml:space="preserve"> « Et avec une fabrication basée en Italie pour desservir l'ensemble du marché européen, nous sommes fiers de produire là où nous vendons. Grâce à cette production européenne, les premières machines de la série D seront expédiées et arriveront sur les chantiers des clients dès le troisième trimestre 2022. »</w:t>
      </w:r>
    </w:p>
    <w:p w14:paraId="34EAC3E2" w14:textId="541BCFE7" w:rsidR="00C4697B" w:rsidRPr="00F049D2" w:rsidRDefault="2831B912" w:rsidP="00C4697B">
      <w:pPr>
        <w:rPr>
          <w:rFonts w:ascii="Gill Sans MT" w:hAnsi="Gill Sans MT"/>
        </w:rPr>
      </w:pPr>
      <w:r w:rsidRPr="00F049D2">
        <w:rPr>
          <w:rFonts w:ascii="Gill Sans MT" w:hAnsi="Gill Sans MT"/>
          <w:lang w:bidi="fr-FR"/>
        </w:rPr>
        <w:t xml:space="preserve">Les deux modèles électriques, le premier étant disponible dès le premier trimestre 2023, couvrent le segment de 1 à 3 tonnes, visant les clients qui interviennent sur des chantiers avec des contrôles d'émissions et des contraintes de bruit exigeants, comme dans les zones urbaines.  </w:t>
      </w:r>
    </w:p>
    <w:p w14:paraId="2D699769" w14:textId="77777777" w:rsidR="00C4697B" w:rsidRPr="00F049D2" w:rsidRDefault="00C4697B" w:rsidP="00C4697B">
      <w:pPr>
        <w:rPr>
          <w:rFonts w:ascii="Gill Sans MT" w:hAnsi="Gill Sans MT"/>
          <w:b/>
          <w:bCs/>
        </w:rPr>
      </w:pPr>
      <w:r w:rsidRPr="00F049D2">
        <w:rPr>
          <w:rFonts w:ascii="Gill Sans MT" w:hAnsi="Gill Sans MT"/>
          <w:b/>
          <w:bCs/>
          <w:lang w:bidi="fr-FR"/>
        </w:rPr>
        <w:t xml:space="preserve">20 modèles offrant une solution flexible et agile répondant à tous les défis des clients </w:t>
      </w:r>
    </w:p>
    <w:p w14:paraId="46E2569C" w14:textId="15B40C1E" w:rsidR="00C4697B" w:rsidRPr="00F049D2" w:rsidRDefault="2831B912" w:rsidP="00C4697B">
      <w:pPr>
        <w:rPr>
          <w:rFonts w:ascii="Gill Sans MT" w:hAnsi="Gill Sans MT"/>
        </w:rPr>
      </w:pPr>
      <w:r w:rsidRPr="00F049D2">
        <w:rPr>
          <w:rFonts w:ascii="Gill Sans MT" w:hAnsi="Gill Sans MT"/>
          <w:lang w:bidi="fr-FR"/>
        </w:rPr>
        <w:t>« </w:t>
      </w:r>
      <w:r w:rsidRPr="00F049D2">
        <w:rPr>
          <w:rFonts w:ascii="Gill Sans MT" w:hAnsi="Gill Sans MT"/>
          <w:i/>
          <w:iCs/>
          <w:lang w:bidi="fr-FR"/>
        </w:rPr>
        <w:t xml:space="preserve">L'un des principaux avantages de cette gamme étendue est la polyvalence, pour une solution </w:t>
      </w:r>
      <w:proofErr w:type="gramStart"/>
      <w:r w:rsidRPr="00F049D2">
        <w:rPr>
          <w:rFonts w:ascii="Gill Sans MT" w:hAnsi="Gill Sans MT"/>
          <w:i/>
          <w:iCs/>
          <w:lang w:bidi="fr-FR"/>
        </w:rPr>
        <w:t>adaptée</w:t>
      </w:r>
      <w:proofErr w:type="gramEnd"/>
      <w:r w:rsidRPr="00F049D2">
        <w:rPr>
          <w:rFonts w:ascii="Gill Sans MT" w:hAnsi="Gill Sans MT"/>
          <w:i/>
          <w:iCs/>
          <w:lang w:bidi="fr-FR"/>
        </w:rPr>
        <w:t xml:space="preserve"> à tous les besoins des clients, que ce soient des gabarits différents pour des sites à accès restreint ou de tirer parti de la vaste gamme d'accessoires</w:t>
      </w:r>
      <w:r w:rsidRPr="00F049D2">
        <w:rPr>
          <w:rFonts w:ascii="Gill Sans MT" w:hAnsi="Gill Sans MT"/>
          <w:lang w:bidi="fr-FR"/>
        </w:rPr>
        <w:t> », poursuit M. Galano.</w:t>
      </w:r>
    </w:p>
    <w:p w14:paraId="742172BD" w14:textId="6B6E62E1" w:rsidR="00C4697B" w:rsidRPr="00F049D2" w:rsidRDefault="2831B912" w:rsidP="2831B912">
      <w:pPr>
        <w:rPr>
          <w:rFonts w:ascii="Gill Sans MT" w:hAnsi="Gill Sans MT"/>
          <w:lang w:bidi="fr-FR"/>
        </w:rPr>
      </w:pPr>
      <w:r w:rsidRPr="00F049D2">
        <w:rPr>
          <w:rFonts w:ascii="Gill Sans MT" w:hAnsi="Gill Sans MT"/>
          <w:lang w:bidi="fr-FR"/>
        </w:rPr>
        <w:t>Il explique : « </w:t>
      </w:r>
      <w:r w:rsidRPr="00F049D2">
        <w:rPr>
          <w:rFonts w:ascii="Gill Sans MT" w:hAnsi="Gill Sans MT"/>
          <w:i/>
          <w:iCs/>
          <w:lang w:bidi="fr-FR"/>
        </w:rPr>
        <w:t>Les gabarits les plus utiles et donc les plus demandés en Europe se situent dans le segment de 1 à 3 tonnes et de 5 à 6 tonnes, et nous avons 15 modèles pour répondre à ce besoin. »</w:t>
      </w:r>
    </w:p>
    <w:p w14:paraId="38EBA121" w14:textId="0BF15C2B" w:rsidR="2831B912" w:rsidRPr="00F049D2" w:rsidRDefault="2831B912">
      <w:pPr>
        <w:rPr>
          <w:rFonts w:ascii="Gill Sans MT" w:hAnsi="Gill Sans MT"/>
        </w:rPr>
      </w:pPr>
      <w:r w:rsidRPr="00F049D2">
        <w:rPr>
          <w:rFonts w:ascii="Gill Sans MT" w:hAnsi="Gill Sans MT"/>
          <w:lang w:bidi="fr-FR"/>
        </w:rPr>
        <w:t>La polyvalence, la flexibilité et l'agilité sont également intégrées à la série D, avec des caractéristiques telles qu'un déport arrière nul et des flèches en deux parties disponibles sur l'ensemble de la gamme, des attaches rapides hydrauliques et mécaniques, et des modèles électriques pouvant fonctionner dans des zones à faibles ou zéro émission, et de nuisances sonores restreintes.</w:t>
      </w:r>
    </w:p>
    <w:p w14:paraId="5029A209" w14:textId="5F3A016F" w:rsidR="2831B912" w:rsidRPr="00F049D2" w:rsidRDefault="2831B912" w:rsidP="2831B912">
      <w:pPr>
        <w:rPr>
          <w:rFonts w:ascii="Gill Sans MT" w:hAnsi="Gill Sans MT"/>
          <w:b/>
          <w:bCs/>
          <w:lang w:bidi="fr-FR"/>
        </w:rPr>
      </w:pPr>
    </w:p>
    <w:p w14:paraId="07A4093A" w14:textId="77777777" w:rsidR="00C4697B" w:rsidRPr="00F049D2" w:rsidRDefault="00C4697B" w:rsidP="00C4697B">
      <w:pPr>
        <w:rPr>
          <w:rFonts w:ascii="Gill Sans MT" w:hAnsi="Gill Sans MT"/>
          <w:b/>
          <w:bCs/>
        </w:rPr>
      </w:pPr>
      <w:r w:rsidRPr="00F049D2">
        <w:rPr>
          <w:rFonts w:ascii="Gill Sans MT" w:hAnsi="Gill Sans MT"/>
          <w:b/>
          <w:bCs/>
          <w:lang w:bidi="fr-FR"/>
        </w:rPr>
        <w:lastRenderedPageBreak/>
        <w:t xml:space="preserve">Des machines optimisées pour des centaines d'applications grâce à l'application d'une technologie de pointe </w:t>
      </w:r>
    </w:p>
    <w:p w14:paraId="3B02AE6B" w14:textId="750FB653" w:rsidR="00C4697B" w:rsidRPr="00F049D2" w:rsidRDefault="00C4697B" w:rsidP="00C4697B">
      <w:pPr>
        <w:rPr>
          <w:rFonts w:ascii="Gill Sans MT" w:hAnsi="Gill Sans MT"/>
        </w:rPr>
      </w:pPr>
      <w:r w:rsidRPr="00F049D2">
        <w:rPr>
          <w:rFonts w:ascii="Gill Sans MT" w:hAnsi="Gill Sans MT"/>
          <w:lang w:bidi="fr-FR"/>
        </w:rPr>
        <w:t xml:space="preserve">Pour supporter </w:t>
      </w:r>
      <w:r w:rsidR="00D1336E" w:rsidRPr="00F049D2">
        <w:rPr>
          <w:rFonts w:ascii="Gill Sans MT" w:hAnsi="Gill Sans MT"/>
          <w:lang w:bidi="fr-FR"/>
        </w:rPr>
        <w:t>l’ensemble des</w:t>
      </w:r>
      <w:r w:rsidRPr="00F049D2">
        <w:rPr>
          <w:rFonts w:ascii="Gill Sans MT" w:hAnsi="Gill Sans MT"/>
          <w:lang w:bidi="fr-FR"/>
        </w:rPr>
        <w:t xml:space="preserve"> clients, tous les modèles de la gamme de </w:t>
      </w:r>
      <w:proofErr w:type="spellStart"/>
      <w:r w:rsidRPr="00F049D2">
        <w:rPr>
          <w:rFonts w:ascii="Gill Sans MT" w:hAnsi="Gill Sans MT"/>
          <w:lang w:bidi="fr-FR"/>
        </w:rPr>
        <w:t>mini-pelles</w:t>
      </w:r>
      <w:proofErr w:type="spellEnd"/>
      <w:r w:rsidRPr="00F049D2">
        <w:rPr>
          <w:rFonts w:ascii="Gill Sans MT" w:hAnsi="Gill Sans MT"/>
          <w:lang w:bidi="fr-FR"/>
        </w:rPr>
        <w:t xml:space="preserve"> série D incluent de nouvelles fonctionnalités avancées avec une technologie de pointe. Chaque machine peut être adaptée aux besoins de l'application grâce à des options allant des configurations de base à des modèles riches en fonctionnalités avancées.</w:t>
      </w:r>
    </w:p>
    <w:p w14:paraId="70EA091F" w14:textId="77777777" w:rsidR="00C4697B" w:rsidRPr="00F049D2" w:rsidRDefault="00C4697B" w:rsidP="00C4697B">
      <w:pPr>
        <w:rPr>
          <w:rFonts w:ascii="Gill Sans MT" w:hAnsi="Gill Sans MT"/>
        </w:rPr>
      </w:pPr>
      <w:r w:rsidRPr="00F049D2">
        <w:rPr>
          <w:rFonts w:ascii="Gill Sans MT" w:hAnsi="Gill Sans MT"/>
          <w:lang w:bidi="fr-FR"/>
        </w:rPr>
        <w:t xml:space="preserve">En plus de 20 gabarits de machines différents, jusqu'à trois circuits auxiliaires peuvent être spécifiés avec commande proportionnelle électrohydraulique et une gamme supérieure de raccords rapides hydrauliques et mécaniques. Ils offrent ainsi une gamme presque infinie d'accessoires, des godets aux marteaux et broyeurs. </w:t>
      </w:r>
    </w:p>
    <w:p w14:paraId="5D6CEAB0" w14:textId="77777777" w:rsidR="00C4697B" w:rsidRPr="00F049D2" w:rsidRDefault="00C4697B" w:rsidP="00C4697B">
      <w:pPr>
        <w:rPr>
          <w:rFonts w:ascii="Gill Sans MT" w:hAnsi="Gill Sans MT"/>
        </w:rPr>
      </w:pPr>
      <w:r w:rsidRPr="00F049D2">
        <w:rPr>
          <w:rFonts w:ascii="Gill Sans MT" w:hAnsi="Gill Sans MT"/>
          <w:lang w:bidi="fr-FR"/>
        </w:rPr>
        <w:t>Pour davantage de compacité et d'agilité, des versions sans déport arrière sont disponibles sur l'ensemble de la gamme, offrant une manœuvrabilité optimale. Lorsqu'ils sont couplés à l'offre de flèches en deux parties, les opérateurs travaillent plus haut et plus loin que les mono-poutres standard équivalents, creusant plus profondément et plus près de la machine dans les sites confinés. La flèche en deux parties haute performance est disponible sur l'ensemble de la gamme, y compris en exclusivité sur les modèles 2 tonnes, 4,5 tonnes et 5,5 tonnes, une première dans l'industrie.</w:t>
      </w:r>
    </w:p>
    <w:p w14:paraId="367448AA" w14:textId="77777777" w:rsidR="00C4697B" w:rsidRPr="00F049D2" w:rsidRDefault="2831B912" w:rsidP="00C4697B">
      <w:pPr>
        <w:rPr>
          <w:rFonts w:ascii="Gill Sans MT" w:hAnsi="Gill Sans MT"/>
        </w:rPr>
      </w:pPr>
      <w:r w:rsidRPr="00F049D2">
        <w:rPr>
          <w:rFonts w:ascii="Gill Sans MT" w:hAnsi="Gill Sans MT"/>
          <w:lang w:bidi="fr-FR"/>
        </w:rPr>
        <w:t xml:space="preserve">Les autres caractéristiques avancées que l'on retrouve dans tous les modèles sont les commandes électrohydrauliques, les réglages hydrauliques, une pompe électronique à détection de charge et des vannes de régulation à partage de débit. </w:t>
      </w:r>
    </w:p>
    <w:p w14:paraId="69EDD082" w14:textId="44E1DAAE" w:rsidR="00C4697B" w:rsidRPr="00F049D2" w:rsidRDefault="2831B912" w:rsidP="2831B912">
      <w:pPr>
        <w:rPr>
          <w:rFonts w:ascii="Gill Sans MT" w:hAnsi="Gill Sans MT"/>
          <w:lang w:bidi="fr-FR"/>
        </w:rPr>
      </w:pPr>
      <w:r w:rsidRPr="00F049D2">
        <w:rPr>
          <w:rFonts w:ascii="Gill Sans MT" w:hAnsi="Gill Sans MT"/>
          <w:lang w:bidi="fr-FR"/>
        </w:rPr>
        <w:t xml:space="preserve">Le CX15EV est le premier des modèles électriques, qui a été présenté lors de la journée CNH Industrial Capital </w:t>
      </w:r>
      <w:proofErr w:type="spellStart"/>
      <w:r w:rsidRPr="00F049D2">
        <w:rPr>
          <w:rFonts w:ascii="Gill Sans MT" w:hAnsi="Gill Sans MT"/>
          <w:lang w:bidi="fr-FR"/>
        </w:rPr>
        <w:t>Markets</w:t>
      </w:r>
      <w:proofErr w:type="spellEnd"/>
      <w:r w:rsidRPr="00F049D2">
        <w:rPr>
          <w:rFonts w:ascii="Gill Sans MT" w:hAnsi="Gill Sans MT"/>
          <w:lang w:bidi="fr-FR"/>
        </w:rPr>
        <w:t xml:space="preserve"> en février 2022. Disponible au cours du premier trimestre 2023, cette machine de 1,3 tonne est équipée d'un moteur électrique de 16 kW avec une batterie de 21,5 kWh rechargeable en moins de 2 heures avec un chargeur rapide externe, minimisant ainsi les temps d'arrêt. Cela signifie que les clients peuvent éliminer le bruit de la machine et optimiser à la fois la productivité et le contrôle des émissions.</w:t>
      </w:r>
    </w:p>
    <w:p w14:paraId="7B018C50" w14:textId="2D6C34A7" w:rsidR="00C4697B" w:rsidRPr="00F049D2" w:rsidRDefault="2831B912" w:rsidP="2831B912">
      <w:pPr>
        <w:rPr>
          <w:rFonts w:ascii="Gill Sans MT" w:hAnsi="Gill Sans MT"/>
          <w:b/>
          <w:bCs/>
        </w:rPr>
      </w:pPr>
      <w:r w:rsidRPr="00F049D2">
        <w:rPr>
          <w:rFonts w:ascii="Gill Sans MT" w:hAnsi="Gill Sans MT"/>
          <w:b/>
          <w:bCs/>
          <w:lang w:bidi="fr-FR"/>
        </w:rPr>
        <w:t xml:space="preserve">L'accent est porté sur le confort de l'opérateur, améliorant sa productivité et sa sécurité </w:t>
      </w:r>
    </w:p>
    <w:p w14:paraId="0570C15E" w14:textId="77777777" w:rsidR="00C4697B" w:rsidRPr="00F049D2" w:rsidRDefault="00C4697B" w:rsidP="00C4697B">
      <w:pPr>
        <w:rPr>
          <w:rFonts w:ascii="Gill Sans MT" w:hAnsi="Gill Sans MT"/>
        </w:rPr>
      </w:pPr>
      <w:r w:rsidRPr="00F049D2">
        <w:rPr>
          <w:rFonts w:ascii="Gill Sans MT" w:hAnsi="Gill Sans MT"/>
          <w:lang w:bidi="fr-FR"/>
        </w:rPr>
        <w:t>L'opérateur bénéficie de nombreuses fonctionnalités soutenant la sécurité et la productivité, englobant la climatisation et le chauffage automatiques ainsi que les raccords rapides qui permettent à l'opérateur de changer rapidement d'utilisation sur site. Les commandes électrohydrauliques personnalisables et le groupe numérique avec réglages de débit AUX1, AUX2 et AUX3 offrent aux opérateurs un degré élevé de personnalisation de leurs modes de travail individuels et un contrôle du flux de travail.</w:t>
      </w:r>
    </w:p>
    <w:p w14:paraId="51B6E0A1" w14:textId="447DCF37" w:rsidR="00C4697B" w:rsidRPr="00F049D2" w:rsidRDefault="00C4697B" w:rsidP="00C4697B">
      <w:pPr>
        <w:rPr>
          <w:rFonts w:ascii="Gill Sans MT" w:hAnsi="Gill Sans MT"/>
        </w:rPr>
      </w:pPr>
      <w:r w:rsidRPr="00F049D2">
        <w:rPr>
          <w:rFonts w:ascii="Gill Sans MT" w:hAnsi="Gill Sans MT"/>
          <w:lang w:bidi="fr-FR"/>
        </w:rPr>
        <w:t xml:space="preserve">La flèche, le capot avant droit et les feux de position </w:t>
      </w:r>
      <w:r w:rsidR="005A4F0F" w:rsidRPr="00F049D2">
        <w:rPr>
          <w:rFonts w:ascii="Gill Sans MT" w:hAnsi="Gill Sans MT"/>
          <w:lang w:bidi="fr-FR"/>
        </w:rPr>
        <w:t>avant</w:t>
      </w:r>
      <w:r w:rsidRPr="00F049D2">
        <w:rPr>
          <w:rFonts w:ascii="Gill Sans MT" w:hAnsi="Gill Sans MT"/>
          <w:lang w:bidi="fr-FR"/>
        </w:rPr>
        <w:t xml:space="preserve"> de la cabine, l'éclairage d’accueil de la cabine, le siège en tissu avec suspension pneumatique et chauffage en option, ainsi que les leviers suspendus en option, sont tous conçus pour le confort et la sécurité du conducteur. </w:t>
      </w:r>
      <w:proofErr w:type="gramStart"/>
      <w:r w:rsidRPr="00F049D2">
        <w:rPr>
          <w:rFonts w:ascii="Gill Sans MT" w:hAnsi="Gill Sans MT"/>
          <w:lang w:bidi="fr-FR"/>
        </w:rPr>
        <w:t>Les fonctions antivol</w:t>
      </w:r>
      <w:proofErr w:type="gramEnd"/>
      <w:r w:rsidRPr="00F049D2">
        <w:rPr>
          <w:rFonts w:ascii="Gill Sans MT" w:hAnsi="Gill Sans MT"/>
          <w:lang w:bidi="fr-FR"/>
        </w:rPr>
        <w:t xml:space="preserve"> en option, la caméra de recul et les phares de travail supplémentaires optionnels à l'arrière de la cabine renforcent encore la tranquillité d'esprit. </w:t>
      </w:r>
    </w:p>
    <w:p w14:paraId="6FD46424" w14:textId="77777777" w:rsidR="00C4697B" w:rsidRPr="00F049D2" w:rsidRDefault="00C4697B" w:rsidP="00C4697B">
      <w:pPr>
        <w:rPr>
          <w:rFonts w:ascii="Gill Sans MT" w:hAnsi="Gill Sans MT"/>
        </w:rPr>
      </w:pPr>
      <w:r w:rsidRPr="00F049D2">
        <w:rPr>
          <w:rFonts w:ascii="Gill Sans MT" w:hAnsi="Gill Sans MT"/>
          <w:lang w:bidi="fr-FR"/>
        </w:rPr>
        <w:lastRenderedPageBreak/>
        <w:t xml:space="preserve">Enfin, les options radio DAB, Bluetooth, USB, carte mémoire SD/SDHC et entrée auxiliaire améliorent l'environnement de travail des opérateurs.  </w:t>
      </w:r>
    </w:p>
    <w:p w14:paraId="4212A93F" w14:textId="77777777" w:rsidR="00C4697B" w:rsidRPr="00F049D2" w:rsidRDefault="00C4697B" w:rsidP="00C4697B">
      <w:pPr>
        <w:rPr>
          <w:rFonts w:ascii="Gill Sans MT" w:hAnsi="Gill Sans MT"/>
          <w:b/>
          <w:bCs/>
        </w:rPr>
      </w:pPr>
      <w:r w:rsidRPr="00F049D2">
        <w:rPr>
          <w:rFonts w:ascii="Gill Sans MT" w:hAnsi="Gill Sans MT"/>
          <w:b/>
          <w:bCs/>
          <w:lang w:bidi="fr-FR"/>
        </w:rPr>
        <w:t xml:space="preserve">Optimisation de la disponibilité et de la tranquillité d'esprit du client grâce aux solutions de service CASE® </w:t>
      </w:r>
    </w:p>
    <w:p w14:paraId="60F3AC94" w14:textId="2D86E0EF" w:rsidR="00C4697B" w:rsidRPr="00F049D2" w:rsidRDefault="00C4697B" w:rsidP="00C4697B">
      <w:pPr>
        <w:rPr>
          <w:rFonts w:ascii="Gill Sans MT" w:hAnsi="Gill Sans MT"/>
        </w:rPr>
      </w:pPr>
      <w:r w:rsidRPr="00F049D2">
        <w:rPr>
          <w:rFonts w:ascii="Gill Sans MT" w:hAnsi="Gill Sans MT"/>
          <w:lang w:bidi="fr-FR"/>
        </w:rPr>
        <w:t xml:space="preserve">Pour améliorer encore la flexibilité, la disponibilité, la productivité et la rentabilité de sa nouvelle gamme de </w:t>
      </w:r>
      <w:proofErr w:type="spellStart"/>
      <w:r w:rsidRPr="00F049D2">
        <w:rPr>
          <w:rFonts w:ascii="Gill Sans MT" w:hAnsi="Gill Sans MT"/>
          <w:lang w:bidi="fr-FR"/>
        </w:rPr>
        <w:t>mini-pelles</w:t>
      </w:r>
      <w:proofErr w:type="spellEnd"/>
      <w:r w:rsidRPr="00F049D2">
        <w:rPr>
          <w:rFonts w:ascii="Gill Sans MT" w:hAnsi="Gill Sans MT"/>
          <w:lang w:bidi="fr-FR"/>
        </w:rPr>
        <w:t xml:space="preserve"> série D, CASE a créé une gamme de services après-vente connectés et non connectés, CASE Service Solutions, pour soutenir </w:t>
      </w:r>
      <w:r w:rsidR="005A4F0F" w:rsidRPr="00F049D2">
        <w:rPr>
          <w:rFonts w:ascii="Gill Sans MT" w:hAnsi="Gill Sans MT"/>
          <w:lang w:bidi="fr-FR"/>
        </w:rPr>
        <w:t>le</w:t>
      </w:r>
      <w:r w:rsidRPr="00F049D2">
        <w:rPr>
          <w:rFonts w:ascii="Gill Sans MT" w:hAnsi="Gill Sans MT"/>
          <w:lang w:bidi="fr-FR"/>
        </w:rPr>
        <w:t xml:space="preserve">s équipements </w:t>
      </w:r>
      <w:r w:rsidR="005A4F0F" w:rsidRPr="00F049D2">
        <w:rPr>
          <w:rFonts w:ascii="Gill Sans MT" w:hAnsi="Gill Sans MT"/>
          <w:lang w:bidi="fr-FR"/>
        </w:rPr>
        <w:t>CASE au fil de leur utilisation.</w:t>
      </w:r>
      <w:r w:rsidRPr="00F049D2">
        <w:rPr>
          <w:rFonts w:ascii="Gill Sans MT" w:hAnsi="Gill Sans MT"/>
          <w:lang w:bidi="fr-FR"/>
        </w:rPr>
        <w:t xml:space="preserve">  </w:t>
      </w:r>
    </w:p>
    <w:p w14:paraId="7F3089AC" w14:textId="77777777" w:rsidR="00C4697B" w:rsidRPr="00F049D2" w:rsidRDefault="00C4697B" w:rsidP="00C4697B">
      <w:pPr>
        <w:rPr>
          <w:rFonts w:ascii="Gill Sans MT" w:hAnsi="Gill Sans MT"/>
        </w:rPr>
      </w:pPr>
      <w:r w:rsidRPr="00F049D2">
        <w:rPr>
          <w:rFonts w:ascii="Gill Sans MT" w:hAnsi="Gill Sans MT"/>
          <w:lang w:bidi="fr-FR"/>
        </w:rPr>
        <w:t xml:space="preserve">Les gestionnaires de parc bénéficient de la géolocalisation, de la sécurité de la flotte à l'aide de géo-clôtures et d'alertes d'utilisation non autorisée, ainsi que de rapports flexibles fournis par </w:t>
      </w:r>
      <w:proofErr w:type="spellStart"/>
      <w:r w:rsidRPr="00F049D2">
        <w:rPr>
          <w:rFonts w:ascii="Gill Sans MT" w:hAnsi="Gill Sans MT"/>
          <w:lang w:bidi="fr-FR"/>
        </w:rPr>
        <w:t>SitewatchTM</w:t>
      </w:r>
      <w:proofErr w:type="spellEnd"/>
      <w:r w:rsidRPr="00F049D2">
        <w:rPr>
          <w:rFonts w:ascii="Gill Sans MT" w:hAnsi="Gill Sans MT"/>
          <w:lang w:bidi="fr-FR"/>
        </w:rPr>
        <w:t>, l'outil de gestion de flotte CASE. Cet outil puissant permet notamment de suivre les indicateurs de performance clés (KPI) tels que la consommation de carburant, le taux d'utilisation, les heures machine et les temps d'inactivité, pour surveiller et optimiser la productivité et la rentabilité.  Les données sont facilement accessibles via un portail en ligne.</w:t>
      </w:r>
    </w:p>
    <w:p w14:paraId="041E7882" w14:textId="77777777" w:rsidR="00C4697B" w:rsidRPr="00F049D2" w:rsidRDefault="00C4697B" w:rsidP="00C4697B">
      <w:pPr>
        <w:rPr>
          <w:rFonts w:ascii="Gill Sans MT" w:hAnsi="Gill Sans MT"/>
        </w:rPr>
      </w:pPr>
      <w:r w:rsidRPr="00F049D2">
        <w:rPr>
          <w:rFonts w:ascii="Gill Sans MT" w:hAnsi="Gill Sans MT"/>
          <w:lang w:bidi="fr-FR"/>
        </w:rPr>
        <w:t xml:space="preserve">CASE </w:t>
      </w:r>
      <w:proofErr w:type="spellStart"/>
      <w:r w:rsidRPr="00F049D2">
        <w:rPr>
          <w:rFonts w:ascii="Gill Sans MT" w:hAnsi="Gill Sans MT"/>
          <w:lang w:bidi="fr-FR"/>
        </w:rPr>
        <w:t>SiteConnect</w:t>
      </w:r>
      <w:proofErr w:type="spellEnd"/>
      <w:r w:rsidRPr="00F049D2">
        <w:rPr>
          <w:rFonts w:ascii="Gill Sans MT" w:hAnsi="Gill Sans MT"/>
          <w:lang w:bidi="fr-FR"/>
        </w:rPr>
        <w:t xml:space="preserve"> améliore les données de télémétrie utilisées par l'équipe Uptime Center de CASE afin de fournir aux concessionnaires des alertes en fonction des performances de la machine. Des mesures correctives rapides pour minimiser les temps d'arrêt sont possibles, car les concessionnaires accèdent à distance aux données des machines et prennent des mesures correctives plus rapidement.  Les concessionnaires sont ainsi proactifs dans la gestion des machines des clients et prolongent leur disponibilité. </w:t>
      </w:r>
      <w:proofErr w:type="spellStart"/>
      <w:r w:rsidRPr="00F049D2">
        <w:rPr>
          <w:rFonts w:ascii="Gill Sans MT" w:hAnsi="Gill Sans MT"/>
          <w:lang w:bidi="fr-FR"/>
        </w:rPr>
        <w:t>SiteWatch</w:t>
      </w:r>
      <w:proofErr w:type="spellEnd"/>
      <w:r w:rsidRPr="00F049D2">
        <w:rPr>
          <w:rFonts w:ascii="Gill Sans MT" w:hAnsi="Gill Sans MT"/>
          <w:lang w:bidi="fr-FR"/>
        </w:rPr>
        <w:t xml:space="preserve"> et </w:t>
      </w:r>
      <w:proofErr w:type="spellStart"/>
      <w:r w:rsidRPr="00F049D2">
        <w:rPr>
          <w:rFonts w:ascii="Gill Sans MT" w:hAnsi="Gill Sans MT"/>
          <w:lang w:bidi="fr-FR"/>
        </w:rPr>
        <w:t>SiteConnect</w:t>
      </w:r>
      <w:proofErr w:type="spellEnd"/>
      <w:r w:rsidRPr="00F049D2">
        <w:rPr>
          <w:rFonts w:ascii="Gill Sans MT" w:hAnsi="Gill Sans MT"/>
          <w:lang w:bidi="fr-FR"/>
        </w:rPr>
        <w:t xml:space="preserve"> sont tous deux disponibles sur la nouvelle gamme de </w:t>
      </w:r>
      <w:proofErr w:type="spellStart"/>
      <w:r w:rsidRPr="00F049D2">
        <w:rPr>
          <w:rFonts w:ascii="Gill Sans MT" w:hAnsi="Gill Sans MT"/>
          <w:lang w:bidi="fr-FR"/>
        </w:rPr>
        <w:t>mini-pelles</w:t>
      </w:r>
      <w:proofErr w:type="spellEnd"/>
      <w:r w:rsidRPr="00F049D2">
        <w:rPr>
          <w:rFonts w:ascii="Gill Sans MT" w:hAnsi="Gill Sans MT"/>
          <w:lang w:bidi="fr-FR"/>
        </w:rPr>
        <w:t xml:space="preserve"> série D dès 2023.</w:t>
      </w:r>
    </w:p>
    <w:p w14:paraId="2001D1CB" w14:textId="77777777" w:rsidR="00C4697B" w:rsidRPr="00F049D2" w:rsidRDefault="00C4697B" w:rsidP="00C4697B">
      <w:pPr>
        <w:rPr>
          <w:rFonts w:ascii="Gill Sans MT" w:hAnsi="Gill Sans MT"/>
        </w:rPr>
      </w:pPr>
      <w:r w:rsidRPr="00F049D2">
        <w:rPr>
          <w:rFonts w:ascii="Gill Sans MT" w:hAnsi="Gill Sans MT"/>
          <w:lang w:bidi="fr-FR"/>
        </w:rPr>
        <w:t xml:space="preserve">Pour améliorer encore la flexibilité, la disponibilité, la productivité et la rentabilité de sa nouvelle gamme de </w:t>
      </w:r>
      <w:proofErr w:type="spellStart"/>
      <w:r w:rsidRPr="00F049D2">
        <w:rPr>
          <w:rFonts w:ascii="Gill Sans MT" w:hAnsi="Gill Sans MT"/>
          <w:lang w:bidi="fr-FR"/>
        </w:rPr>
        <w:t>mini-pelles</w:t>
      </w:r>
      <w:proofErr w:type="spellEnd"/>
      <w:r w:rsidRPr="00F049D2">
        <w:rPr>
          <w:rFonts w:ascii="Gill Sans MT" w:hAnsi="Gill Sans MT"/>
          <w:lang w:bidi="fr-FR"/>
        </w:rPr>
        <w:t xml:space="preserve"> série D, CASE a créé des kits de maintenance pour les modèles de la gamme.</w:t>
      </w:r>
    </w:p>
    <w:p w14:paraId="00DA25ED" w14:textId="3843D700" w:rsidR="00C4697B" w:rsidRPr="00F049D2" w:rsidRDefault="2831B912" w:rsidP="2831B912">
      <w:pPr>
        <w:rPr>
          <w:rFonts w:ascii="Gill Sans MT" w:hAnsi="Gill Sans MT"/>
          <w:lang w:bidi="fr-FR"/>
        </w:rPr>
      </w:pPr>
      <w:r w:rsidRPr="00F049D2">
        <w:rPr>
          <w:rFonts w:ascii="Gill Sans MT" w:hAnsi="Gill Sans MT"/>
          <w:lang w:bidi="fr-FR"/>
        </w:rPr>
        <w:t>« </w:t>
      </w:r>
      <w:r w:rsidRPr="00F049D2">
        <w:rPr>
          <w:rFonts w:ascii="Gill Sans MT" w:hAnsi="Gill Sans MT"/>
          <w:i/>
          <w:iCs/>
          <w:lang w:bidi="fr-FR"/>
        </w:rPr>
        <w:t>Les solutions de service CASE maintiennent les équipements de nos clients en parfait état avec une disponibilité maximale, sans coûts imprévus et avec une rentabilité optimisée »</w:t>
      </w:r>
      <w:r w:rsidRPr="00F049D2">
        <w:rPr>
          <w:rFonts w:ascii="Gill Sans MT" w:hAnsi="Gill Sans MT"/>
          <w:lang w:bidi="fr-FR"/>
        </w:rPr>
        <w:t>, souligne Peter Garry, Directeur Service Après-Vente, CNH Industrial.</w:t>
      </w:r>
      <w:r w:rsidRPr="00F049D2">
        <w:rPr>
          <w:rFonts w:ascii="Gill Sans MT" w:hAnsi="Gill Sans MT"/>
          <w:i/>
          <w:iCs/>
          <w:lang w:bidi="fr-FR"/>
        </w:rPr>
        <w:t xml:space="preserve"> « Les solutions de base sont disponibles dès maintenant, avec des plans pour déployer les solutions de service CASE sur l'ensemble de la gamme dans toute l'Europe à mesure que les machines seront disponibles. »</w:t>
      </w:r>
    </w:p>
    <w:p w14:paraId="4BEDAC05" w14:textId="1E0B7244" w:rsidR="00C4697B" w:rsidRPr="00F049D2" w:rsidRDefault="00A61677" w:rsidP="00C4697B">
      <w:pPr>
        <w:rPr>
          <w:rFonts w:ascii="Gill Sans MT" w:hAnsi="Gill Sans MT"/>
          <w:b/>
          <w:bCs/>
        </w:rPr>
      </w:pPr>
      <w:r w:rsidRPr="00F049D2">
        <w:rPr>
          <w:rFonts w:ascii="Gill Sans MT" w:hAnsi="Gill Sans MT"/>
          <w:b/>
          <w:bCs/>
          <w:lang w:bidi="fr-FR"/>
        </w:rPr>
        <w:t>Découvrez</w:t>
      </w:r>
      <w:r w:rsidR="00C4697B" w:rsidRPr="00F049D2">
        <w:rPr>
          <w:rFonts w:ascii="Gill Sans MT" w:hAnsi="Gill Sans MT"/>
          <w:b/>
          <w:bCs/>
          <w:lang w:bidi="fr-FR"/>
        </w:rPr>
        <w:t xml:space="preserve"> les avantages des nouvelles </w:t>
      </w:r>
      <w:proofErr w:type="spellStart"/>
      <w:r w:rsidR="00C4697B" w:rsidRPr="00F049D2">
        <w:rPr>
          <w:rFonts w:ascii="Gill Sans MT" w:hAnsi="Gill Sans MT"/>
          <w:b/>
          <w:bCs/>
          <w:lang w:bidi="fr-FR"/>
        </w:rPr>
        <w:t>mini-pelles</w:t>
      </w:r>
      <w:proofErr w:type="spellEnd"/>
      <w:r w:rsidR="00C4697B" w:rsidRPr="00F049D2">
        <w:rPr>
          <w:rFonts w:ascii="Gill Sans MT" w:hAnsi="Gill Sans MT"/>
          <w:b/>
          <w:bCs/>
          <w:lang w:bidi="fr-FR"/>
        </w:rPr>
        <w:t xml:space="preserve"> de la série D lors d'événements clients</w:t>
      </w:r>
    </w:p>
    <w:p w14:paraId="77ED1B20" w14:textId="77777777" w:rsidR="00C4697B" w:rsidRPr="00F049D2" w:rsidRDefault="00C4697B" w:rsidP="00C4697B">
      <w:pPr>
        <w:rPr>
          <w:rFonts w:ascii="Gill Sans MT" w:hAnsi="Gill Sans MT"/>
        </w:rPr>
      </w:pPr>
      <w:r w:rsidRPr="00F049D2">
        <w:rPr>
          <w:rFonts w:ascii="Gill Sans MT" w:hAnsi="Gill Sans MT"/>
          <w:lang w:bidi="fr-FR"/>
        </w:rPr>
        <w:t xml:space="preserve">Pour profiter pleinement des avantages des nouvelles machines, tous les clients CASE et les médias sont invités à participer à des événements sur le terrain en mai et juin où les machines pourront être testées et acquises :  </w:t>
      </w:r>
    </w:p>
    <w:p w14:paraId="5E3681BA" w14:textId="77777777" w:rsidR="00C4697B" w:rsidRPr="00F049D2" w:rsidRDefault="00C4697B" w:rsidP="00C4697B">
      <w:pPr>
        <w:rPr>
          <w:rFonts w:ascii="Gill Sans MT" w:hAnsi="Gill Sans MT"/>
        </w:rPr>
      </w:pPr>
      <w:r w:rsidRPr="00F049D2">
        <w:rPr>
          <w:rFonts w:ascii="Gill Sans MT" w:hAnsi="Gill Sans MT"/>
          <w:lang w:bidi="fr-FR"/>
        </w:rPr>
        <w:t>•</w:t>
      </w:r>
      <w:r w:rsidRPr="00F049D2">
        <w:rPr>
          <w:rFonts w:ascii="Gill Sans MT" w:hAnsi="Gill Sans MT"/>
          <w:lang w:bidi="fr-FR"/>
        </w:rPr>
        <w:tab/>
      </w:r>
      <w:proofErr w:type="spellStart"/>
      <w:r w:rsidRPr="00F049D2">
        <w:rPr>
          <w:rFonts w:ascii="Gill Sans MT" w:hAnsi="Gill Sans MT"/>
          <w:lang w:bidi="fr-FR"/>
        </w:rPr>
        <w:t>Ettringen</w:t>
      </w:r>
      <w:proofErr w:type="spellEnd"/>
      <w:r w:rsidRPr="00F049D2">
        <w:rPr>
          <w:rFonts w:ascii="Gill Sans MT" w:hAnsi="Gill Sans MT"/>
          <w:lang w:bidi="fr-FR"/>
        </w:rPr>
        <w:t>, Allemagne : 14-15 mai</w:t>
      </w:r>
    </w:p>
    <w:p w14:paraId="6C1B9402" w14:textId="77777777" w:rsidR="00C4697B" w:rsidRPr="00F049D2" w:rsidRDefault="00C4697B" w:rsidP="00C4697B">
      <w:pPr>
        <w:rPr>
          <w:rFonts w:ascii="Gill Sans MT" w:hAnsi="Gill Sans MT"/>
        </w:rPr>
      </w:pPr>
      <w:r w:rsidRPr="00F049D2">
        <w:rPr>
          <w:rFonts w:ascii="Gill Sans MT" w:hAnsi="Gill Sans MT"/>
          <w:lang w:bidi="fr-FR"/>
        </w:rPr>
        <w:t>•</w:t>
      </w:r>
      <w:r w:rsidRPr="00F049D2">
        <w:rPr>
          <w:rFonts w:ascii="Gill Sans MT" w:hAnsi="Gill Sans MT"/>
          <w:lang w:bidi="fr-FR"/>
        </w:rPr>
        <w:tab/>
      </w:r>
      <w:proofErr w:type="spellStart"/>
      <w:r w:rsidRPr="00F049D2">
        <w:rPr>
          <w:rFonts w:ascii="Gill Sans MT" w:hAnsi="Gill Sans MT"/>
          <w:lang w:bidi="fr-FR"/>
        </w:rPr>
        <w:t>Calenzano</w:t>
      </w:r>
      <w:proofErr w:type="spellEnd"/>
      <w:r w:rsidRPr="00F049D2">
        <w:rPr>
          <w:rFonts w:ascii="Gill Sans MT" w:hAnsi="Gill Sans MT"/>
          <w:lang w:bidi="fr-FR"/>
        </w:rPr>
        <w:t xml:space="preserve"> (Florence), Italie : 27-28 mai</w:t>
      </w:r>
    </w:p>
    <w:p w14:paraId="790A0FF4" w14:textId="77777777" w:rsidR="00C4697B" w:rsidRPr="00F049D2" w:rsidRDefault="00C4697B" w:rsidP="00C4697B">
      <w:pPr>
        <w:rPr>
          <w:rFonts w:ascii="Gill Sans MT" w:hAnsi="Gill Sans MT"/>
        </w:rPr>
      </w:pPr>
      <w:r w:rsidRPr="00F049D2">
        <w:rPr>
          <w:rFonts w:ascii="Gill Sans MT" w:hAnsi="Gill Sans MT"/>
          <w:lang w:bidi="fr-FR"/>
        </w:rPr>
        <w:t>•</w:t>
      </w:r>
      <w:r w:rsidRPr="00F049D2">
        <w:rPr>
          <w:rFonts w:ascii="Gill Sans MT" w:hAnsi="Gill Sans MT"/>
          <w:lang w:bidi="fr-FR"/>
        </w:rPr>
        <w:tab/>
        <w:t>Quilly (Nantes), France : 8-9 juin</w:t>
      </w:r>
    </w:p>
    <w:p w14:paraId="1212EDF8" w14:textId="77777777" w:rsidR="00C4697B" w:rsidRPr="00F049D2" w:rsidRDefault="00C4697B" w:rsidP="00C4697B">
      <w:pPr>
        <w:rPr>
          <w:rFonts w:ascii="Gill Sans MT" w:hAnsi="Gill Sans MT"/>
        </w:rPr>
      </w:pPr>
    </w:p>
    <w:p w14:paraId="7B3FECFA" w14:textId="77777777" w:rsidR="00C4697B" w:rsidRPr="00F049D2" w:rsidRDefault="00C4697B" w:rsidP="00C4697B">
      <w:pPr>
        <w:rPr>
          <w:rFonts w:ascii="Gill Sans MT" w:hAnsi="Gill Sans MT"/>
        </w:rPr>
      </w:pPr>
      <w:r w:rsidRPr="00F049D2">
        <w:rPr>
          <w:rFonts w:ascii="Gill Sans MT" w:hAnsi="Gill Sans MT"/>
          <w:lang w:bidi="fr-FR"/>
        </w:rPr>
        <w:lastRenderedPageBreak/>
        <w:t>Vous trouverez tous les détails sur le site web de CASE :</w:t>
      </w:r>
    </w:p>
    <w:p w14:paraId="5E732143" w14:textId="79D159D1" w:rsidR="00C4697B" w:rsidRPr="00F049D2" w:rsidRDefault="00E07603" w:rsidP="00C4697B">
      <w:pPr>
        <w:rPr>
          <w:rFonts w:ascii="Gill Sans MT" w:hAnsi="Gill Sans MT"/>
        </w:rPr>
      </w:pPr>
      <w:hyperlink r:id="rId12">
        <w:r w:rsidR="2831B912" w:rsidRPr="00F049D2">
          <w:rPr>
            <w:rStyle w:val="Hyperlink"/>
            <w:rFonts w:ascii="Gill Sans MT" w:hAnsi="Gill Sans MT"/>
            <w:lang w:bidi="fr-FR"/>
          </w:rPr>
          <w:t>https://www.casepromotion.com/roadshow/</w:t>
        </w:r>
      </w:hyperlink>
      <w:r w:rsidR="2831B912" w:rsidRPr="00F049D2">
        <w:rPr>
          <w:rFonts w:ascii="Gill Sans MT" w:hAnsi="Gill Sans MT"/>
          <w:lang w:bidi="fr-FR"/>
        </w:rPr>
        <w:t xml:space="preserve">   </w:t>
      </w:r>
    </w:p>
    <w:p w14:paraId="01CFFDA8" w14:textId="3FDB7FB1" w:rsidR="00C4697B" w:rsidRPr="00F049D2" w:rsidRDefault="00C4697B" w:rsidP="00C4697B">
      <w:pPr>
        <w:rPr>
          <w:rFonts w:ascii="Gill Sans MT" w:hAnsi="Gill Sans MT"/>
          <w:lang w:bidi="fr-FR"/>
        </w:rPr>
      </w:pPr>
      <w:r w:rsidRPr="00F049D2">
        <w:rPr>
          <w:rFonts w:ascii="Gill Sans MT" w:hAnsi="Gill Sans MT"/>
          <w:lang w:bidi="fr-FR"/>
        </w:rPr>
        <w:t xml:space="preserve">En plus d’étudier et de tester les machines, les visiteurs bénéficieront de présentations et de jeux de rodéo, qui démontreront l'agilité et la polyvalence des nouveaux modèles. Les nouvelles </w:t>
      </w:r>
      <w:proofErr w:type="spellStart"/>
      <w:r w:rsidRPr="00F049D2">
        <w:rPr>
          <w:rFonts w:ascii="Gill Sans MT" w:hAnsi="Gill Sans MT"/>
          <w:lang w:bidi="fr-FR"/>
        </w:rPr>
        <w:t>mini-pelles</w:t>
      </w:r>
      <w:proofErr w:type="spellEnd"/>
      <w:r w:rsidRPr="00F049D2">
        <w:rPr>
          <w:rFonts w:ascii="Gill Sans MT" w:hAnsi="Gill Sans MT"/>
          <w:lang w:bidi="fr-FR"/>
        </w:rPr>
        <w:t xml:space="preserve"> de la série D peuvent également être vues au salon </w:t>
      </w:r>
      <w:proofErr w:type="spellStart"/>
      <w:r w:rsidRPr="00F049D2">
        <w:rPr>
          <w:rFonts w:ascii="Gill Sans MT" w:hAnsi="Gill Sans MT"/>
          <w:lang w:bidi="fr-FR"/>
        </w:rPr>
        <w:t>Hillhead</w:t>
      </w:r>
      <w:proofErr w:type="spellEnd"/>
      <w:r w:rsidRPr="00F049D2">
        <w:rPr>
          <w:rFonts w:ascii="Gill Sans MT" w:hAnsi="Gill Sans MT"/>
          <w:lang w:bidi="fr-FR"/>
        </w:rPr>
        <w:t xml:space="preserve"> 2022 au Royaume-Uni, du 21 au 23 juin.  </w:t>
      </w:r>
    </w:p>
    <w:p w14:paraId="260207AA" w14:textId="77777777" w:rsidR="00F71C62" w:rsidRPr="00F049D2" w:rsidRDefault="00F71C62" w:rsidP="00C4697B">
      <w:pPr>
        <w:rPr>
          <w:rFonts w:ascii="Gill Sans MT" w:hAnsi="Gill Sans MT"/>
        </w:rPr>
      </w:pPr>
    </w:p>
    <w:p w14:paraId="60A47D34" w14:textId="56CAB63B" w:rsidR="0089768D" w:rsidRPr="00F049D2" w:rsidRDefault="0089768D" w:rsidP="0089768D">
      <w:pPr>
        <w:rPr>
          <w:rFonts w:ascii="Gill Sans MT" w:hAnsi="Gill Sans MT" w:cs="Arial"/>
          <w:b/>
          <w:sz w:val="19"/>
          <w:szCs w:val="19"/>
        </w:rPr>
      </w:pPr>
      <w:r w:rsidRPr="00F049D2">
        <w:rPr>
          <w:rFonts w:ascii="Gill Sans MT" w:hAnsi="Gill Sans MT"/>
          <w:b/>
          <w:sz w:val="19"/>
          <w:szCs w:val="19"/>
        </w:rPr>
        <w:t>Notes aux éditeurs :</w:t>
      </w:r>
    </w:p>
    <w:p w14:paraId="2F8748D5" w14:textId="62AD2990" w:rsidR="00C4697B" w:rsidRPr="00F049D2" w:rsidRDefault="00C4697B" w:rsidP="00C4697B">
      <w:pPr>
        <w:pStyle w:val="NormalWeb"/>
        <w:rPr>
          <w:rFonts w:ascii="Gill Sans MT" w:hAnsi="Gill Sans MT"/>
          <w:color w:val="000000" w:themeColor="text1"/>
          <w:sz w:val="19"/>
          <w:szCs w:val="19"/>
        </w:rPr>
      </w:pPr>
      <w:r w:rsidRPr="00F049D2">
        <w:rPr>
          <w:rFonts w:ascii="Gill Sans MT" w:hAnsi="Gill Sans MT"/>
          <w:color w:val="000000" w:themeColor="text1"/>
          <w:sz w:val="19"/>
          <w:szCs w:val="19"/>
        </w:rPr>
        <w:t xml:space="preserve">Les nouvelles caractéristiques et avantages de la gamme de modèles 20 de </w:t>
      </w:r>
      <w:proofErr w:type="spellStart"/>
      <w:r w:rsidRPr="00F049D2">
        <w:rPr>
          <w:rFonts w:ascii="Gill Sans MT" w:hAnsi="Gill Sans MT"/>
          <w:color w:val="000000" w:themeColor="text1"/>
          <w:sz w:val="19"/>
          <w:szCs w:val="19"/>
        </w:rPr>
        <w:t>mini-pelles</w:t>
      </w:r>
      <w:proofErr w:type="spellEnd"/>
      <w:r w:rsidRPr="00F049D2">
        <w:rPr>
          <w:rFonts w:ascii="Gill Sans MT" w:hAnsi="Gill Sans MT"/>
          <w:color w:val="000000" w:themeColor="text1"/>
          <w:sz w:val="19"/>
          <w:szCs w:val="19"/>
        </w:rPr>
        <w:t xml:space="preserve"> CASE série D </w:t>
      </w:r>
      <w:r w:rsidR="00516D88" w:rsidRPr="00F049D2">
        <w:rPr>
          <w:rFonts w:ascii="Gill Sans MT" w:hAnsi="Gill Sans MT"/>
          <w:color w:val="000000" w:themeColor="text1"/>
          <w:sz w:val="19"/>
          <w:szCs w:val="19"/>
        </w:rPr>
        <w:t xml:space="preserve">incluent </w:t>
      </w:r>
      <w:r w:rsidRPr="00F049D2">
        <w:rPr>
          <w:rFonts w:ascii="Gill Sans MT" w:hAnsi="Gill Sans MT"/>
          <w:color w:val="000000" w:themeColor="text1"/>
          <w:sz w:val="19"/>
          <w:szCs w:val="19"/>
        </w:rPr>
        <w:t>:</w:t>
      </w:r>
    </w:p>
    <w:p w14:paraId="7401E32D" w14:textId="282057B9" w:rsidR="00C4697B" w:rsidRPr="00F049D2" w:rsidRDefault="00C4697B" w:rsidP="00C4697B">
      <w:pPr>
        <w:pStyle w:val="NormalWeb"/>
        <w:rPr>
          <w:rFonts w:ascii="Gill Sans MT" w:hAnsi="Gill Sans MT"/>
          <w:color w:val="000000" w:themeColor="text1"/>
          <w:sz w:val="19"/>
          <w:szCs w:val="19"/>
        </w:rPr>
      </w:pPr>
      <w:r w:rsidRPr="00F049D2">
        <w:rPr>
          <w:rFonts w:ascii="Gill Sans MT" w:hAnsi="Gill Sans MT"/>
          <w:b/>
          <w:bCs/>
          <w:color w:val="000000" w:themeColor="text1"/>
          <w:sz w:val="19"/>
          <w:szCs w:val="19"/>
        </w:rPr>
        <w:t>Polyvalence, agilité et flexibilité :</w:t>
      </w:r>
      <w:r w:rsidRPr="00F049D2">
        <w:rPr>
          <w:rFonts w:ascii="Gill Sans MT" w:hAnsi="Gill Sans MT"/>
          <w:color w:val="000000" w:themeColor="text1"/>
          <w:sz w:val="19"/>
          <w:szCs w:val="19"/>
        </w:rPr>
        <w:t xml:space="preserve"> 20 modèles de 1,2 tonne à 6,2 tonnes, flèche en 2 parties, déport arrière nul et rayon court disponibles de série sur les modèles de 2 tonnes à 6 tonnes, y compris sur les modèles de 2 tonnes exclusivement, permettant à la série D de fonctionner sur n'importe quel chantier pour répondre aux besoins de chaque client.  </w:t>
      </w:r>
    </w:p>
    <w:p w14:paraId="07752059" w14:textId="77777777" w:rsidR="00C4697B" w:rsidRPr="00F049D2" w:rsidRDefault="00C4697B" w:rsidP="00C4697B">
      <w:pPr>
        <w:pStyle w:val="NormalWeb"/>
        <w:rPr>
          <w:rFonts w:ascii="Gill Sans MT" w:hAnsi="Gill Sans MT"/>
          <w:color w:val="000000" w:themeColor="text1"/>
          <w:sz w:val="19"/>
          <w:szCs w:val="19"/>
        </w:rPr>
      </w:pPr>
      <w:r w:rsidRPr="00F049D2">
        <w:rPr>
          <w:rFonts w:ascii="Gill Sans MT" w:hAnsi="Gill Sans MT"/>
          <w:b/>
          <w:bCs/>
          <w:color w:val="000000" w:themeColor="text1"/>
          <w:sz w:val="19"/>
          <w:szCs w:val="19"/>
        </w:rPr>
        <w:t>Avantages en termes d'efficacité, de durabilité, de facilité d'entretien et de coût total de possession (TCO) :</w:t>
      </w:r>
      <w:r w:rsidRPr="00F049D2">
        <w:rPr>
          <w:rFonts w:ascii="Gill Sans MT" w:hAnsi="Gill Sans MT"/>
          <w:color w:val="000000" w:themeColor="text1"/>
          <w:sz w:val="19"/>
          <w:szCs w:val="19"/>
        </w:rPr>
        <w:t xml:space="preserve"> Contrôle proportionnel électronique du régime avec ralenti automatique pour une meilleure efficacité énergétique, cabine inclinable (ROP/TOPS - FOPS niveau 1), entraînement du ventilateur hydraulique réversible avec fonction automatique, pompe de remplissage de carburant électrique avec fonction d'arrêt automatique. Technologie antivol en option pour protéger l'investissement. </w:t>
      </w:r>
    </w:p>
    <w:p w14:paraId="3366B87F" w14:textId="77777777" w:rsidR="00C4697B" w:rsidRPr="00F049D2" w:rsidRDefault="00C4697B" w:rsidP="00C4697B">
      <w:pPr>
        <w:pStyle w:val="NormalWeb"/>
        <w:rPr>
          <w:rFonts w:ascii="Gill Sans MT" w:hAnsi="Gill Sans MT"/>
          <w:color w:val="000000" w:themeColor="text1"/>
          <w:sz w:val="19"/>
          <w:szCs w:val="19"/>
        </w:rPr>
      </w:pPr>
      <w:r w:rsidRPr="00F049D2">
        <w:rPr>
          <w:rFonts w:ascii="Gill Sans MT" w:hAnsi="Gill Sans MT"/>
          <w:b/>
          <w:bCs/>
          <w:color w:val="000000" w:themeColor="text1"/>
          <w:sz w:val="19"/>
          <w:szCs w:val="19"/>
        </w:rPr>
        <w:t>Permettre la personnalisation pour améliorer la productivité et la flexibilité :</w:t>
      </w:r>
      <w:r w:rsidRPr="00F049D2">
        <w:rPr>
          <w:rFonts w:ascii="Gill Sans MT" w:hAnsi="Gill Sans MT"/>
          <w:color w:val="000000" w:themeColor="text1"/>
          <w:sz w:val="19"/>
          <w:szCs w:val="19"/>
        </w:rPr>
        <w:t xml:space="preserve"> Huile et lubrifiants bio-hydrauliques, lubrification centralisée automatique, avec débit élevé pour les accessoires tels que les broyeurs, et fourniture en option de coupleur hydraulique rapide simple ou double effet, ou coupleurs rapides mécaniques et hydrauliques. Une vaste gamme d’outils disponible pour chaque application client. </w:t>
      </w:r>
    </w:p>
    <w:p w14:paraId="2BA68D64" w14:textId="06C0A287" w:rsidR="00C4697B" w:rsidRPr="00F049D2" w:rsidRDefault="00C4697B" w:rsidP="00C4697B">
      <w:pPr>
        <w:pStyle w:val="NormalWeb"/>
        <w:rPr>
          <w:rFonts w:ascii="Gill Sans MT" w:hAnsi="Gill Sans MT"/>
          <w:color w:val="000000" w:themeColor="text1"/>
          <w:sz w:val="19"/>
          <w:szCs w:val="19"/>
        </w:rPr>
      </w:pPr>
      <w:r w:rsidRPr="00F049D2">
        <w:rPr>
          <w:rFonts w:ascii="Gill Sans MT" w:hAnsi="Gill Sans MT"/>
          <w:b/>
          <w:bCs/>
          <w:color w:val="000000" w:themeColor="text1"/>
          <w:sz w:val="19"/>
          <w:szCs w:val="19"/>
        </w:rPr>
        <w:t>Amélioration de la productivité grâce à la sécurité, au contrôle et au confort du conducteur :</w:t>
      </w:r>
      <w:r w:rsidRPr="00F049D2">
        <w:rPr>
          <w:rFonts w:ascii="Gill Sans MT" w:hAnsi="Gill Sans MT"/>
          <w:color w:val="000000" w:themeColor="text1"/>
          <w:sz w:val="19"/>
          <w:szCs w:val="19"/>
        </w:rPr>
        <w:t xml:space="preserve"> Climatisation et chauffage automatiques, éclairage de cabine automatique, phares de travail LED de série (flèche, capot avant droit et façade de cabine), ainsi que phares de travail LED supplémentaires en option (arrière de la cabine) et caméra de recul. Options : siège en tissu avec suspension pneumatique et chauffage et joysticks suspendus. Cluster numérique avec réglages de flux AUX1, AUX2 et AUX3 pour s'adapter aux habitudes de travail individuelles des opérateurs. Enfin, les opérateurs bénéficient de communications et de divertissement en cabine en toute sécurité par radio DAB, Bluetooth, USB, carte mémoire SD/SDHC et entrée auxiliaire en option.</w:t>
      </w:r>
    </w:p>
    <w:p w14:paraId="1724AACD" w14:textId="77777777" w:rsidR="005B36F8" w:rsidRPr="00F049D2" w:rsidRDefault="005B36F8" w:rsidP="00966FDA">
      <w:pPr>
        <w:pStyle w:val="HTMLPreformatted"/>
        <w:shd w:val="clear" w:color="auto" w:fill="FFFFFF"/>
        <w:rPr>
          <w:rFonts w:ascii="Gill Sans MT" w:hAnsi="Gill Sans MT" w:cs="Arial"/>
          <w:color w:val="212121"/>
          <w:sz w:val="19"/>
          <w:szCs w:val="19"/>
        </w:rPr>
      </w:pPr>
      <w:r w:rsidRPr="00F049D2">
        <w:rPr>
          <w:rFonts w:ascii="Gill Sans MT" w:hAnsi="Gill Sans MT"/>
          <w:sz w:val="19"/>
          <w:szCs w:val="19"/>
        </w:rPr>
        <w:t xml:space="preserve">Veuillez consulter notre site web pour télécharger des </w:t>
      </w:r>
      <w:r w:rsidRPr="00F049D2">
        <w:rPr>
          <w:rFonts w:ascii="Gill Sans MT" w:hAnsi="Gill Sans MT"/>
          <w:color w:val="212121"/>
          <w:sz w:val="19"/>
          <w:szCs w:val="19"/>
        </w:rPr>
        <w:t xml:space="preserve">fichiers texte, vidéo et image haute résolution (JPG 300 DPI, CMYK) et d'autres communiqués de presse CASE </w:t>
      </w:r>
      <w:hyperlink r:id="rId13" w:history="1">
        <w:r w:rsidRPr="00F049D2">
          <w:rPr>
            <w:rStyle w:val="Hyperlink"/>
            <w:rFonts w:ascii="Gill Sans MT" w:hAnsi="Gill Sans MT"/>
            <w:sz w:val="19"/>
            <w:szCs w:val="19"/>
          </w:rPr>
          <w:t>www.casecetools.com/press-kit</w:t>
        </w:r>
      </w:hyperlink>
      <w:r w:rsidRPr="00F049D2">
        <w:rPr>
          <w:rFonts w:ascii="Gill Sans MT" w:hAnsi="Gill Sans MT"/>
          <w:color w:val="212121"/>
          <w:sz w:val="19"/>
          <w:szCs w:val="19"/>
        </w:rPr>
        <w:t xml:space="preserve"> </w:t>
      </w:r>
    </w:p>
    <w:p w14:paraId="74B93BCF" w14:textId="77777777" w:rsidR="005B36F8" w:rsidRPr="00F049D2" w:rsidRDefault="005B36F8" w:rsidP="00966FDA">
      <w:pPr>
        <w:pStyle w:val="HTMLPreformatted"/>
        <w:shd w:val="clear" w:color="auto" w:fill="FFFFFF"/>
        <w:ind w:left="720"/>
        <w:rPr>
          <w:rFonts w:ascii="Gill Sans MT" w:hAnsi="Gill Sans MT" w:cs="Arial"/>
          <w:color w:val="212121"/>
          <w:sz w:val="19"/>
          <w:szCs w:val="19"/>
        </w:rPr>
      </w:pPr>
    </w:p>
    <w:p w14:paraId="01385D07" w14:textId="77777777" w:rsidR="005B36F8" w:rsidRPr="00F049D2" w:rsidRDefault="005B36F8" w:rsidP="00966FDA">
      <w:pPr>
        <w:pStyle w:val="HTMLPreformatted"/>
        <w:shd w:val="clear" w:color="auto" w:fill="FFFFFF"/>
        <w:rPr>
          <w:rFonts w:ascii="Gill Sans MT" w:hAnsi="Gill Sans MT" w:cs="Arial"/>
          <w:color w:val="212121"/>
          <w:sz w:val="19"/>
          <w:szCs w:val="19"/>
        </w:rPr>
      </w:pPr>
      <w:r w:rsidRPr="00F049D2">
        <w:rPr>
          <w:rFonts w:ascii="Gill Sans MT" w:hAnsi="Gill Sans MT"/>
          <w:color w:val="212121"/>
          <w:sz w:val="19"/>
          <w:szCs w:val="19"/>
        </w:rPr>
        <w:t>Suivez CASE sur :</w:t>
      </w:r>
    </w:p>
    <w:p w14:paraId="6A558D83" w14:textId="77777777" w:rsidR="005B36F8" w:rsidRPr="00F049D2" w:rsidRDefault="005B36F8" w:rsidP="00966FDA">
      <w:pPr>
        <w:pStyle w:val="HTMLPreformatted"/>
        <w:shd w:val="clear" w:color="auto" w:fill="FFFFFF"/>
        <w:ind w:left="720"/>
        <w:rPr>
          <w:rFonts w:ascii="Gill Sans MT" w:hAnsi="Gill Sans MT" w:cs="Arial"/>
          <w:color w:val="212121"/>
          <w:sz w:val="19"/>
          <w:szCs w:val="19"/>
        </w:rPr>
      </w:pPr>
    </w:p>
    <w:p w14:paraId="6F22CEBA" w14:textId="77777777" w:rsidR="005B36F8" w:rsidRPr="00F049D2" w:rsidRDefault="005B36F8" w:rsidP="00966FDA">
      <w:pPr>
        <w:rPr>
          <w:rFonts w:ascii="Gill Sans MT" w:hAnsi="Gill Sans MT"/>
          <w:sz w:val="19"/>
          <w:szCs w:val="19"/>
        </w:rPr>
      </w:pPr>
      <w:r w:rsidRPr="00F049D2">
        <w:rPr>
          <w:rFonts w:ascii="Gill Sans MT" w:hAnsi="Gill Sans MT"/>
          <w:noProof/>
          <w:color w:val="0000FF"/>
          <w:sz w:val="19"/>
          <w:szCs w:val="19"/>
          <w:lang w:eastAsia="fr-FR"/>
        </w:rPr>
        <w:drawing>
          <wp:inline distT="0" distB="0" distL="0" distR="0" wp14:anchorId="31CC087F" wp14:editId="7B6ECBC5">
            <wp:extent cx="196850" cy="196850"/>
            <wp:effectExtent l="0" t="0" r="0" b="0"/>
            <wp:docPr id="1" name="Picture 11" descr="cid:image001.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F049D2">
        <w:rPr>
          <w:rFonts w:ascii="Gill Sans MT" w:hAnsi="Gill Sans MT"/>
          <w:sz w:val="19"/>
          <w:szCs w:val="19"/>
        </w:rPr>
        <w:t xml:space="preserve">   </w:t>
      </w:r>
      <w:r w:rsidRPr="00F049D2">
        <w:rPr>
          <w:rFonts w:ascii="Gill Sans MT" w:hAnsi="Gill Sans MT"/>
          <w:noProof/>
          <w:color w:val="0000FF"/>
          <w:sz w:val="19"/>
          <w:szCs w:val="19"/>
          <w:lang w:eastAsia="fr-FR"/>
        </w:rPr>
        <w:drawing>
          <wp:inline distT="0" distB="0" distL="0" distR="0" wp14:anchorId="648C4A63" wp14:editId="750EA1B0">
            <wp:extent cx="196850" cy="196850"/>
            <wp:effectExtent l="0" t="0" r="0" b="0"/>
            <wp:docPr id="3" name="Picture 12" descr="cid:image002.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F049D2">
        <w:rPr>
          <w:rFonts w:ascii="Gill Sans MT" w:hAnsi="Gill Sans MT"/>
          <w:sz w:val="19"/>
          <w:szCs w:val="19"/>
        </w:rPr>
        <w:t xml:space="preserve">   </w:t>
      </w:r>
      <w:r w:rsidRPr="00F049D2">
        <w:rPr>
          <w:rFonts w:ascii="Gill Sans MT" w:hAnsi="Gill Sans MT"/>
          <w:noProof/>
          <w:color w:val="0000FF"/>
          <w:sz w:val="19"/>
          <w:szCs w:val="19"/>
          <w:lang w:eastAsia="fr-FR"/>
        </w:rPr>
        <w:drawing>
          <wp:inline distT="0" distB="0" distL="0" distR="0" wp14:anchorId="4D5DC217" wp14:editId="20EBCE97">
            <wp:extent cx="196850" cy="196850"/>
            <wp:effectExtent l="0" t="0" r="0" b="0"/>
            <wp:docPr id="4" name="Picture 13" descr="cid:image003.gif@01D123A8.097F989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F049D2">
        <w:rPr>
          <w:rFonts w:ascii="Gill Sans MT" w:hAnsi="Gill Sans MT"/>
          <w:sz w:val="19"/>
          <w:szCs w:val="19"/>
        </w:rPr>
        <w:t xml:space="preserve">   </w:t>
      </w:r>
      <w:r w:rsidRPr="00F049D2">
        <w:rPr>
          <w:rFonts w:ascii="Gill Sans MT" w:hAnsi="Gill Sans MT"/>
          <w:noProof/>
          <w:color w:val="0000FF"/>
          <w:sz w:val="19"/>
          <w:szCs w:val="19"/>
          <w:lang w:eastAsia="fr-FR"/>
        </w:rPr>
        <w:drawing>
          <wp:inline distT="0" distB="0" distL="0" distR="0" wp14:anchorId="11612F5B" wp14:editId="586267E2">
            <wp:extent cx="196850" cy="196850"/>
            <wp:effectExtent l="0" t="0" r="0" b="0"/>
            <wp:docPr id="6" name="Picture 14" descr="cid:image004.gif@01D123A8.097F989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14:paraId="2561AFB5" w14:textId="77777777" w:rsidR="005B36F8" w:rsidRPr="00F049D2" w:rsidRDefault="005B36F8" w:rsidP="00966FDA">
      <w:pPr>
        <w:jc w:val="both"/>
        <w:rPr>
          <w:rFonts w:ascii="Gill Sans MT" w:hAnsi="Gill Sans MT" w:cs="Arial"/>
          <w:i/>
          <w:sz w:val="19"/>
          <w:szCs w:val="19"/>
        </w:rPr>
      </w:pPr>
      <w:r w:rsidRPr="00F049D2">
        <w:rPr>
          <w:rFonts w:ascii="Gill Sans MT" w:hAnsi="Gill Sans MT"/>
          <w:i/>
          <w:sz w:val="19"/>
          <w:szCs w:val="19"/>
        </w:rPr>
        <w:t xml:space="preserve">CASE Construction Equipment vend et prend en charge une gamme complète d'équipements de construction dans le monde entier, notamment la chargeuse-pelleteuse n° 1, les pelles, les niveleuses, les chargeuses sur pneus, les rouleaux compacteurs vibrants, les bouteurs à chenilles, les </w:t>
      </w:r>
      <w:proofErr w:type="spellStart"/>
      <w:r w:rsidRPr="00F049D2">
        <w:rPr>
          <w:rFonts w:ascii="Gill Sans MT" w:hAnsi="Gill Sans MT"/>
          <w:i/>
          <w:sz w:val="19"/>
          <w:szCs w:val="19"/>
        </w:rPr>
        <w:t>skid</w:t>
      </w:r>
      <w:proofErr w:type="spellEnd"/>
      <w:r w:rsidRPr="00F049D2">
        <w:rPr>
          <w:rFonts w:ascii="Gill Sans MT" w:hAnsi="Gill Sans MT"/>
          <w:i/>
          <w:sz w:val="19"/>
          <w:szCs w:val="19"/>
        </w:rPr>
        <w:t xml:space="preserve"> </w:t>
      </w:r>
      <w:proofErr w:type="spellStart"/>
      <w:r w:rsidRPr="00F049D2">
        <w:rPr>
          <w:rFonts w:ascii="Gill Sans MT" w:hAnsi="Gill Sans MT"/>
          <w:i/>
          <w:sz w:val="19"/>
          <w:szCs w:val="19"/>
        </w:rPr>
        <w:t>steers</w:t>
      </w:r>
      <w:proofErr w:type="spellEnd"/>
      <w:r w:rsidRPr="00F049D2">
        <w:rPr>
          <w:rFonts w:ascii="Gill Sans MT" w:hAnsi="Gill Sans MT"/>
          <w:i/>
          <w:sz w:val="19"/>
          <w:szCs w:val="19"/>
        </w:rPr>
        <w:t xml:space="preserve">,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r:id="rId26" w:history="1">
        <w:r w:rsidRPr="00F049D2">
          <w:rPr>
            <w:rStyle w:val="Hyperlink"/>
            <w:rFonts w:ascii="Gill Sans MT" w:hAnsi="Gill Sans MT"/>
            <w:i/>
            <w:sz w:val="19"/>
            <w:szCs w:val="19"/>
          </w:rPr>
          <w:t>www.CASEce.com</w:t>
        </w:r>
      </w:hyperlink>
      <w:r w:rsidRPr="00F049D2">
        <w:rPr>
          <w:rFonts w:ascii="Gill Sans MT" w:hAnsi="Gill Sans MT"/>
          <w:i/>
          <w:sz w:val="19"/>
          <w:szCs w:val="19"/>
        </w:rPr>
        <w:t>.</w:t>
      </w:r>
    </w:p>
    <w:p w14:paraId="2F9E693A" w14:textId="77777777" w:rsidR="005B36F8" w:rsidRPr="00F049D2" w:rsidRDefault="005B36F8" w:rsidP="00966FDA">
      <w:pPr>
        <w:jc w:val="both"/>
        <w:rPr>
          <w:rFonts w:ascii="Gill Sans MT" w:hAnsi="Gill Sans MT" w:cs="Arial"/>
          <w:i/>
          <w:sz w:val="19"/>
          <w:szCs w:val="19"/>
        </w:rPr>
      </w:pPr>
      <w:r w:rsidRPr="00F049D2">
        <w:rPr>
          <w:rFonts w:ascii="Gill Sans MT" w:hAnsi="Gill Sans MT"/>
          <w:i/>
          <w:sz w:val="19"/>
          <w:szCs w:val="19"/>
        </w:rPr>
        <w:lastRenderedPageBreak/>
        <w:t xml:space="preserve">CASE Construction Equipment est une marque de CNH Industrial N.V., un leader mondial des biens d'équipement coté à la bourse de New York (NYSE) : CNHI) et sur le Mercato </w:t>
      </w:r>
      <w:proofErr w:type="spellStart"/>
      <w:r w:rsidRPr="00F049D2">
        <w:rPr>
          <w:rFonts w:ascii="Gill Sans MT" w:hAnsi="Gill Sans MT"/>
          <w:i/>
          <w:sz w:val="19"/>
          <w:szCs w:val="19"/>
        </w:rPr>
        <w:t>Telematico</w:t>
      </w:r>
      <w:proofErr w:type="spellEnd"/>
      <w:r w:rsidRPr="00F049D2">
        <w:rPr>
          <w:rFonts w:ascii="Gill Sans MT" w:hAnsi="Gill Sans MT"/>
          <w:i/>
          <w:sz w:val="19"/>
          <w:szCs w:val="19"/>
        </w:rPr>
        <w:t xml:space="preserve"> </w:t>
      </w:r>
      <w:proofErr w:type="spellStart"/>
      <w:r w:rsidRPr="00F049D2">
        <w:rPr>
          <w:rFonts w:ascii="Gill Sans MT" w:hAnsi="Gill Sans MT"/>
          <w:i/>
          <w:sz w:val="19"/>
          <w:szCs w:val="19"/>
        </w:rPr>
        <w:t>Azionario</w:t>
      </w:r>
      <w:proofErr w:type="spellEnd"/>
      <w:r w:rsidRPr="00F049D2">
        <w:rPr>
          <w:rFonts w:ascii="Gill Sans MT" w:hAnsi="Gill Sans MT"/>
          <w:i/>
          <w:sz w:val="19"/>
          <w:szCs w:val="19"/>
        </w:rPr>
        <w:t xml:space="preserve"> de la </w:t>
      </w:r>
      <w:proofErr w:type="spellStart"/>
      <w:r w:rsidRPr="00F049D2">
        <w:rPr>
          <w:rFonts w:ascii="Gill Sans MT" w:hAnsi="Gill Sans MT"/>
          <w:i/>
          <w:sz w:val="19"/>
          <w:szCs w:val="19"/>
        </w:rPr>
        <w:t>Borsa</w:t>
      </w:r>
      <w:proofErr w:type="spellEnd"/>
      <w:r w:rsidRPr="00F049D2">
        <w:rPr>
          <w:rFonts w:ascii="Gill Sans MT" w:hAnsi="Gill Sans MT"/>
          <w:i/>
          <w:sz w:val="19"/>
          <w:szCs w:val="19"/>
        </w:rPr>
        <w:t xml:space="preserve"> </w:t>
      </w:r>
      <w:proofErr w:type="spellStart"/>
      <w:r w:rsidRPr="00F049D2">
        <w:rPr>
          <w:rFonts w:ascii="Gill Sans MT" w:hAnsi="Gill Sans MT"/>
          <w:i/>
          <w:sz w:val="19"/>
          <w:szCs w:val="19"/>
        </w:rPr>
        <w:t>Italiana</w:t>
      </w:r>
      <w:proofErr w:type="spellEnd"/>
      <w:r w:rsidRPr="00F049D2">
        <w:rPr>
          <w:rFonts w:ascii="Gill Sans MT" w:hAnsi="Gill Sans MT"/>
          <w:i/>
          <w:sz w:val="19"/>
          <w:szCs w:val="19"/>
        </w:rPr>
        <w:t xml:space="preserve"> (MI : CNHI). Vous trouverez de plus amples informations sur CNH Industrial à l'adresse suivante </w:t>
      </w:r>
      <w:hyperlink r:id="rId27" w:history="1">
        <w:r w:rsidRPr="00F049D2">
          <w:rPr>
            <w:rStyle w:val="Hyperlink"/>
            <w:rFonts w:ascii="Gill Sans MT" w:hAnsi="Gill Sans MT"/>
            <w:i/>
            <w:sz w:val="19"/>
            <w:szCs w:val="19"/>
          </w:rPr>
          <w:t>www.cnhindustrial.com</w:t>
        </w:r>
      </w:hyperlink>
      <w:r w:rsidRPr="00F049D2">
        <w:rPr>
          <w:rStyle w:val="Hyperlink"/>
          <w:rFonts w:ascii="Gill Sans MT" w:hAnsi="Gill Sans MT"/>
          <w:sz w:val="19"/>
          <w:szCs w:val="19"/>
        </w:rPr>
        <w:t>.</w:t>
      </w:r>
    </w:p>
    <w:p w14:paraId="6B37B1EE" w14:textId="77777777" w:rsidR="005B36F8" w:rsidRPr="00F049D2" w:rsidRDefault="005B36F8" w:rsidP="00966FDA">
      <w:pPr>
        <w:pStyle w:val="Default"/>
        <w:rPr>
          <w:sz w:val="19"/>
          <w:szCs w:val="19"/>
        </w:rPr>
      </w:pPr>
      <w:r w:rsidRPr="00F049D2">
        <w:rPr>
          <w:b/>
          <w:bCs/>
          <w:sz w:val="19"/>
          <w:szCs w:val="19"/>
        </w:rPr>
        <w:t xml:space="preserve">Pour plus d'informations, merci de bien vouloir contacter notre service de presse : </w:t>
      </w:r>
    </w:p>
    <w:p w14:paraId="52B1EBD3" w14:textId="77777777" w:rsidR="005B36F8" w:rsidRPr="00F049D2" w:rsidRDefault="005B36F8" w:rsidP="00966FDA">
      <w:pPr>
        <w:pStyle w:val="Default"/>
        <w:rPr>
          <w:sz w:val="19"/>
          <w:szCs w:val="19"/>
        </w:rPr>
      </w:pPr>
      <w:r w:rsidRPr="00F049D2">
        <w:rPr>
          <w:sz w:val="19"/>
          <w:szCs w:val="19"/>
        </w:rPr>
        <w:t xml:space="preserve">Mélanie Japaud – Copestone pour CASE Construction Equipment </w:t>
      </w:r>
    </w:p>
    <w:p w14:paraId="0EB0DAF1" w14:textId="77777777" w:rsidR="005B36F8" w:rsidRPr="00F049D2" w:rsidRDefault="005B36F8" w:rsidP="00966FDA">
      <w:pPr>
        <w:pStyle w:val="01TESTO"/>
        <w:spacing w:line="360" w:lineRule="auto"/>
        <w:ind w:right="423"/>
        <w:jc w:val="both"/>
        <w:rPr>
          <w:rFonts w:ascii="Gill Sans MT" w:hAnsi="Gill Sans MT"/>
          <w:color w:val="auto"/>
          <w:szCs w:val="19"/>
        </w:rPr>
      </w:pPr>
      <w:r w:rsidRPr="00F049D2">
        <w:rPr>
          <w:rFonts w:ascii="Gill Sans MT" w:hAnsi="Gill Sans MT"/>
          <w:szCs w:val="19"/>
        </w:rPr>
        <w:t xml:space="preserve">+33 6 59 47 29 43 - melanie@copestone.uk.com </w:t>
      </w:r>
    </w:p>
    <w:bookmarkEnd w:id="0"/>
    <w:p w14:paraId="6B383B76" w14:textId="77777777" w:rsidR="00E62BF4" w:rsidRPr="00F049D2" w:rsidRDefault="00E62BF4" w:rsidP="009666D1">
      <w:pPr>
        <w:spacing w:after="0" w:line="240" w:lineRule="auto"/>
        <w:rPr>
          <w:rFonts w:ascii="Gill Sans MT" w:hAnsi="Gill Sans MT" w:cs="Arial"/>
          <w:sz w:val="19"/>
          <w:szCs w:val="19"/>
        </w:rPr>
      </w:pPr>
    </w:p>
    <w:p w14:paraId="674E0BC9" w14:textId="77777777" w:rsidR="003452F5" w:rsidRPr="00F049D2" w:rsidRDefault="003452F5">
      <w:pPr>
        <w:rPr>
          <w:rFonts w:ascii="Gill Sans MT" w:hAnsi="Gill Sans MT"/>
        </w:rPr>
      </w:pPr>
    </w:p>
    <w:sectPr w:rsidR="003452F5" w:rsidRPr="00F049D2" w:rsidSect="006941EF">
      <w:headerReference w:type="default" r:id="rId28"/>
      <w:footerReference w:type="default" r:id="rId29"/>
      <w:headerReference w:type="first" r:id="rId30"/>
      <w:footerReference w:type="first" r:id="rId31"/>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C8E88" w14:textId="77777777" w:rsidR="00E07603" w:rsidRDefault="00E07603">
      <w:pPr>
        <w:spacing w:after="0" w:line="240" w:lineRule="auto"/>
      </w:pPr>
      <w:r>
        <w:separator/>
      </w:r>
    </w:p>
  </w:endnote>
  <w:endnote w:type="continuationSeparator" w:id="0">
    <w:p w14:paraId="089CE801" w14:textId="77777777" w:rsidR="00E07603" w:rsidRDefault="00E07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59275" w14:textId="77777777" w:rsidR="00C11491" w:rsidRDefault="00E07603" w:rsidP="00842584">
    <w:pPr>
      <w:pStyle w:val="Footer"/>
    </w:pPr>
  </w:p>
  <w:p w14:paraId="42C0441B" w14:textId="77777777" w:rsidR="00C11491" w:rsidRDefault="00E07603" w:rsidP="00842584">
    <w:pPr>
      <w:pStyle w:val="Footer"/>
    </w:pPr>
  </w:p>
  <w:p w14:paraId="6501A316" w14:textId="77777777" w:rsidR="00C11491" w:rsidRDefault="00E07603" w:rsidP="00842584">
    <w:pPr>
      <w:pStyle w:val="Footer"/>
    </w:pPr>
  </w:p>
  <w:p w14:paraId="0ADA76AF" w14:textId="77777777" w:rsidR="00C11491" w:rsidRDefault="00E07603"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E5BB3" w14:textId="77777777" w:rsidR="00C11491" w:rsidRPr="00C7201A" w:rsidRDefault="00E07603"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257540" w14:textId="77777777" w:rsidR="00E07603" w:rsidRDefault="00E07603">
      <w:pPr>
        <w:spacing w:after="0" w:line="240" w:lineRule="auto"/>
      </w:pPr>
      <w:r>
        <w:separator/>
      </w:r>
    </w:p>
  </w:footnote>
  <w:footnote w:type="continuationSeparator" w:id="0">
    <w:p w14:paraId="73CCEDC4" w14:textId="77777777" w:rsidR="00E07603" w:rsidRDefault="00E076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82161" w14:textId="77777777" w:rsidR="00C11491" w:rsidRDefault="007A2771" w:rsidP="00842584">
    <w:r>
      <w:rPr>
        <w:noProof/>
        <w:lang w:eastAsia="fr-FR"/>
      </w:rPr>
      <w:drawing>
        <wp:anchor distT="0" distB="0" distL="114300" distR="114300" simplePos="0" relativeHeight="251663360" behindDoc="1" locked="0" layoutInCell="1" allowOverlap="1" wp14:anchorId="59B6D98A" wp14:editId="56C47B9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5D613F16" w14:textId="77777777">
      <w:trPr>
        <w:trHeight w:val="735"/>
      </w:trPr>
      <w:tc>
        <w:tcPr>
          <w:tcW w:w="2614" w:type="dxa"/>
          <w:shd w:val="clear" w:color="auto" w:fill="auto"/>
          <w:vAlign w:val="bottom"/>
        </w:tcPr>
        <w:p w14:paraId="1AA06565" w14:textId="77777777" w:rsidR="00C11491" w:rsidRPr="00293E17" w:rsidRDefault="00E07603" w:rsidP="00842584">
          <w:pPr>
            <w:pStyle w:val="04FOOTER"/>
            <w:ind w:right="-101"/>
          </w:pPr>
        </w:p>
      </w:tc>
      <w:tc>
        <w:tcPr>
          <w:tcW w:w="2835" w:type="dxa"/>
        </w:tcPr>
        <w:p w14:paraId="165E89DE" w14:textId="77777777" w:rsidR="00C11491" w:rsidRDefault="00E07603" w:rsidP="00842584">
          <w:pPr>
            <w:pStyle w:val="04FOOTER"/>
            <w:ind w:right="-101"/>
          </w:pPr>
        </w:p>
        <w:p w14:paraId="43DBC9A3" w14:textId="77777777" w:rsidR="00C11491" w:rsidRDefault="00E07603" w:rsidP="00842584">
          <w:pPr>
            <w:pStyle w:val="04FOOTER"/>
            <w:ind w:right="-101"/>
          </w:pPr>
        </w:p>
        <w:p w14:paraId="61D350B3" w14:textId="77777777" w:rsidR="00C11491" w:rsidRDefault="00E07603" w:rsidP="00842584">
          <w:pPr>
            <w:pStyle w:val="04FOOTER"/>
            <w:ind w:right="-101"/>
          </w:pPr>
        </w:p>
        <w:p w14:paraId="02CBBEBE" w14:textId="77777777" w:rsidR="00C11491" w:rsidRPr="00293E17" w:rsidRDefault="00E07603" w:rsidP="00842584">
          <w:pPr>
            <w:pStyle w:val="04FOOTER"/>
            <w:ind w:right="-101"/>
          </w:pPr>
        </w:p>
      </w:tc>
    </w:tr>
  </w:tbl>
  <w:p w14:paraId="76BE1472" w14:textId="77777777" w:rsidR="00C11491" w:rsidRPr="002C48D5" w:rsidRDefault="007A2771" w:rsidP="005D5502">
    <w:pPr>
      <w:tabs>
        <w:tab w:val="left" w:pos="720"/>
        <w:tab w:val="left" w:pos="1440"/>
        <w:tab w:val="left" w:pos="2160"/>
        <w:tab w:val="left" w:pos="2880"/>
        <w:tab w:val="left" w:pos="3600"/>
        <w:tab w:val="left" w:pos="4320"/>
        <w:tab w:val="left" w:pos="5040"/>
      </w:tabs>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4AC7393C" wp14:editId="57EB8EA8">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02CCB766" wp14:editId="02A47AE8">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234801" w14:textId="725F405D" w:rsidR="00C11491" w:rsidRDefault="007A2771" w:rsidP="005D5502">
    <w:pPr>
      <w:tabs>
        <w:tab w:val="left" w:pos="5472"/>
      </w:tabs>
    </w:pPr>
    <w:r>
      <w:rPr>
        <w:noProof/>
        <w:lang w:eastAsia="fr-FR"/>
      </w:rPr>
      <w:drawing>
        <wp:anchor distT="0" distB="0" distL="114300" distR="114300" simplePos="0" relativeHeight="251661312" behindDoc="1" locked="0" layoutInCell="1" allowOverlap="1" wp14:anchorId="7B0BC842" wp14:editId="0E0E82BD">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5DBA34BF" wp14:editId="4B86640B">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072DD001">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702FC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p>
</w:hdr>
</file>

<file path=word/intelligence.xml><?xml version="1.0" encoding="utf-8"?>
<int:Intelligence xmlns:int="http://schemas.microsoft.com/office/intelligence/2019/intelligence">
  <int:IntelligenceSettings/>
  <int:Manifest>
    <int:ParagraphRange paragraphId="393636549" textId="157076700" start="335" length="18" invalidationStart="335" invalidationLength="18" id="nuusFeL1"/>
  </int:Manifest>
  <int:Observations>
    <int:Content id="nuusFeL1">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534392688">
    <w:abstractNumId w:val="0"/>
  </w:num>
  <w:num w:numId="2" w16cid:durableId="2050840473">
    <w:abstractNumId w:val="2"/>
  </w:num>
  <w:num w:numId="3" w16cid:durableId="2090299797">
    <w:abstractNumId w:val="1"/>
  </w:num>
  <w:num w:numId="4" w16cid:durableId="9213335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2754F"/>
    <w:rsid w:val="00034AD8"/>
    <w:rsid w:val="00050F6D"/>
    <w:rsid w:val="000537A5"/>
    <w:rsid w:val="0006181E"/>
    <w:rsid w:val="00065A1E"/>
    <w:rsid w:val="000831BB"/>
    <w:rsid w:val="000870D4"/>
    <w:rsid w:val="000876FC"/>
    <w:rsid w:val="00094788"/>
    <w:rsid w:val="000A468C"/>
    <w:rsid w:val="000A7867"/>
    <w:rsid w:val="000B3FDA"/>
    <w:rsid w:val="000D27EC"/>
    <w:rsid w:val="000D7413"/>
    <w:rsid w:val="000E15D3"/>
    <w:rsid w:val="000F0FF3"/>
    <w:rsid w:val="00103596"/>
    <w:rsid w:val="00105240"/>
    <w:rsid w:val="001077FD"/>
    <w:rsid w:val="001134B1"/>
    <w:rsid w:val="0011503C"/>
    <w:rsid w:val="001317AB"/>
    <w:rsid w:val="00153CD2"/>
    <w:rsid w:val="00183EC6"/>
    <w:rsid w:val="00194C4E"/>
    <w:rsid w:val="001B1CF7"/>
    <w:rsid w:val="001C4A63"/>
    <w:rsid w:val="001D75C1"/>
    <w:rsid w:val="0021067E"/>
    <w:rsid w:val="00253B63"/>
    <w:rsid w:val="00255182"/>
    <w:rsid w:val="002579C0"/>
    <w:rsid w:val="00264095"/>
    <w:rsid w:val="00276F70"/>
    <w:rsid w:val="002845BD"/>
    <w:rsid w:val="00285BDE"/>
    <w:rsid w:val="002938D4"/>
    <w:rsid w:val="002B1B2D"/>
    <w:rsid w:val="002C3D5E"/>
    <w:rsid w:val="002E6D45"/>
    <w:rsid w:val="002F42D9"/>
    <w:rsid w:val="002F5E89"/>
    <w:rsid w:val="0030227C"/>
    <w:rsid w:val="00306B10"/>
    <w:rsid w:val="00313A63"/>
    <w:rsid w:val="00314047"/>
    <w:rsid w:val="00320DE7"/>
    <w:rsid w:val="003237DC"/>
    <w:rsid w:val="003248E0"/>
    <w:rsid w:val="003330ED"/>
    <w:rsid w:val="00341AFE"/>
    <w:rsid w:val="003452F5"/>
    <w:rsid w:val="003510C9"/>
    <w:rsid w:val="00354682"/>
    <w:rsid w:val="00363D20"/>
    <w:rsid w:val="00367677"/>
    <w:rsid w:val="00377D23"/>
    <w:rsid w:val="00391CC1"/>
    <w:rsid w:val="00395CBC"/>
    <w:rsid w:val="00397089"/>
    <w:rsid w:val="003A67FB"/>
    <w:rsid w:val="003B407B"/>
    <w:rsid w:val="003C055D"/>
    <w:rsid w:val="003F0F64"/>
    <w:rsid w:val="003F14E6"/>
    <w:rsid w:val="003F688C"/>
    <w:rsid w:val="00405EDE"/>
    <w:rsid w:val="00406B7E"/>
    <w:rsid w:val="00411DD8"/>
    <w:rsid w:val="00412D8C"/>
    <w:rsid w:val="004216D0"/>
    <w:rsid w:val="00425007"/>
    <w:rsid w:val="00434126"/>
    <w:rsid w:val="0045341D"/>
    <w:rsid w:val="00454649"/>
    <w:rsid w:val="00462142"/>
    <w:rsid w:val="004677E5"/>
    <w:rsid w:val="0048184E"/>
    <w:rsid w:val="00481EFE"/>
    <w:rsid w:val="004A0DCF"/>
    <w:rsid w:val="004A308A"/>
    <w:rsid w:val="004A4736"/>
    <w:rsid w:val="004B54EE"/>
    <w:rsid w:val="004C4E95"/>
    <w:rsid w:val="004C6FC9"/>
    <w:rsid w:val="004D2E68"/>
    <w:rsid w:val="004E33F6"/>
    <w:rsid w:val="004E3CC8"/>
    <w:rsid w:val="004F4194"/>
    <w:rsid w:val="004F7A9B"/>
    <w:rsid w:val="00504CD6"/>
    <w:rsid w:val="00506A56"/>
    <w:rsid w:val="005112DF"/>
    <w:rsid w:val="005117E6"/>
    <w:rsid w:val="00512136"/>
    <w:rsid w:val="00516D88"/>
    <w:rsid w:val="005200FF"/>
    <w:rsid w:val="00525315"/>
    <w:rsid w:val="00526D34"/>
    <w:rsid w:val="00530DCC"/>
    <w:rsid w:val="00537261"/>
    <w:rsid w:val="005373DC"/>
    <w:rsid w:val="00541839"/>
    <w:rsid w:val="00545B42"/>
    <w:rsid w:val="00582CEC"/>
    <w:rsid w:val="0058425E"/>
    <w:rsid w:val="00585023"/>
    <w:rsid w:val="0058693E"/>
    <w:rsid w:val="0059177B"/>
    <w:rsid w:val="005A256E"/>
    <w:rsid w:val="005A4F0F"/>
    <w:rsid w:val="005B36F8"/>
    <w:rsid w:val="005B4AD3"/>
    <w:rsid w:val="005C072F"/>
    <w:rsid w:val="005C41F4"/>
    <w:rsid w:val="005D23B4"/>
    <w:rsid w:val="005D2EE4"/>
    <w:rsid w:val="005D5502"/>
    <w:rsid w:val="005D6E1A"/>
    <w:rsid w:val="005F6730"/>
    <w:rsid w:val="006000A8"/>
    <w:rsid w:val="0060148A"/>
    <w:rsid w:val="006031B9"/>
    <w:rsid w:val="00627A9F"/>
    <w:rsid w:val="00644D48"/>
    <w:rsid w:val="00653058"/>
    <w:rsid w:val="006555D1"/>
    <w:rsid w:val="0065679B"/>
    <w:rsid w:val="006654A0"/>
    <w:rsid w:val="006656C6"/>
    <w:rsid w:val="0066728F"/>
    <w:rsid w:val="0067322D"/>
    <w:rsid w:val="00692F04"/>
    <w:rsid w:val="006C2332"/>
    <w:rsid w:val="006C3BB8"/>
    <w:rsid w:val="006C476D"/>
    <w:rsid w:val="006D0ACB"/>
    <w:rsid w:val="006D2CBD"/>
    <w:rsid w:val="006D50D7"/>
    <w:rsid w:val="00705882"/>
    <w:rsid w:val="0071147C"/>
    <w:rsid w:val="007144BC"/>
    <w:rsid w:val="00714E83"/>
    <w:rsid w:val="00737011"/>
    <w:rsid w:val="007651FF"/>
    <w:rsid w:val="007746BB"/>
    <w:rsid w:val="00780CE3"/>
    <w:rsid w:val="00780F6A"/>
    <w:rsid w:val="00791242"/>
    <w:rsid w:val="007A2771"/>
    <w:rsid w:val="007A6DF7"/>
    <w:rsid w:val="007C54C9"/>
    <w:rsid w:val="007E0E4B"/>
    <w:rsid w:val="007E4307"/>
    <w:rsid w:val="007F4554"/>
    <w:rsid w:val="007F5FAC"/>
    <w:rsid w:val="008109BB"/>
    <w:rsid w:val="00821387"/>
    <w:rsid w:val="00822CD5"/>
    <w:rsid w:val="008262FA"/>
    <w:rsid w:val="00831011"/>
    <w:rsid w:val="00847838"/>
    <w:rsid w:val="00880AAB"/>
    <w:rsid w:val="0089768D"/>
    <w:rsid w:val="008A2B04"/>
    <w:rsid w:val="008B14C7"/>
    <w:rsid w:val="008B2C42"/>
    <w:rsid w:val="008B4FF5"/>
    <w:rsid w:val="008C2329"/>
    <w:rsid w:val="008C30D2"/>
    <w:rsid w:val="008D051D"/>
    <w:rsid w:val="008F62B4"/>
    <w:rsid w:val="008F64D6"/>
    <w:rsid w:val="008F6736"/>
    <w:rsid w:val="009068C6"/>
    <w:rsid w:val="00906CBB"/>
    <w:rsid w:val="00913492"/>
    <w:rsid w:val="00916434"/>
    <w:rsid w:val="00916A18"/>
    <w:rsid w:val="00917CBF"/>
    <w:rsid w:val="00926677"/>
    <w:rsid w:val="009408EA"/>
    <w:rsid w:val="00946148"/>
    <w:rsid w:val="00950484"/>
    <w:rsid w:val="009666D1"/>
    <w:rsid w:val="00966FDA"/>
    <w:rsid w:val="00967942"/>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A8A"/>
    <w:rsid w:val="00A27749"/>
    <w:rsid w:val="00A50747"/>
    <w:rsid w:val="00A61677"/>
    <w:rsid w:val="00A61935"/>
    <w:rsid w:val="00A63696"/>
    <w:rsid w:val="00A66F9E"/>
    <w:rsid w:val="00A70240"/>
    <w:rsid w:val="00A713CA"/>
    <w:rsid w:val="00A818E2"/>
    <w:rsid w:val="00AE3AC4"/>
    <w:rsid w:val="00B00215"/>
    <w:rsid w:val="00B01085"/>
    <w:rsid w:val="00B109F9"/>
    <w:rsid w:val="00B1241B"/>
    <w:rsid w:val="00B23424"/>
    <w:rsid w:val="00B26ECB"/>
    <w:rsid w:val="00B36502"/>
    <w:rsid w:val="00B427BF"/>
    <w:rsid w:val="00B42FB7"/>
    <w:rsid w:val="00B84908"/>
    <w:rsid w:val="00B876F6"/>
    <w:rsid w:val="00B917D2"/>
    <w:rsid w:val="00B93B9F"/>
    <w:rsid w:val="00B93C95"/>
    <w:rsid w:val="00BA29DC"/>
    <w:rsid w:val="00BB4710"/>
    <w:rsid w:val="00BD28C5"/>
    <w:rsid w:val="00BD5A46"/>
    <w:rsid w:val="00BE1288"/>
    <w:rsid w:val="00BE136A"/>
    <w:rsid w:val="00BE283B"/>
    <w:rsid w:val="00BE538F"/>
    <w:rsid w:val="00BE5911"/>
    <w:rsid w:val="00BF2C37"/>
    <w:rsid w:val="00BF31C3"/>
    <w:rsid w:val="00C16BC6"/>
    <w:rsid w:val="00C328B5"/>
    <w:rsid w:val="00C45E86"/>
    <w:rsid w:val="00C4697B"/>
    <w:rsid w:val="00C5134F"/>
    <w:rsid w:val="00C57C57"/>
    <w:rsid w:val="00C67519"/>
    <w:rsid w:val="00C74E95"/>
    <w:rsid w:val="00C84279"/>
    <w:rsid w:val="00C86F80"/>
    <w:rsid w:val="00C87BE9"/>
    <w:rsid w:val="00C87F12"/>
    <w:rsid w:val="00CA07E6"/>
    <w:rsid w:val="00CA6C0D"/>
    <w:rsid w:val="00CB51F6"/>
    <w:rsid w:val="00CC269A"/>
    <w:rsid w:val="00CC6DF2"/>
    <w:rsid w:val="00CD1E05"/>
    <w:rsid w:val="00CE777C"/>
    <w:rsid w:val="00CF14F9"/>
    <w:rsid w:val="00CF168B"/>
    <w:rsid w:val="00D07737"/>
    <w:rsid w:val="00D1336E"/>
    <w:rsid w:val="00D27B03"/>
    <w:rsid w:val="00D344BA"/>
    <w:rsid w:val="00D5028A"/>
    <w:rsid w:val="00D7298E"/>
    <w:rsid w:val="00D87DE0"/>
    <w:rsid w:val="00D90F4B"/>
    <w:rsid w:val="00DE32CE"/>
    <w:rsid w:val="00E0521E"/>
    <w:rsid w:val="00E07603"/>
    <w:rsid w:val="00E20A34"/>
    <w:rsid w:val="00E20E14"/>
    <w:rsid w:val="00E21D66"/>
    <w:rsid w:val="00E26D84"/>
    <w:rsid w:val="00E308C1"/>
    <w:rsid w:val="00E34BE1"/>
    <w:rsid w:val="00E55909"/>
    <w:rsid w:val="00E62BF4"/>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33C3"/>
    <w:rsid w:val="00EF5A48"/>
    <w:rsid w:val="00F049D2"/>
    <w:rsid w:val="00F11BE4"/>
    <w:rsid w:val="00F216CC"/>
    <w:rsid w:val="00F23EB6"/>
    <w:rsid w:val="00F243D3"/>
    <w:rsid w:val="00F3075C"/>
    <w:rsid w:val="00F41B80"/>
    <w:rsid w:val="00F42C97"/>
    <w:rsid w:val="00F4306E"/>
    <w:rsid w:val="00F4341D"/>
    <w:rsid w:val="00F43A6F"/>
    <w:rsid w:val="00F45CA3"/>
    <w:rsid w:val="00F61D48"/>
    <w:rsid w:val="00F62F9B"/>
    <w:rsid w:val="00F71C62"/>
    <w:rsid w:val="00F71E07"/>
    <w:rsid w:val="00F816FC"/>
    <w:rsid w:val="00F84751"/>
    <w:rsid w:val="00F86475"/>
    <w:rsid w:val="00F9620E"/>
    <w:rsid w:val="00FA7B03"/>
    <w:rsid w:val="00FB32D8"/>
    <w:rsid w:val="00FB7B99"/>
    <w:rsid w:val="00FD2B18"/>
    <w:rsid w:val="00FE0B2C"/>
    <w:rsid w:val="00FE1C45"/>
    <w:rsid w:val="00FE6418"/>
    <w:rsid w:val="00FE79E7"/>
    <w:rsid w:val="00FF108D"/>
    <w:rsid w:val="01300C7C"/>
    <w:rsid w:val="033761BF"/>
    <w:rsid w:val="038D12A8"/>
    <w:rsid w:val="040948D5"/>
    <w:rsid w:val="04BCF659"/>
    <w:rsid w:val="05C46E4A"/>
    <w:rsid w:val="06215913"/>
    <w:rsid w:val="06E49340"/>
    <w:rsid w:val="08A44BCA"/>
    <w:rsid w:val="094D87B8"/>
    <w:rsid w:val="0DD2B50B"/>
    <w:rsid w:val="0F0DDF46"/>
    <w:rsid w:val="103DAF83"/>
    <w:rsid w:val="10CAE34A"/>
    <w:rsid w:val="1418E9E2"/>
    <w:rsid w:val="14D22020"/>
    <w:rsid w:val="15E61EF6"/>
    <w:rsid w:val="1928FFC7"/>
    <w:rsid w:val="19E766AF"/>
    <w:rsid w:val="1AF50012"/>
    <w:rsid w:val="1B1A1249"/>
    <w:rsid w:val="1D98D928"/>
    <w:rsid w:val="1EFC10E4"/>
    <w:rsid w:val="201436E2"/>
    <w:rsid w:val="249BE258"/>
    <w:rsid w:val="250D7ED7"/>
    <w:rsid w:val="274BE83E"/>
    <w:rsid w:val="275D7449"/>
    <w:rsid w:val="27B8AAD9"/>
    <w:rsid w:val="2831B912"/>
    <w:rsid w:val="28A43EC7"/>
    <w:rsid w:val="2B5E2757"/>
    <w:rsid w:val="2CBB465D"/>
    <w:rsid w:val="2E868C9D"/>
    <w:rsid w:val="2F6D5EDE"/>
    <w:rsid w:val="2FDC7AB4"/>
    <w:rsid w:val="30D19685"/>
    <w:rsid w:val="311D913A"/>
    <w:rsid w:val="33A53708"/>
    <w:rsid w:val="358CA0B8"/>
    <w:rsid w:val="36CAD2AA"/>
    <w:rsid w:val="385F7FCE"/>
    <w:rsid w:val="3A6011DB"/>
    <w:rsid w:val="3AFF9E6B"/>
    <w:rsid w:val="3CAC15DA"/>
    <w:rsid w:val="3E83880A"/>
    <w:rsid w:val="409C289D"/>
    <w:rsid w:val="42B98F97"/>
    <w:rsid w:val="42DC6F04"/>
    <w:rsid w:val="456F420F"/>
    <w:rsid w:val="4641EF1F"/>
    <w:rsid w:val="46A4288B"/>
    <w:rsid w:val="470B1270"/>
    <w:rsid w:val="47BCFCB3"/>
    <w:rsid w:val="4884B45B"/>
    <w:rsid w:val="4AB9FDA4"/>
    <w:rsid w:val="4CB130A3"/>
    <w:rsid w:val="4D861F1F"/>
    <w:rsid w:val="4EE5CEDC"/>
    <w:rsid w:val="4F49A6C8"/>
    <w:rsid w:val="5059244D"/>
    <w:rsid w:val="505C15DA"/>
    <w:rsid w:val="5088A303"/>
    <w:rsid w:val="52681F2D"/>
    <w:rsid w:val="52B8B0A8"/>
    <w:rsid w:val="56F19D2C"/>
    <w:rsid w:val="588CD3FA"/>
    <w:rsid w:val="5B8CED6E"/>
    <w:rsid w:val="5C5016C0"/>
    <w:rsid w:val="5D363BF8"/>
    <w:rsid w:val="5D4DFDAE"/>
    <w:rsid w:val="5F66E295"/>
    <w:rsid w:val="61ADF325"/>
    <w:rsid w:val="6256C9E1"/>
    <w:rsid w:val="6310ACAD"/>
    <w:rsid w:val="64595674"/>
    <w:rsid w:val="6478198F"/>
    <w:rsid w:val="6479A081"/>
    <w:rsid w:val="64B10225"/>
    <w:rsid w:val="650DD64B"/>
    <w:rsid w:val="66A9A6AC"/>
    <w:rsid w:val="684CA326"/>
    <w:rsid w:val="68989DDB"/>
    <w:rsid w:val="692011A3"/>
    <w:rsid w:val="69D00C97"/>
    <w:rsid w:val="69E934F4"/>
    <w:rsid w:val="6A34657A"/>
    <w:rsid w:val="6ABBE204"/>
    <w:rsid w:val="6B11D6BA"/>
    <w:rsid w:val="6B84A00C"/>
    <w:rsid w:val="6BFA5566"/>
    <w:rsid w:val="6DB8C21F"/>
    <w:rsid w:val="6EFF6056"/>
    <w:rsid w:val="7052E630"/>
    <w:rsid w:val="712B2388"/>
    <w:rsid w:val="72937176"/>
    <w:rsid w:val="74263BBE"/>
    <w:rsid w:val="7462C44A"/>
    <w:rsid w:val="748318C0"/>
    <w:rsid w:val="76131D57"/>
    <w:rsid w:val="76F67AEB"/>
    <w:rsid w:val="76FFE4F2"/>
    <w:rsid w:val="793E22F3"/>
    <w:rsid w:val="7B9ECF66"/>
    <w:rsid w:val="7BEA17DA"/>
    <w:rsid w:val="7C0F2FB5"/>
    <w:rsid w:val="7CA040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33F942"/>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iPriority w:val="99"/>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link w:val="01TESTOChar"/>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fr-FR"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customStyle="1" w:styleId="UnresolvedMention1">
    <w:name w:val="Unresolved Mention1"/>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fr-FR"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 w:type="character" w:customStyle="1" w:styleId="01TESTOChar">
    <w:name w:val="01_TESTO Char"/>
    <w:link w:val="01TESTO"/>
    <w:locked/>
    <w:rsid w:val="005B36F8"/>
    <w:rPr>
      <w:rFonts w:ascii="Arial" w:eastAsia="Times New Roman" w:hAnsi="Arial" w:cs="Times New Roman"/>
      <w:color w:val="000000"/>
      <w:sz w:val="19"/>
      <w:szCs w:val="20"/>
      <w:lang w:eastAsia="it-IT"/>
    </w:rPr>
  </w:style>
  <w:style w:type="paragraph" w:customStyle="1" w:styleId="Default">
    <w:name w:val="Default"/>
    <w:rsid w:val="005B36F8"/>
    <w:pPr>
      <w:autoSpaceDE w:val="0"/>
      <w:autoSpaceDN w:val="0"/>
      <w:adjustRightInd w:val="0"/>
      <w:spacing w:after="0" w:line="240" w:lineRule="auto"/>
    </w:pPr>
    <w:rPr>
      <w:rFonts w:ascii="Gill Sans MT" w:hAnsi="Gill Sans MT" w:cs="Gill Sans M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871258356">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asecetools.com/press-kit" TargetMode="External"/><Relationship Id="rId18" Type="http://schemas.openxmlformats.org/officeDocument/2006/relationships/image" Target="media/image2.png"/><Relationship Id="rId26" Type="http://schemas.openxmlformats.org/officeDocument/2006/relationships/hyperlink" Target="http://www.CASEce.com"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hyperlink" Target="https://www.casepromotion.com/roadshow/" TargetMode="External"/><Relationship Id="rId17" Type="http://schemas.openxmlformats.org/officeDocument/2006/relationships/hyperlink" Target="https://twitter.com/#!/casece" TargetMode="External"/><Relationship Id="rId25" Type="http://schemas.openxmlformats.org/officeDocument/2006/relationships/image" Target="cid:image004.gif@01D123A8.097F9890"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cid:image001.gif@01D123A8.097F9890" TargetMode="External"/><Relationship Id="rId20" Type="http://schemas.openxmlformats.org/officeDocument/2006/relationships/hyperlink" Target="https://www.youtube.com/user/Caseatwork"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hyperlink" Target="https://www.linkedin.com/company/case-construction-equipment" TargetMode="External"/><Relationship Id="rId28"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image" Target="cid:image002.gif@01D123A8.097F9890"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facebook.com/caseconstructionequipment" TargetMode="External"/><Relationship Id="rId22" Type="http://schemas.openxmlformats.org/officeDocument/2006/relationships/image" Target="cid:image003.gif@01D123A8.097F9890" TargetMode="External"/><Relationship Id="rId27" Type="http://schemas.openxmlformats.org/officeDocument/2006/relationships/hyperlink" Target="http://www.cnhindustrial.com" TargetMode="External"/><Relationship Id="rId30" Type="http://schemas.openxmlformats.org/officeDocument/2006/relationships/header" Target="header2.xml"/><Relationship Id="R187286f18e2c40f6" Type="http://schemas.microsoft.com/office/2019/09/relationships/intelligence" Target="intelligence.xml"/><Relationship Id="rId8"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AE13C0-9E12-4B00-AEF0-5870C50F5F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3.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4.xml><?xml version="1.0" encoding="utf-8"?>
<ds:datastoreItem xmlns:ds="http://schemas.openxmlformats.org/officeDocument/2006/customXml" ds:itemID="{30C9C042-7EFF-43CC-8141-CE0DA1568E14}"/>
</file>

<file path=customXml/itemProps5.xml><?xml version="1.0" encoding="utf-8"?>
<ds:datastoreItem xmlns:ds="http://schemas.openxmlformats.org/officeDocument/2006/customXml" ds:itemID="{3080496D-9861-4BA5-A278-B99193E4D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1981</Words>
  <Characters>11295</Characters>
  <Application>Microsoft Office Word</Application>
  <DocSecurity>0</DocSecurity>
  <Lines>94</Lines>
  <Paragraphs>26</Paragraphs>
  <ScaleCrop>false</ScaleCrop>
  <Company/>
  <LinksUpToDate>false</LinksUpToDate>
  <CharactersWithSpaces>13250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10</cp:revision>
  <dcterms:created xsi:type="dcterms:W3CDTF">2022-05-02T09:31:00Z</dcterms:created>
  <dcterms:modified xsi:type="dcterms:W3CDTF">2022-05-03T14:23:00Z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NQ644,14/09/2021 01:37:29,GENERAL BUSINESS</vt:lpwstr>
  </property>
</Properties>
</file>