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a14="http://schemas.microsoft.com/office/drawing/2010/main" xmlns:pic="http://schemas.openxmlformats.org/drawingml/2006/picture" mc:Ignorable="w14 w15 w16se w16cid w16 w16cex w16sdtdh wp14">
  <w:body>
    <w:p w:rsidRPr="00FD7937" w:rsidR="00934505" w:rsidP="00934505" w:rsidRDefault="00934505" w14:paraId="777C1E7A" w14:textId="77777777">
      <w:pPr>
        <w:jc w:val="center"/>
        <w:rPr>
          <w:rFonts w:ascii="Gill Sans MT" w:hAnsi="Gill Sans MT"/>
          <w:b/>
          <w:bCs/>
          <w:color w:val="FF0000"/>
          <w:szCs w:val="20"/>
        </w:rPr>
      </w:pPr>
      <w:bookmarkStart w:name="_Hlk78806994" w:id="0"/>
      <w:bookmarkStart w:name="_Hlk510438457" w:id="1"/>
      <w:r w:rsidRPr="00FD7937">
        <w:rPr>
          <w:rFonts w:ascii="Gill Sans MT" w:hAnsi="Gill Sans MT"/>
          <w:b/>
          <w:bCs/>
          <w:noProof/>
          <w:color w:val="FF0000"/>
          <w:szCs w:val="20"/>
          <w:lang w:val="it-IT" w:eastAsia="zh-CN"/>
        </w:rPr>
        <mc:AlternateContent>
          <mc:Choice Requires="wps">
            <w:drawing>
              <wp:anchor distT="4294967294" distB="4294967294" distL="114300" distR="114300" simplePos="0" relativeHeight="251659264" behindDoc="0" locked="0" layoutInCell="1" allowOverlap="1" wp14:anchorId="6FAA28C0" wp14:editId="6DEA4675">
                <wp:simplePos x="0" y="0"/>
                <wp:positionH relativeFrom="column">
                  <wp:posOffset>-1944370</wp:posOffset>
                </wp:positionH>
                <wp:positionV relativeFrom="page">
                  <wp:posOffset>3359149</wp:posOffset>
                </wp:positionV>
                <wp:extent cx="685800" cy="0"/>
                <wp:effectExtent l="0" t="0" r="25400" b="25400"/>
                <wp:wrapNone/>
                <wp:docPr id="2" name="Line 3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5800" cy="0"/>
                        </a:xfrm>
                        <a:prstGeom prst="line">
                          <a:avLst/>
                        </a:prstGeom>
                        <a:noFill/>
                        <a:ln w="1397">
                          <a:solidFill>
                            <a:srgbClr val="000000"/>
                          </a:solidFill>
                          <a:round/>
                          <a:headEnd/>
                          <a:tailEnd/>
                        </a:ln>
                        <a:extLst>
                          <a:ext uri="{909E8E84-426E-40dd-AFC4-6F175D3DCCD1}">
                            <a14:hiddenFill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xmlns:pic="http://schemas.openxmlformats.org/drawingml/2006/picture">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35" style="position:absolute;z-index:251659264;visibility:visible;mso-wrap-style:square;mso-width-percent:0;mso-height-percent:0;mso-wrap-distance-left:9pt;mso-wrap-distance-top:-6e-5mm;mso-wrap-distance-right:9pt;mso-wrap-distance-bottom:-6e-5mm;mso-position-horizontal:absolute;mso-position-horizontal-relative:text;mso-position-vertical:absolute;mso-position-vertical-relative:page;mso-width-percent:0;mso-height-percent:0;mso-width-relative:page;mso-height-relative:page" o:spid="_x0000_s1026" strokeweight=".11pt" from="-153.1pt,264.5pt" to="-99.1pt,264.5pt" w14:anchorId="2A935DD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">
                <w10:wrap anchory="page"/>
              </v:line>
            </w:pict>
          </mc:Fallback>
        </mc:AlternateContent>
      </w:r>
      <w:r w:rsidRPr="00FD7937">
        <w:rPr>
          <w:rFonts w:ascii="Gill Sans MT" w:hAnsi="Gill Sans MT"/>
          <w:b/>
          <w:bCs/>
          <w:color w:val="FF0000"/>
          <w:szCs w:val="20"/>
        </w:rPr>
        <w:t xml:space="preserve">UNDER STRICT EMBARGO UNTIL THURSDAY 3 </w:t>
      </w:r>
      <w:r>
        <w:rPr>
          <w:rFonts w:ascii="Gill Sans MT" w:hAnsi="Gill Sans MT"/>
          <w:b/>
          <w:bCs/>
          <w:color w:val="FF0000"/>
          <w:szCs w:val="20"/>
        </w:rPr>
        <w:t>MARCH</w:t>
      </w:r>
      <w:r w:rsidRPr="00FD7937">
        <w:rPr>
          <w:rFonts w:ascii="Gill Sans MT" w:hAnsi="Gill Sans MT"/>
          <w:b/>
          <w:bCs/>
          <w:color w:val="FF0000"/>
          <w:szCs w:val="20"/>
        </w:rPr>
        <w:t xml:space="preserve"> 202</w:t>
      </w:r>
      <w:r>
        <w:rPr>
          <w:rFonts w:ascii="Gill Sans MT" w:hAnsi="Gill Sans MT"/>
          <w:b/>
          <w:bCs/>
          <w:color w:val="FF0000"/>
          <w:szCs w:val="20"/>
        </w:rPr>
        <w:t>2</w:t>
      </w:r>
      <w:r w:rsidRPr="00FD7937">
        <w:rPr>
          <w:rFonts w:ascii="Gill Sans MT" w:hAnsi="Gill Sans MT"/>
          <w:b/>
          <w:bCs/>
          <w:color w:val="FF0000"/>
          <w:szCs w:val="20"/>
        </w:rPr>
        <w:t xml:space="preserve">, </w:t>
      </w:r>
      <w:r>
        <w:rPr>
          <w:rFonts w:ascii="Gill Sans MT" w:hAnsi="Gill Sans MT"/>
          <w:b/>
          <w:bCs/>
          <w:color w:val="FF0000"/>
          <w:szCs w:val="20"/>
        </w:rPr>
        <w:t xml:space="preserve">11:00 AM UTC / </w:t>
      </w:r>
      <w:r w:rsidRPr="00FD7937">
        <w:rPr>
          <w:rFonts w:ascii="Gill Sans MT" w:hAnsi="Gill Sans MT"/>
          <w:b/>
          <w:bCs/>
          <w:color w:val="FF0000"/>
          <w:szCs w:val="20"/>
        </w:rPr>
        <w:t>12:00PM CET</w:t>
      </w:r>
    </w:p>
    <w:p w:rsidRPr="00DF7903" w:rsidR="00934505" w:rsidP="00934505" w:rsidRDefault="00934505" w14:paraId="3DCE7CFF" w14:textId="77777777">
      <w:pPr>
        <w:pStyle w:val="NormalWeb"/>
        <w:spacing w:before="0" w:beforeAutospacing="0" w:after="0" w:afterAutospacing="0"/>
        <w:jc w:val="center"/>
        <w:rPr>
          <w:rFonts w:ascii="Gill Sans MT" w:hAnsi="Gill Sans MT" w:cs="Arial"/>
          <w:sz w:val="22"/>
          <w:szCs w:val="22"/>
          <w:lang w:val="pl-PL"/>
        </w:rPr>
      </w:pPr>
      <w:r w:rsidRPr="00DF7903">
        <w:rPr>
          <w:rFonts w:ascii="Gill Sans MT" w:hAnsi="Gill Sans MT" w:cs="Arial"/>
          <w:b/>
          <w:bCs/>
          <w:sz w:val="22"/>
          <w:szCs w:val="22"/>
          <w:lang w:val="pl-PL"/>
        </w:rPr>
        <w:t>CASE przedstawia nową gamę koparek gąsienicowych serii E, oferującą wiodącą na rynku doskonałość, wydajność i oszczędność, pomagając klientom sprostać wyzwaniom rynkowym</w:t>
      </w:r>
    </w:p>
    <w:p w:rsidRPr="00DF7903" w:rsidR="00934505" w:rsidP="00934505" w:rsidRDefault="00934505" w14:paraId="359E04F3" w14:textId="77777777">
      <w:pPr>
        <w:pStyle w:val="NormalWeb"/>
        <w:spacing w:before="0" w:beforeAutospacing="0" w:after="0" w:afterAutospacing="0"/>
        <w:rPr>
          <w:rFonts w:ascii="Gill Sans MT" w:hAnsi="Gill Sans MT" w:cs="Arial"/>
          <w:sz w:val="22"/>
          <w:szCs w:val="22"/>
        </w:rPr>
      </w:pPr>
      <w:r w:rsidRPr="00DF7903">
        <w:rPr>
          <w:rFonts w:ascii="Gill Sans MT" w:hAnsi="Gill Sans MT" w:cs="Arial"/>
          <w:sz w:val="22"/>
          <w:szCs w:val="22"/>
        </w:rPr>
        <w:t> </w:t>
      </w:r>
    </w:p>
    <w:p w:rsidRPr="00DF7903" w:rsidR="00934505" w:rsidP="00934505" w:rsidRDefault="00934505" w14:paraId="0A30AE9B" w14:textId="77777777">
      <w:pPr>
        <w:pStyle w:val="NormalWeb"/>
        <w:spacing w:before="0" w:beforeAutospacing="0" w:after="0" w:afterAutospacing="0"/>
        <w:rPr>
          <w:rFonts w:ascii="Gill Sans MT" w:hAnsi="Gill Sans MT" w:cs="Arial"/>
          <w:sz w:val="22"/>
          <w:szCs w:val="22"/>
          <w:lang w:val="pl-PL"/>
        </w:rPr>
      </w:pPr>
      <w:r w:rsidRPr="00DF7903">
        <w:rPr>
          <w:rFonts w:ascii="Gill Sans MT" w:hAnsi="Gill Sans MT" w:cs="Arial"/>
          <w:i/>
          <w:iCs/>
          <w:sz w:val="22"/>
          <w:szCs w:val="22"/>
          <w:lang w:val="pl-PL"/>
        </w:rPr>
        <w:t xml:space="preserve">Turyn, 3 marca 2022 r. </w:t>
      </w:r>
    </w:p>
    <w:p w:rsidRPr="00DF7903" w:rsidR="00934505" w:rsidP="00934505" w:rsidRDefault="00934505" w14:paraId="08A71900" w14:textId="77777777">
      <w:pPr>
        <w:pStyle w:val="NormalWeb"/>
        <w:spacing w:before="0" w:beforeAutospacing="0" w:after="0" w:afterAutospacing="0"/>
        <w:rPr>
          <w:rFonts w:ascii="Gill Sans MT" w:hAnsi="Gill Sans MT" w:cs="Arial"/>
          <w:sz w:val="22"/>
          <w:szCs w:val="22"/>
        </w:rPr>
      </w:pPr>
      <w:r w:rsidRPr="00DF7903">
        <w:rPr>
          <w:rFonts w:ascii="Gill Sans MT" w:hAnsi="Gill Sans MT" w:cs="Arial"/>
          <w:sz w:val="22"/>
          <w:szCs w:val="22"/>
        </w:rPr>
        <w:t> </w:t>
      </w:r>
    </w:p>
    <w:p w:rsidRPr="00DF7903" w:rsidR="00934505" w:rsidP="134D5291" w:rsidRDefault="00934505" w14:paraId="0D76BA51" w14:textId="233B506E">
      <w:pPr>
        <w:pStyle w:val="NormalWeb"/>
        <w:spacing w:before="0" w:beforeAutospacing="off" w:after="0" w:afterAutospacing="off"/>
        <w:rPr>
          <w:rFonts w:ascii="Gill Sans MT" w:hAnsi="Gill Sans MT" w:cs="Arial"/>
          <w:sz w:val="22"/>
          <w:szCs w:val="22"/>
        </w:rPr>
      </w:pPr>
      <w:r w:rsidRPr="134D5291" w:rsidR="134D5291">
        <w:rPr>
          <w:rFonts w:ascii="Gill Sans MT" w:hAnsi="Gill Sans MT" w:cs="Arial"/>
          <w:sz w:val="22"/>
          <w:szCs w:val="22"/>
          <w:lang w:val="pl-PL"/>
        </w:rPr>
        <w:t xml:space="preserve">CASE Construction </w:t>
      </w:r>
      <w:proofErr w:type="spellStart"/>
      <w:r w:rsidRPr="134D5291" w:rsidR="134D5291">
        <w:rPr>
          <w:rFonts w:ascii="Gill Sans MT" w:hAnsi="Gill Sans MT" w:cs="Arial"/>
          <w:sz w:val="22"/>
          <w:szCs w:val="22"/>
          <w:lang w:val="pl-PL"/>
        </w:rPr>
        <w:t>Equipment</w:t>
      </w:r>
      <w:proofErr w:type="spellEnd"/>
      <w:r w:rsidRPr="134D5291" w:rsidR="134D5291">
        <w:rPr>
          <w:rFonts w:ascii="Gill Sans MT" w:hAnsi="Gill Sans MT" w:cs="Arial"/>
          <w:sz w:val="22"/>
          <w:szCs w:val="22"/>
          <w:lang w:val="pl-PL"/>
        </w:rPr>
        <w:t xml:space="preserve"> ogłosił wprowadzenie na rynek nowej gamy koparek gąsienicowych CASE serii E. Opierając się na dziedzictwie innowacji w zakresie robót ziemnych na przestrzeni 180 lat oraz doświadczeniu produkcyjnym i opiniach klientów, seria E to aż siedem nowych modeli od 13 do 30 ton: </w:t>
      </w:r>
      <w:r w:rsidRPr="134D5291" w:rsidR="134D5291">
        <w:rPr>
          <w:rFonts w:ascii="Gill Sans MT" w:hAnsi="Gill Sans MT" w:cs="Arial"/>
          <w:sz w:val="22"/>
          <w:szCs w:val="22"/>
        </w:rPr>
        <w:t>CX130E, CX160E, CX180E, CX210E, CX240E, CX250E, CX300E.</w:t>
      </w:r>
    </w:p>
    <w:p w:rsidRPr="00DF7903" w:rsidR="00934505" w:rsidP="00934505" w:rsidRDefault="00934505" w14:paraId="1ED67A70" w14:textId="77777777">
      <w:pPr>
        <w:pStyle w:val="NormalWeb"/>
        <w:spacing w:before="0" w:beforeAutospacing="0" w:after="0" w:afterAutospacing="0"/>
        <w:rPr>
          <w:rFonts w:ascii="Gill Sans MT" w:hAnsi="Gill Sans MT" w:cs="Arial"/>
          <w:sz w:val="22"/>
          <w:szCs w:val="22"/>
        </w:rPr>
      </w:pPr>
    </w:p>
    <w:p w:rsidRPr="00DF7903" w:rsidR="00934505" w:rsidP="134D5291" w:rsidRDefault="00934505" w14:paraId="2523D954" w14:textId="225AF6F4">
      <w:pPr>
        <w:pStyle w:val="NormalWeb"/>
        <w:spacing w:before="0" w:beforeAutospacing="off" w:after="0" w:afterAutospacing="off"/>
        <w:rPr>
          <w:rFonts w:ascii="Gill Sans MT" w:hAnsi="Gill Sans MT" w:cs="Arial"/>
          <w:sz w:val="22"/>
          <w:szCs w:val="22"/>
          <w:lang w:val="pl-PL"/>
        </w:rPr>
      </w:pPr>
      <w:r w:rsidRPr="4A9A013E" w:rsidR="134D5291">
        <w:rPr>
          <w:rFonts w:ascii="Gill Sans MT" w:hAnsi="Gill Sans MT" w:cs="Arial"/>
          <w:sz w:val="22"/>
          <w:szCs w:val="22"/>
          <w:lang w:val="pl-PL"/>
        </w:rPr>
        <w:t xml:space="preserve">Wiodące na rynku cechy obejmują nowe silniki FPT Industrial (FPT) </w:t>
      </w:r>
      <w:r w:rsidRPr="4A9A013E" w:rsidR="134D5291">
        <w:rPr>
          <w:rFonts w:ascii="Gill Sans MT" w:hAnsi="Gill Sans MT" w:cs="Arial"/>
          <w:sz w:val="22"/>
          <w:szCs w:val="22"/>
          <w:lang w:val="pl-PL"/>
        </w:rPr>
        <w:t>Stage</w:t>
      </w:r>
      <w:r w:rsidRPr="4A9A013E" w:rsidR="134D5291">
        <w:rPr>
          <w:rFonts w:ascii="Gill Sans MT" w:hAnsi="Gill Sans MT" w:cs="Arial"/>
          <w:sz w:val="22"/>
          <w:szCs w:val="22"/>
          <w:lang w:val="pl-PL"/>
        </w:rPr>
        <w:t xml:space="preserve"> V, ulepszoną konstrukcję kabiny i wrażenia operatora, usprawnione sterowanie i ustawienia hydrauliki, strukturę maszyny, podwozie i nową pełną gamę rozwiązań serwisowych CASE® Service Solutions. W rezultacie klienci skorzystają z jeszcze lepszej sterowalności, niezawodności, komfortu operatora, wydajności, produktywności i całkowitego kosztu posiadania (TCO).</w:t>
      </w:r>
    </w:p>
    <w:p w:rsidRPr="00DF7903" w:rsidR="00934505" w:rsidP="00934505" w:rsidRDefault="00934505" w14:paraId="6B553FA8" w14:textId="77777777">
      <w:pPr>
        <w:pStyle w:val="NormalWeb"/>
        <w:spacing w:before="0" w:beforeAutospacing="0" w:after="0" w:afterAutospacing="0"/>
        <w:rPr>
          <w:rFonts w:ascii="Gill Sans MT" w:hAnsi="Gill Sans MT" w:cs="Arial"/>
          <w:sz w:val="22"/>
          <w:szCs w:val="22"/>
          <w:lang w:val="pl-PL"/>
        </w:rPr>
      </w:pPr>
    </w:p>
    <w:p w:rsidR="00934505" w:rsidP="134D5291" w:rsidRDefault="00934505" w14:paraId="40780F8F" w14:textId="0AE0CB53">
      <w:pPr>
        <w:pStyle w:val="NormalWeb"/>
        <w:spacing w:before="0" w:beforeAutospacing="off" w:after="0" w:afterAutospacing="off"/>
        <w:rPr>
          <w:rFonts w:ascii="Gill Sans MT" w:hAnsi="Gill Sans MT" w:cs="Arial"/>
          <w:sz w:val="22"/>
          <w:szCs w:val="22"/>
          <w:lang w:val="pl-PL"/>
        </w:rPr>
      </w:pPr>
      <w:r w:rsidRPr="134D5291" w:rsidR="134D5291">
        <w:rPr>
          <w:rFonts w:ascii="Gill Sans MT" w:hAnsi="Gill Sans MT" w:cs="Arial"/>
          <w:sz w:val="22"/>
          <w:szCs w:val="22"/>
          <w:lang w:val="pl-PL"/>
        </w:rPr>
        <w:t xml:space="preserve">„Nasi klienci zmagają się z coraz większymi wyzwaniami, co wpływa na zaostrzenie konkurencji. Dlatego też oczekują od CASE opracowania maszyn zapewniających maksymalizację czasu pracy i sprawności, wydajności i produktywności” – wyjaśnia Egidio </w:t>
      </w:r>
      <w:r w:rsidRPr="134D5291" w:rsidR="134D5291">
        <w:rPr>
          <w:rFonts w:ascii="Gill Sans MT" w:hAnsi="Gill Sans MT" w:cs="Arial"/>
          <w:sz w:val="22"/>
          <w:szCs w:val="22"/>
          <w:lang w:val="pl-PL"/>
        </w:rPr>
        <w:t>Galano</w:t>
      </w:r>
      <w:r w:rsidRPr="134D5291" w:rsidR="134D5291">
        <w:rPr>
          <w:rFonts w:ascii="Gill Sans MT" w:hAnsi="Gill Sans MT" w:cs="Arial"/>
          <w:sz w:val="22"/>
          <w:szCs w:val="22"/>
          <w:lang w:val="pl-PL"/>
        </w:rPr>
        <w:t xml:space="preserve">, dyrektor działu zarządzania produktami budowlanymi w Europie, CNH </w:t>
      </w:r>
      <w:r w:rsidRPr="134D5291" w:rsidR="134D5291">
        <w:rPr>
          <w:rFonts w:ascii="Gill Sans MT" w:hAnsi="Gill Sans MT" w:cs="Arial"/>
          <w:sz w:val="22"/>
          <w:szCs w:val="22"/>
          <w:lang w:val="pl-PL"/>
        </w:rPr>
        <w:t>Industrial</w:t>
      </w:r>
      <w:r w:rsidRPr="134D5291" w:rsidR="134D5291">
        <w:rPr>
          <w:rFonts w:ascii="Gill Sans MT" w:hAnsi="Gill Sans MT" w:cs="Arial"/>
          <w:sz w:val="22"/>
          <w:szCs w:val="22"/>
          <w:lang w:val="pl-PL"/>
        </w:rPr>
        <w:t>. „Odpowiadając na te potrzeby stworzyliśmy serię E, zapewniając doskonałość, wydajność i oszczędność”.</w:t>
      </w:r>
    </w:p>
    <w:p w:rsidRPr="00DF7903" w:rsidR="00934505" w:rsidP="00934505" w:rsidRDefault="00934505" w14:paraId="64FBABFF" w14:textId="77777777">
      <w:pPr>
        <w:pStyle w:val="NormalWeb"/>
        <w:spacing w:before="0" w:beforeAutospacing="0" w:after="0" w:afterAutospacing="0"/>
        <w:rPr>
          <w:rFonts w:ascii="Gill Sans MT" w:hAnsi="Gill Sans MT" w:cs="Arial"/>
          <w:sz w:val="22"/>
          <w:szCs w:val="22"/>
          <w:lang w:val="pl-PL"/>
        </w:rPr>
      </w:pPr>
    </w:p>
    <w:p w:rsidRPr="00DF7903" w:rsidR="00934505" w:rsidP="00934505" w:rsidRDefault="00934505" w14:paraId="00659EB6" w14:textId="77777777">
      <w:pPr>
        <w:rPr>
          <w:rFonts w:ascii="Gill Sans MT" w:hAnsi="Gill Sans MT" w:cs="Arial"/>
          <w:b/>
          <w:bCs/>
          <w:lang w:val="pl-PL"/>
        </w:rPr>
      </w:pPr>
      <w:r w:rsidRPr="00DF7903">
        <w:rPr>
          <w:rFonts w:ascii="Gill Sans MT" w:hAnsi="Gill Sans MT" w:cs="Arial"/>
          <w:b/>
          <w:bCs/>
          <w:lang w:val="pl-PL"/>
        </w:rPr>
        <w:t xml:space="preserve">Sterowalność, produktywność, niezawodność: zintegrowane rozwiązanie wyzwań rynkowych </w:t>
      </w:r>
    </w:p>
    <w:p w:rsidRPr="00DF7903" w:rsidR="00934505" w:rsidP="00934505" w:rsidRDefault="00934505" w14:paraId="2152C1C5" w14:textId="7B9961F2">
      <w:pPr>
        <w:rPr>
          <w:rFonts w:ascii="Gill Sans MT" w:hAnsi="Gill Sans MT" w:cs="Arial"/>
          <w:lang w:val="pl-PL"/>
        </w:rPr>
      </w:pPr>
      <w:r w:rsidRPr="134D5291" w:rsidR="134D5291">
        <w:rPr>
          <w:rFonts w:ascii="Gill Sans MT" w:hAnsi="Gill Sans MT" w:cs="Arial"/>
          <w:lang w:val="pl-PL"/>
        </w:rPr>
        <w:t>Najnowsza linia serii E posiada wiele nowych funkcji, które integrują się i współdziałają ze sobą, gwarantując klientom wiodący na rynku czas pracy bez przestojów, produktywność i rentowność. Połączenie nowych silników Stage V FPT, inteligentnego systemu hydraulicznego CASE (CIHS), nowego trybu pracy, telematyki, zoptymalizowanego układu urządzeń sterujących w kabinie i lepszej widoczności prowadzą do większej kontroli i precyzji. A to prowadzi do bezpieczniejszej, bardziej produktywnej i rentownej pracy. Nowa seria E to gwarancja przewagi konkurencyjnej dla klientów.</w:t>
      </w:r>
    </w:p>
    <w:p w:rsidRPr="00DF7903" w:rsidR="00934505" w:rsidP="134D5291" w:rsidRDefault="00934505" w14:paraId="032309B4" w14:textId="0263D38A">
      <w:pPr>
        <w:pStyle w:val="Normal"/>
        <w:rPr>
          <w:rFonts w:ascii="Gill Sans MT" w:hAnsi="Gill Sans MT" w:cs="Arial"/>
          <w:lang w:val="pl-PL"/>
        </w:rPr>
      </w:pPr>
      <w:r w:rsidRPr="134D5291" w:rsidR="134D5291">
        <w:rPr>
          <w:rFonts w:ascii="Gill Sans MT" w:hAnsi="Gill Sans MT" w:cs="Arial"/>
          <w:lang w:val="pl-PL"/>
        </w:rPr>
        <w:t>CIHS (</w:t>
      </w:r>
      <w:r w:rsidRPr="134D5291" w:rsidR="134D5291">
        <w:rPr>
          <w:rFonts w:ascii="Gill Sans MT" w:hAnsi="Gill Sans MT" w:eastAsia="Gill Sans MT" w:cs="Gill Sans MT"/>
          <w:b w:val="0"/>
          <w:bCs w:val="0"/>
          <w:i w:val="0"/>
          <w:iCs w:val="0"/>
          <w:caps w:val="0"/>
          <w:smallCaps w:val="0"/>
          <w:strike w:val="0"/>
          <w:dstrike w:val="0"/>
          <w:noProof w:val="0"/>
          <w:color w:val="000000" w:themeColor="text1" w:themeTint="FF" w:themeShade="FF"/>
          <w:sz w:val="22"/>
          <w:szCs w:val="22"/>
          <w:u w:val="none"/>
          <w:lang w:val="de-DE"/>
        </w:rPr>
        <w:t xml:space="preserve">CASE Intelligent </w:t>
      </w:r>
      <w:proofErr w:type="spellStart"/>
      <w:r w:rsidRPr="134D5291" w:rsidR="134D5291">
        <w:rPr>
          <w:rFonts w:ascii="Gill Sans MT" w:hAnsi="Gill Sans MT" w:eastAsia="Gill Sans MT" w:cs="Gill Sans MT"/>
          <w:b w:val="0"/>
          <w:bCs w:val="0"/>
          <w:i w:val="0"/>
          <w:iCs w:val="0"/>
          <w:caps w:val="0"/>
          <w:smallCaps w:val="0"/>
          <w:strike w:val="0"/>
          <w:dstrike w:val="0"/>
          <w:noProof w:val="0"/>
          <w:color w:val="000000" w:themeColor="text1" w:themeTint="FF" w:themeShade="FF"/>
          <w:sz w:val="22"/>
          <w:szCs w:val="22"/>
          <w:u w:val="none"/>
          <w:lang w:val="de-DE"/>
        </w:rPr>
        <w:t>Hydraulic</w:t>
      </w:r>
      <w:proofErr w:type="spellEnd"/>
      <w:r w:rsidRPr="134D5291" w:rsidR="134D5291">
        <w:rPr>
          <w:rFonts w:ascii="Gill Sans MT" w:hAnsi="Gill Sans MT" w:eastAsia="Gill Sans MT" w:cs="Gill Sans MT"/>
          <w:b w:val="0"/>
          <w:bCs w:val="0"/>
          <w:i w:val="0"/>
          <w:iCs w:val="0"/>
          <w:caps w:val="0"/>
          <w:smallCaps w:val="0"/>
          <w:strike w:val="0"/>
          <w:dstrike w:val="0"/>
          <w:noProof w:val="0"/>
          <w:color w:val="000000" w:themeColor="text1" w:themeTint="FF" w:themeShade="FF"/>
          <w:sz w:val="22"/>
          <w:szCs w:val="22"/>
          <w:u w:val="none"/>
          <w:lang w:val="de-DE"/>
        </w:rPr>
        <w:t xml:space="preserve"> System) </w:t>
      </w:r>
      <w:proofErr w:type="spellStart"/>
      <w:r w:rsidRPr="134D5291" w:rsidR="134D5291">
        <w:rPr>
          <w:rFonts w:ascii="Gill Sans MT" w:hAnsi="Gill Sans MT" w:eastAsia="Gill Sans MT" w:cs="Gill Sans MT"/>
          <w:b w:val="0"/>
          <w:bCs w:val="0"/>
          <w:i w:val="0"/>
          <w:iCs w:val="0"/>
          <w:caps w:val="0"/>
          <w:smallCaps w:val="0"/>
          <w:strike w:val="0"/>
          <w:dstrike w:val="0"/>
          <w:noProof w:val="0"/>
          <w:color w:val="000000" w:themeColor="text1" w:themeTint="FF" w:themeShade="FF"/>
          <w:sz w:val="22"/>
          <w:szCs w:val="22"/>
          <w:u w:val="none"/>
          <w:lang w:val="de-DE"/>
        </w:rPr>
        <w:t>jako</w:t>
      </w:r>
      <w:proofErr w:type="spellEnd"/>
      <w:r w:rsidRPr="134D5291" w:rsidR="134D5291">
        <w:rPr>
          <w:rFonts w:ascii="Gill Sans MT" w:hAnsi="Gill Sans MT" w:eastAsia="Gill Sans MT" w:cs="Gill Sans MT"/>
          <w:b w:val="0"/>
          <w:bCs w:val="0"/>
          <w:i w:val="0"/>
          <w:iCs w:val="0"/>
          <w:caps w:val="0"/>
          <w:smallCaps w:val="0"/>
          <w:strike w:val="0"/>
          <w:dstrike w:val="0"/>
          <w:noProof w:val="0"/>
          <w:color w:val="000000" w:themeColor="text1" w:themeTint="FF" w:themeShade="FF"/>
          <w:sz w:val="22"/>
          <w:szCs w:val="22"/>
          <w:u w:val="none"/>
          <w:lang w:val="de-DE"/>
        </w:rPr>
        <w:t xml:space="preserve"> </w:t>
      </w:r>
      <w:proofErr w:type="spellStart"/>
      <w:r w:rsidRPr="134D5291" w:rsidR="134D5291">
        <w:rPr>
          <w:rFonts w:ascii="Gill Sans MT" w:hAnsi="Gill Sans MT" w:eastAsia="Gill Sans MT" w:cs="Gill Sans MT"/>
          <w:b w:val="0"/>
          <w:bCs w:val="0"/>
          <w:i w:val="0"/>
          <w:iCs w:val="0"/>
          <w:caps w:val="0"/>
          <w:smallCaps w:val="0"/>
          <w:strike w:val="0"/>
          <w:dstrike w:val="0"/>
          <w:noProof w:val="0"/>
          <w:color w:val="000000" w:themeColor="text1" w:themeTint="FF" w:themeShade="FF"/>
          <w:sz w:val="22"/>
          <w:szCs w:val="22"/>
          <w:u w:val="none"/>
          <w:lang w:val="de-DE"/>
        </w:rPr>
        <w:t>najważniejsza</w:t>
      </w:r>
      <w:proofErr w:type="spellEnd"/>
      <w:r w:rsidRPr="134D5291" w:rsidR="134D5291">
        <w:rPr>
          <w:rFonts w:ascii="Gill Sans MT" w:hAnsi="Gill Sans MT" w:eastAsia="Gill Sans MT" w:cs="Gill Sans MT"/>
          <w:b w:val="0"/>
          <w:bCs w:val="0"/>
          <w:i w:val="0"/>
          <w:iCs w:val="0"/>
          <w:caps w:val="0"/>
          <w:smallCaps w:val="0"/>
          <w:strike w:val="0"/>
          <w:dstrike w:val="0"/>
          <w:noProof w:val="0"/>
          <w:color w:val="000000" w:themeColor="text1" w:themeTint="FF" w:themeShade="FF"/>
          <w:sz w:val="22"/>
          <w:szCs w:val="22"/>
          <w:u w:val="none"/>
          <w:lang w:val="de-DE"/>
        </w:rPr>
        <w:t xml:space="preserve"> </w:t>
      </w:r>
      <w:proofErr w:type="spellStart"/>
      <w:r w:rsidRPr="134D5291" w:rsidR="134D5291">
        <w:rPr>
          <w:rFonts w:ascii="Gill Sans MT" w:hAnsi="Gill Sans MT" w:eastAsia="Gill Sans MT" w:cs="Gill Sans MT"/>
          <w:b w:val="0"/>
          <w:bCs w:val="0"/>
          <w:i w:val="0"/>
          <w:iCs w:val="0"/>
          <w:caps w:val="0"/>
          <w:smallCaps w:val="0"/>
          <w:strike w:val="0"/>
          <w:dstrike w:val="0"/>
          <w:noProof w:val="0"/>
          <w:color w:val="000000" w:themeColor="text1" w:themeTint="FF" w:themeShade="FF"/>
          <w:sz w:val="22"/>
          <w:szCs w:val="22"/>
          <w:u w:val="none"/>
          <w:lang w:val="de-DE"/>
        </w:rPr>
        <w:t>cecha</w:t>
      </w:r>
      <w:proofErr w:type="spellEnd"/>
      <w:r w:rsidRPr="134D5291" w:rsidR="134D5291">
        <w:rPr>
          <w:rFonts w:ascii="Gill Sans MT" w:hAnsi="Gill Sans MT" w:cs="Arial"/>
          <w:lang w:val="pl-PL"/>
        </w:rPr>
        <w:t xml:space="preserve"> poprzedniej generacji, jest teraz zintegrowana z czterema nowymi trybami pracy, z dodatkowymi konfigurowalnymi ustawieniami hydrauliki w celu dostosowania priorytetu przepływu dla ruchów ramienia, wysięgnika lub obrotu, a wszystko to kontrolowane przez operatora. Zwiększający wydajność tryb Super Power (SP) zapewnia maksymalną produktywność, tryb Power (P) nagły wzrost mocy w razie potrzeby, a tryb podnoszenia (L) optymalizuje przenoszenie przedmiotów. W połączeniu z nowymi silnikami FPT tryb Eco (E) zapewnia spore oszczędności na paliwie, w niektórych modelach aż do 17%.</w:t>
      </w:r>
    </w:p>
    <w:p w:rsidR="134D5291" w:rsidP="134D5291" w:rsidRDefault="134D5291" w14:paraId="29280586" w14:textId="2632F63E">
      <w:pPr>
        <w:pStyle w:val="Normal"/>
        <w:rPr>
          <w:rFonts w:ascii="Gill Sans MT" w:hAnsi="Gill Sans MT" w:cs="Arial"/>
          <w:lang w:val="pl-PL"/>
        </w:rPr>
      </w:pPr>
    </w:p>
    <w:p w:rsidRPr="00DF7903" w:rsidR="00934505" w:rsidP="00934505" w:rsidRDefault="00934505" w14:paraId="6438C67F" w14:textId="77777777">
      <w:pPr>
        <w:rPr>
          <w:rFonts w:ascii="Gill Sans MT" w:hAnsi="Gill Sans MT" w:cs="Arial"/>
          <w:lang w:val="pl-PL"/>
        </w:rPr>
      </w:pPr>
      <w:r w:rsidRPr="00DF7903">
        <w:rPr>
          <w:rFonts w:ascii="Gill Sans MT" w:hAnsi="Gill Sans MT" w:cs="Arial"/>
          <w:b/>
          <w:lang w:val="pl-PL"/>
        </w:rPr>
        <w:t>Emisje, produktywność i korzyści TCO wynikające z silników FPT</w:t>
      </w:r>
      <w:r w:rsidRPr="00DF7903">
        <w:rPr>
          <w:rFonts w:ascii="Gill Sans MT" w:hAnsi="Gill Sans MT" w:cs="Arial"/>
          <w:b/>
          <w:bCs/>
          <w:lang w:val="pl-PL"/>
        </w:rPr>
        <w:t xml:space="preserve"> </w:t>
      </w:r>
      <w:r w:rsidRPr="00DF7903">
        <w:rPr>
          <w:rFonts w:ascii="Gill Sans MT" w:hAnsi="Gill Sans MT" w:cs="Arial"/>
          <w:b/>
          <w:lang w:val="pl-PL"/>
        </w:rPr>
        <w:t>Stage V</w:t>
      </w:r>
    </w:p>
    <w:p w:rsidRPr="00DF7903" w:rsidR="00934505" w:rsidP="00934505" w:rsidRDefault="00934505" w14:paraId="7123EEFE" w14:textId="77777777">
      <w:pPr>
        <w:rPr>
          <w:rFonts w:ascii="Gill Sans MT" w:hAnsi="Gill Sans MT" w:cs="Arial"/>
        </w:rPr>
      </w:pPr>
    </w:p>
    <w:p w:rsidRPr="00DF7903" w:rsidR="00934505" w:rsidP="134D5291" w:rsidRDefault="00934505" w14:paraId="0A9485F4" w14:textId="257C7F8C">
      <w:pPr>
        <w:pStyle w:val="Normal"/>
        <w:rPr>
          <w:rFonts w:ascii="Gill Sans MT" w:hAnsi="Gill Sans MT" w:cs="Arial"/>
          <w:lang w:val="pl-PL"/>
        </w:rPr>
      </w:pPr>
      <w:r w:rsidRPr="134D5291" w:rsidR="134D5291">
        <w:rPr>
          <w:rFonts w:ascii="Gill Sans MT" w:hAnsi="Gill Sans MT" w:cs="Arial"/>
          <w:lang w:val="pl-PL"/>
        </w:rPr>
        <w:t>CASE zacieśnia wieloletnie partnerstwo z firmą FPT, polegając na jej możliwościach projektowania układów napędowych specjalnie dla branży budowlanej.</w:t>
      </w:r>
      <w:r w:rsidRPr="134D5291" w:rsidR="134D5291">
        <w:rPr>
          <w:rFonts w:ascii="Gill Sans MT" w:hAnsi="Gill Sans MT"/>
        </w:rPr>
        <w:t xml:space="preserve"> </w:t>
      </w:r>
      <w:r w:rsidRPr="134D5291" w:rsidR="134D5291">
        <w:rPr>
          <w:rFonts w:ascii="Gill Sans MT" w:hAnsi="Gill Sans MT" w:cs="Arial"/>
          <w:lang w:val="pl-PL"/>
        </w:rPr>
        <w:t xml:space="preserve">Seria E to mocniejsze i wydajniejsze silniki o normie </w:t>
      </w:r>
      <w:proofErr w:type="spellStart"/>
      <w:r w:rsidRPr="134D5291" w:rsidR="134D5291">
        <w:rPr>
          <w:rFonts w:ascii="Gill Sans MT" w:hAnsi="Gill Sans MT" w:cs="Arial"/>
          <w:lang w:val="pl-PL"/>
        </w:rPr>
        <w:t>Stage</w:t>
      </w:r>
      <w:proofErr w:type="spellEnd"/>
      <w:r w:rsidRPr="134D5291" w:rsidR="134D5291">
        <w:rPr>
          <w:rFonts w:ascii="Gill Sans MT" w:hAnsi="Gill Sans MT" w:cs="Arial"/>
          <w:lang w:val="pl-PL"/>
        </w:rPr>
        <w:t xml:space="preserve"> V we wszystkich nowych modelach z tej serii. Modele od 13 do 18 ton są wyposażone w 4,5-litrowe silniki N45 z renomowanej serii NEF, podczas gdy N67 o pojemności skokowej 6,7 litra, z tej samej rodziny silników, napędza modele od 21 do 30 ton.</w:t>
      </w:r>
    </w:p>
    <w:p w:rsidRPr="00DF7903" w:rsidR="00934505" w:rsidP="00934505" w:rsidRDefault="00934505" w14:paraId="7ED34F6D" w14:textId="38752589">
      <w:pPr>
        <w:rPr>
          <w:rFonts w:ascii="Gill Sans MT" w:hAnsi="Gill Sans MT" w:cs="Arial"/>
          <w:lang w:val="pl-PL"/>
        </w:rPr>
      </w:pPr>
      <w:r w:rsidRPr="134D5291" w:rsidR="134D5291">
        <w:rPr>
          <w:rFonts w:ascii="Gill Sans MT" w:hAnsi="Gill Sans MT"/>
          <w:lang w:val="pl-PL"/>
        </w:rPr>
        <w:t xml:space="preserve">Opisując bijące serce nowej serii E, </w:t>
      </w:r>
      <w:proofErr w:type="spellStart"/>
      <w:r w:rsidRPr="134D5291" w:rsidR="134D5291">
        <w:rPr>
          <w:rFonts w:ascii="Gill Sans MT" w:hAnsi="Gill Sans MT"/>
          <w:lang w:val="pl-PL"/>
        </w:rPr>
        <w:t>Galano</w:t>
      </w:r>
      <w:proofErr w:type="spellEnd"/>
      <w:r w:rsidRPr="134D5291" w:rsidR="134D5291">
        <w:rPr>
          <w:rFonts w:ascii="Gill Sans MT" w:hAnsi="Gill Sans MT"/>
          <w:lang w:val="pl-PL"/>
        </w:rPr>
        <w:t xml:space="preserve"> podkreśla nowe funkcje silników FPT: „CASE wprowadził rozwiązanie bez recyrkulacji spalin (EGR), zapewniające większą wydajność podczas spalania paliwa. W połączeniu z selektywną redukcją katalityczną (SCR) na filtrze seria E zapewnia bezprecedensową poprawę całkowitego kosztu posiadania (TCO)</w:t>
      </w:r>
      <w:r w:rsidRPr="134D5291" w:rsidR="134D5291">
        <w:rPr>
          <w:rFonts w:ascii="Gill Sans MT" w:hAnsi="Gill Sans MT" w:cs="Arial"/>
          <w:lang w:val="pl-PL"/>
        </w:rPr>
        <w:t>”. Nowa seria E jest wyposażona w system HI-eSCR2, opatentowane przez FPT rozwiązanie do oczyszczania spalin, które jest całkowicie bezobsługowe i trwałe. Nie ma potrzeby czyszczenia mechanicznego lub wymiany części.</w:t>
      </w:r>
    </w:p>
    <w:p w:rsidRPr="00DF7903" w:rsidR="00934505" w:rsidP="00934505" w:rsidRDefault="00934505" w14:paraId="53910A88" w14:textId="4D914605">
      <w:pPr>
        <w:rPr>
          <w:rFonts w:ascii="Gill Sans MT" w:hAnsi="Gill Sans MT" w:cs="Arial"/>
          <w:lang w:val="pl-PL"/>
        </w:rPr>
      </w:pPr>
      <w:r w:rsidRPr="134D5291" w:rsidR="134D5291">
        <w:rPr>
          <w:rFonts w:ascii="Gill Sans MT" w:hAnsi="Gill Sans MT" w:cs="Arial"/>
          <w:lang w:val="pl-PL"/>
        </w:rPr>
        <w:t>CASE poprawił również jakość obsługi serwisowej, podwajając okresy przeglądów do 1000 godzin w przypadku oleju silnikowego, filtrów paliwa i filtrów oleju.</w:t>
      </w:r>
    </w:p>
    <w:p w:rsidRPr="00DF7903" w:rsidR="00934505" w:rsidP="00934505" w:rsidRDefault="00934505" w14:paraId="0E471361" w14:textId="77777777">
      <w:pPr>
        <w:rPr>
          <w:rFonts w:ascii="Gill Sans MT" w:hAnsi="Gill Sans MT" w:cs="Arial"/>
          <w:lang w:val="pl-PL"/>
        </w:rPr>
      </w:pPr>
      <w:r w:rsidRPr="00DF7903">
        <w:rPr>
          <w:rFonts w:ascii="Gill Sans MT" w:hAnsi="Gill Sans MT" w:cs="Arial"/>
          <w:lang w:val="pl-PL"/>
        </w:rPr>
        <w:t>Nowe silniki FPT Stage V zaprojektowano z myślą o elastycznych rozwiązaniach paliwowych dla klientów, szczególnie tam, gdzie obowiązują rygorystyczne przepisy lokalne. Wszystkie modele serii E mogą działać na zwykłych lub alternatywnych paliwach, takich jak coraz bardziej popularne HVO (uwodornione oleje roślinne).</w:t>
      </w:r>
    </w:p>
    <w:p w:rsidRPr="00DF7903" w:rsidR="00934505" w:rsidP="00934505" w:rsidRDefault="00934505" w14:paraId="5A3A3B9E" w14:textId="77777777">
      <w:pPr>
        <w:rPr>
          <w:rFonts w:ascii="Gill Sans MT" w:hAnsi="Gill Sans MT" w:cs="Arial"/>
          <w:b/>
          <w:lang w:val="pl-PL"/>
        </w:rPr>
      </w:pPr>
      <w:r w:rsidRPr="00DF7903">
        <w:rPr>
          <w:rFonts w:ascii="Gill Sans MT" w:hAnsi="Gill Sans MT" w:cs="Arial"/>
          <w:b/>
          <w:lang w:val="pl-PL"/>
        </w:rPr>
        <w:t>Budowanie rewolucyjnego doświadczenia operatora z dodatkową wygodą i bezpieczeństwem</w:t>
      </w:r>
    </w:p>
    <w:p w:rsidRPr="00DF7903" w:rsidR="00934505" w:rsidP="00934505" w:rsidRDefault="00934505" w14:paraId="3FBD3C09" w14:textId="6AA0E1D8">
      <w:pPr>
        <w:rPr>
          <w:rFonts w:ascii="Gill Sans MT" w:hAnsi="Gill Sans MT" w:cs="Arial"/>
          <w:lang w:val="pl-PL"/>
        </w:rPr>
      </w:pPr>
      <w:r w:rsidRPr="134D5291" w:rsidR="134D5291">
        <w:rPr>
          <w:rFonts w:ascii="Gill Sans MT" w:hAnsi="Gill Sans MT" w:cs="Arial"/>
          <w:lang w:val="pl-PL"/>
        </w:rPr>
        <w:t>Poza nowymi trybami pracy seria E zapewnia operatorom wyższy poziom komfortu i widoczności. Kabina ma wiele nowych funkcji, które poprawiają ogólne wrażenia z obsługi. Lepszy dostęp, zupełnie nowy, wiodący w branży 10-calowy monitor LCD z 5 konfigurowalnymi przyciskami, nowy układ sterowania, podwieszana przy fotelu konsola z joystickiem sterującym, ulepszony system klimatyzacji i większe schowki.</w:t>
      </w:r>
    </w:p>
    <w:p w:rsidRPr="00DF7903" w:rsidR="00934505" w:rsidP="134D5291" w:rsidRDefault="00934505" w14:paraId="10F3581B" w14:textId="4481A72A">
      <w:pPr>
        <w:pStyle w:val="Normal"/>
        <w:rPr>
          <w:rFonts w:ascii="Gill Sans MT" w:hAnsi="Gill Sans MT" w:cs="Arial"/>
          <w:lang w:val="pl-PL"/>
        </w:rPr>
      </w:pPr>
      <w:r w:rsidRPr="134D5291" w:rsidR="134D5291">
        <w:rPr>
          <w:rFonts w:ascii="Gill Sans MT" w:hAnsi="Gill Sans MT" w:cs="Arial"/>
          <w:lang w:val="pl-PL"/>
        </w:rPr>
        <w:t>Wszystkie modele z serii E zachowują najwyższy poziom komfortu i bezpieczeństwa koparek gąsienicowych poprzedniej generacji: przestronne, w pełni regulowane ergonomiczne fotele, zoptymalizowana pozycja podłokietników i sterowania joystickami. Widoczność z prawej strony była dobra już wcześniej, ale teraz jest znakomita. Ochrona operatora nadal pozostaje priorytetem, przy zachowaniu standardowych funkcji bezpieczeństwa, takich jak konstrukcja chroniąca przed spadającymi przedmiotami (FOPS) poziomu 2.</w:t>
      </w:r>
    </w:p>
    <w:p w:rsidRPr="00DF7903" w:rsidR="00934505" w:rsidP="00934505" w:rsidRDefault="00934505" w14:paraId="0A13CE44" w14:textId="77777777">
      <w:pPr>
        <w:rPr>
          <w:rFonts w:ascii="Gill Sans MT" w:hAnsi="Gill Sans MT" w:cs="Arial"/>
          <w:lang w:val="pl-PL"/>
        </w:rPr>
      </w:pPr>
      <w:r w:rsidRPr="134D5291" w:rsidR="134D5291">
        <w:rPr>
          <w:rFonts w:ascii="Gill Sans MT" w:hAnsi="Gill Sans MT" w:cs="Arial"/>
          <w:lang w:val="pl-PL"/>
        </w:rPr>
        <w:t>„Seria E przenosi komfort operatora na zupełnie inny poziom” – dodaje Galano.</w:t>
      </w:r>
    </w:p>
    <w:p w:rsidR="134D5291" w:rsidP="134D5291" w:rsidRDefault="134D5291" w14:paraId="5AC3F257" w14:textId="5A4EB33C">
      <w:pPr>
        <w:pStyle w:val="Normal"/>
        <w:rPr>
          <w:rFonts w:ascii="Gill Sans MT" w:hAnsi="Gill Sans MT" w:cs="Arial"/>
          <w:lang w:val="pl-PL"/>
        </w:rPr>
      </w:pPr>
    </w:p>
    <w:p w:rsidR="134D5291" w:rsidP="134D5291" w:rsidRDefault="134D5291" w14:paraId="468EFF81" w14:textId="10E29A79">
      <w:pPr>
        <w:pStyle w:val="Normal"/>
        <w:rPr>
          <w:rFonts w:ascii="Gill Sans MT" w:hAnsi="Gill Sans MT" w:cs="Arial"/>
          <w:lang w:val="pl-PL"/>
        </w:rPr>
      </w:pPr>
    </w:p>
    <w:p w:rsidRPr="00DF7903" w:rsidR="00934505" w:rsidP="00934505" w:rsidRDefault="00934505" w14:paraId="13D67D44" w14:textId="28BC8BA6">
      <w:pPr>
        <w:rPr>
          <w:rFonts w:ascii="Gill Sans MT" w:hAnsi="Gill Sans MT" w:cs="Arial"/>
          <w:b w:val="1"/>
          <w:bCs w:val="1"/>
          <w:lang w:val="pl-PL"/>
        </w:rPr>
      </w:pPr>
      <w:r w:rsidRPr="134D5291" w:rsidR="134D5291">
        <w:rPr>
          <w:rFonts w:ascii="Gill Sans MT" w:hAnsi="Gill Sans MT" w:cs="Arial"/>
          <w:b w:val="1"/>
          <w:bCs w:val="1"/>
          <w:lang w:val="pl-PL"/>
        </w:rPr>
        <w:t>Dłuższy czas pracy bez przestojów to większa rentowność dzięki rozwiązaniom serwisowym CASE® Service Solutions</w:t>
      </w:r>
    </w:p>
    <w:p w:rsidRPr="00DF7903" w:rsidR="00934505" w:rsidP="00934505" w:rsidRDefault="00934505" w14:paraId="077DBFF1" w14:textId="77777777">
      <w:pPr>
        <w:rPr>
          <w:rFonts w:ascii="Gill Sans MT" w:hAnsi="Gill Sans MT" w:cs="Arial"/>
          <w:lang w:val="pl-PL"/>
        </w:rPr>
      </w:pPr>
      <w:r w:rsidRPr="134D5291" w:rsidR="134D5291">
        <w:rPr>
          <w:rFonts w:ascii="Gill Sans MT" w:hAnsi="Gill Sans MT" w:cs="Arial"/>
          <w:lang w:val="pl-PL"/>
        </w:rPr>
        <w:t>Dodatkowa przewaga konkurencyjna dla klientów wynika z produktywności, rentowności i czasu sprawności nowej gamy koparek gąsienicowych CASE serii E. CASE Service Solutions to szereg połączonych i niepołączonych usług posprzedażnych, które wspierają doświadczenia klientów.</w:t>
      </w:r>
    </w:p>
    <w:p w:rsidRPr="00DF7903" w:rsidR="00934505" w:rsidP="00934505" w:rsidRDefault="00934505" w14:paraId="720C938B" w14:textId="02127277">
      <w:pPr>
        <w:rPr>
          <w:rFonts w:ascii="Gill Sans MT" w:hAnsi="Gill Sans MT" w:cs="Arial"/>
          <w:lang w:val="pl-PL"/>
        </w:rPr>
      </w:pPr>
      <w:r w:rsidRPr="134D5291" w:rsidR="134D5291">
        <w:rPr>
          <w:rFonts w:ascii="Gill Sans MT" w:hAnsi="Gill Sans MT" w:cs="Arial"/>
          <w:lang w:val="pl-PL"/>
        </w:rPr>
        <w:t xml:space="preserve">Dwukierunkowy modem umożliwia korzystanie z CASE </w:t>
      </w:r>
      <w:proofErr w:type="spellStart"/>
      <w:r w:rsidRPr="134D5291" w:rsidR="134D5291">
        <w:rPr>
          <w:rFonts w:ascii="Gill Sans MT" w:hAnsi="Gill Sans MT" w:cs="Arial"/>
          <w:lang w:val="pl-PL"/>
        </w:rPr>
        <w:t>SiteConnect</w:t>
      </w:r>
      <w:proofErr w:type="spellEnd"/>
      <w:r w:rsidRPr="134D5291" w:rsidR="134D5291">
        <w:rPr>
          <w:rFonts w:ascii="Gill Sans MT" w:hAnsi="Gill Sans MT" w:cs="Arial"/>
          <w:lang w:val="pl-PL"/>
        </w:rPr>
        <w:t xml:space="preserve"> i CASE </w:t>
      </w:r>
      <w:proofErr w:type="spellStart"/>
      <w:r w:rsidRPr="134D5291" w:rsidR="134D5291">
        <w:rPr>
          <w:rFonts w:ascii="Gill Sans MT" w:hAnsi="Gill Sans MT" w:cs="Arial"/>
          <w:lang w:val="pl-PL"/>
        </w:rPr>
        <w:t>SiteWatchTM</w:t>
      </w:r>
      <w:proofErr w:type="spellEnd"/>
      <w:r w:rsidRPr="134D5291" w:rsidR="134D5291">
        <w:rPr>
          <w:rFonts w:ascii="Gill Sans MT" w:hAnsi="Gill Sans MT" w:cs="Arial"/>
          <w:lang w:val="pl-PL"/>
        </w:rPr>
        <w:t xml:space="preserve">, kompletnego narzędzia do zarządzania flotą. Rozwiązanie obejmuje </w:t>
      </w:r>
      <w:proofErr w:type="spellStart"/>
      <w:r w:rsidRPr="134D5291" w:rsidR="134D5291">
        <w:rPr>
          <w:rFonts w:ascii="Gill Sans MT" w:hAnsi="Gill Sans MT" w:cs="Arial"/>
          <w:lang w:val="pl-PL"/>
        </w:rPr>
        <w:t>geolokalizację</w:t>
      </w:r>
      <w:proofErr w:type="spellEnd"/>
      <w:r w:rsidRPr="134D5291" w:rsidR="134D5291">
        <w:rPr>
          <w:rFonts w:ascii="Gill Sans MT" w:hAnsi="Gill Sans MT" w:cs="Arial"/>
          <w:lang w:val="pl-PL"/>
        </w:rPr>
        <w:t xml:space="preserve">, bezpieczeństwo floty za pomocą </w:t>
      </w:r>
      <w:proofErr w:type="spellStart"/>
      <w:r w:rsidRPr="134D5291" w:rsidR="134D5291">
        <w:rPr>
          <w:rFonts w:ascii="Gill Sans MT" w:hAnsi="Gill Sans MT" w:cs="Arial"/>
          <w:lang w:val="pl-PL"/>
        </w:rPr>
        <w:t>geoogrodzenia</w:t>
      </w:r>
      <w:proofErr w:type="spellEnd"/>
      <w:r w:rsidRPr="134D5291" w:rsidR="134D5291">
        <w:rPr>
          <w:rFonts w:ascii="Gill Sans MT" w:hAnsi="Gill Sans MT" w:cs="Arial"/>
          <w:lang w:val="pl-PL"/>
        </w:rPr>
        <w:t xml:space="preserve"> i alerty o nieautoryzowanym użyciu oraz elastyczne raportowanie. Konfigurowalne raporty zawierają kluczowe wskaźniki wydajności (KPI), takie jak zużycie paliwa, stopień wykorzystania maszyny, roboczogodziny i czas bezczynności, dzięki czemu można monitorować i optymalizować produktywność i rentowność. Dane są łatwo dostępne za pośrednictwem portalu.</w:t>
      </w:r>
    </w:p>
    <w:p w:rsidRPr="00DF7903" w:rsidR="00934505" w:rsidP="00934505" w:rsidRDefault="00934505" w14:paraId="79C3BCA3" w14:textId="7B0AF17B">
      <w:pPr>
        <w:rPr>
          <w:rFonts w:ascii="Gill Sans MT" w:hAnsi="Gill Sans MT" w:cs="Arial"/>
          <w:lang w:val="pl-PL"/>
        </w:rPr>
      </w:pPr>
      <w:r w:rsidRPr="134D5291" w:rsidR="134D5291">
        <w:rPr>
          <w:rFonts w:ascii="Gill Sans MT" w:hAnsi="Gill Sans MT" w:cs="Arial"/>
          <w:lang w:val="pl-PL"/>
        </w:rPr>
        <w:t>CASE SiteConnect ulepsza dane telemetryczne wykorzystywane przez zespół Uptime Center CASE, aby dostarczać dealerom alerty na podstawie wydajności maszyny. Możliwość szybkich działań naprawczych ma na celu minimalizowanie przestojów, ponieważ dealerzy zdalnie uzyskują dostęp do danych maszyn i szybciej podejmują działania naprawcze. Dzięki temu dealerzy mogą aktywnie zarządzać maszynami klientów i wydłużać czas pracy bez przestojów. Zarówno SiteWatch jak i SiteConnect są standardem w nowej serii E.</w:t>
      </w:r>
    </w:p>
    <w:p w:rsidRPr="00DF7903" w:rsidR="00934505" w:rsidP="00934505" w:rsidRDefault="00934505" w14:paraId="6707A80F" w14:textId="77777777">
      <w:pPr>
        <w:rPr>
          <w:rFonts w:ascii="Gill Sans MT" w:hAnsi="Gill Sans MT" w:cs="Arial"/>
          <w:lang w:val="pl-PL"/>
        </w:rPr>
      </w:pPr>
      <w:r w:rsidRPr="00DF7903">
        <w:rPr>
          <w:rFonts w:ascii="Gill Sans MT" w:hAnsi="Gill Sans MT" w:cs="Arial"/>
          <w:lang w:val="pl-PL"/>
        </w:rPr>
        <w:t>Klienci mogą być spokojniejsi dzięki CASE Care, CASE Protect i CASE Fluid Analysis. CASE Care to standardowy planowy program serwisowy z oryginalnymi częściami i smarami. Program opiera się na wsparciu, logistyce i wiedzy technicznej szeroko zakrojonej sieci dealerskiej CASE. CASE Protect to rozszerzony program gwarancyjny, a CASE Fluid Analysis ma na celu zapobieganie poważnym awariom, optymalizację niezawodności zasobów i wydłużenie okresu eksploatacji.</w:t>
      </w:r>
    </w:p>
    <w:p w:rsidRPr="00DF7903" w:rsidR="00934505" w:rsidP="00934505" w:rsidRDefault="00934505" w14:paraId="1728C270" w14:textId="60769940">
      <w:pPr>
        <w:rPr>
          <w:rFonts w:ascii="Gill Sans MT" w:hAnsi="Gill Sans MT" w:cs="Arial"/>
          <w:lang w:val="pl-PL"/>
        </w:rPr>
      </w:pPr>
      <w:r w:rsidRPr="134D5291" w:rsidR="134D5291">
        <w:rPr>
          <w:rFonts w:ascii="Gill Sans MT" w:hAnsi="Gill Sans MT" w:cs="Arial"/>
          <w:lang w:val="pl-PL"/>
        </w:rPr>
        <w:t xml:space="preserve">„Rozwiązania serwisowe CASE mają na celu utrzymanie sprzętu klienta w najlepszym stanie przy maksymalnym czasie bezawaryjnej pracy, zoptymalizowanej rentowności i bez nieoczekiwanych kosztów” – podsumowuje Peter </w:t>
      </w:r>
      <w:proofErr w:type="spellStart"/>
      <w:r w:rsidRPr="134D5291" w:rsidR="134D5291">
        <w:rPr>
          <w:rFonts w:ascii="Gill Sans MT" w:hAnsi="Gill Sans MT" w:cs="Arial"/>
          <w:lang w:val="pl-PL"/>
        </w:rPr>
        <w:t>Garry</w:t>
      </w:r>
      <w:proofErr w:type="spellEnd"/>
      <w:r w:rsidRPr="134D5291" w:rsidR="134D5291">
        <w:rPr>
          <w:rFonts w:ascii="Gill Sans MT" w:hAnsi="Gill Sans MT" w:cs="Arial"/>
          <w:lang w:val="pl-PL"/>
        </w:rPr>
        <w:t xml:space="preserve">, dyrektor </w:t>
      </w:r>
      <w:proofErr w:type="spellStart"/>
      <w:r w:rsidRPr="134D5291" w:rsidR="134D5291">
        <w:rPr>
          <w:rFonts w:ascii="Gill Sans MT" w:hAnsi="Gill Sans MT" w:cs="Arial"/>
          <w:lang w:val="pl-PL"/>
        </w:rPr>
        <w:t>Aftermarket</w:t>
      </w:r>
      <w:proofErr w:type="spellEnd"/>
      <w:r w:rsidRPr="134D5291" w:rsidR="134D5291">
        <w:rPr>
          <w:rFonts w:ascii="Gill Sans MT" w:hAnsi="Gill Sans MT" w:cs="Arial"/>
          <w:lang w:val="pl-PL"/>
        </w:rPr>
        <w:t xml:space="preserve"> Solutions Europe. „CASE </w:t>
      </w:r>
      <w:proofErr w:type="spellStart"/>
      <w:r w:rsidRPr="134D5291" w:rsidR="134D5291">
        <w:rPr>
          <w:rFonts w:ascii="Gill Sans MT" w:hAnsi="Gill Sans MT" w:cs="Arial"/>
          <w:lang w:val="pl-PL"/>
        </w:rPr>
        <w:t>Protect</w:t>
      </w:r>
      <w:proofErr w:type="spellEnd"/>
      <w:r w:rsidRPr="134D5291" w:rsidR="134D5291">
        <w:rPr>
          <w:rFonts w:ascii="Gill Sans MT" w:hAnsi="Gill Sans MT" w:cs="Arial"/>
          <w:lang w:val="pl-PL"/>
        </w:rPr>
        <w:t xml:space="preserve"> i CASE Fluid Analysis są dostępne dla klientów w całej Europie. CASE </w:t>
      </w:r>
      <w:proofErr w:type="spellStart"/>
      <w:r w:rsidRPr="134D5291" w:rsidR="134D5291">
        <w:rPr>
          <w:rFonts w:ascii="Gill Sans MT" w:hAnsi="Gill Sans MT" w:cs="Arial"/>
          <w:lang w:val="pl-PL"/>
        </w:rPr>
        <w:t>Care</w:t>
      </w:r>
      <w:proofErr w:type="spellEnd"/>
      <w:r w:rsidRPr="134D5291" w:rsidR="134D5291">
        <w:rPr>
          <w:rFonts w:ascii="Gill Sans MT" w:hAnsi="Gill Sans MT" w:cs="Arial"/>
          <w:lang w:val="pl-PL"/>
        </w:rPr>
        <w:t xml:space="preserve"> jest już dostępny na wybranych rynkach, a wkrótce będzie dostępny w całej Europie”.</w:t>
      </w:r>
    </w:p>
    <w:p w:rsidRPr="00DF7903" w:rsidR="00934505" w:rsidP="00934505" w:rsidRDefault="00934505" w14:paraId="11B7FF3C" w14:textId="77777777">
      <w:pPr>
        <w:rPr>
          <w:rFonts w:ascii="Gill Sans MT" w:hAnsi="Gill Sans MT" w:cs="Arial"/>
        </w:rPr>
      </w:pPr>
    </w:p>
    <w:p w:rsidRPr="00DF7903" w:rsidR="00934505" w:rsidP="00934505" w:rsidRDefault="00934505" w14:paraId="5AC74B48" w14:textId="77777777">
      <w:pPr>
        <w:jc w:val="center"/>
        <w:rPr>
          <w:rFonts w:ascii="Gill Sans MT" w:hAnsi="Gill Sans MT" w:cs="Arial"/>
          <w:b/>
          <w:bCs/>
          <w:lang w:val="pl-PL"/>
        </w:rPr>
      </w:pPr>
      <w:r w:rsidRPr="00DF7903">
        <w:rPr>
          <w:rFonts w:ascii="Gill Sans MT" w:hAnsi="Gill Sans MT" w:cs="Arial"/>
          <w:b/>
          <w:bCs/>
          <w:lang w:val="pl-PL"/>
        </w:rPr>
        <w:t>KONIEC</w:t>
      </w:r>
    </w:p>
    <w:p w:rsidR="00934505" w:rsidRDefault="00934505" w14:paraId="2A8BD891" w14:textId="77777777">
      <w:pPr>
        <w:rPr>
          <w:rFonts w:ascii="Gill Sans MT" w:hAnsi="Gill Sans MT"/>
          <w:b/>
          <w:sz w:val="19"/>
          <w:lang w:val="pl-PL" w:eastAsia="pl-PL"/>
        </w:rPr>
      </w:pPr>
      <w:r>
        <w:rPr>
          <w:rFonts w:ascii="Gill Sans MT" w:hAnsi="Gill Sans MT"/>
          <w:b/>
          <w:sz w:val="19"/>
          <w:lang w:val="pl-PL" w:eastAsia="pl-PL"/>
        </w:rPr>
        <w:br w:type="page"/>
      </w:r>
    </w:p>
    <w:p w:rsidRPr="00430AE6" w:rsidR="00FF0AEB" w:rsidP="00FF0AEB" w:rsidRDefault="00FF0AEB" w14:paraId="76351525" w14:textId="575D1F6F">
      <w:pPr>
        <w:rPr>
          <w:rFonts w:ascii="Gill Sans MT" w:hAnsi="Gill Sans MT" w:cs="Arial"/>
          <w:b/>
          <w:sz w:val="19"/>
          <w:szCs w:val="19"/>
          <w:lang w:val="pl-PL"/>
        </w:rPr>
      </w:pPr>
      <w:r w:rsidRPr="00430AE6">
        <w:rPr>
          <w:rFonts w:ascii="Gill Sans MT" w:hAnsi="Gill Sans MT"/>
          <w:b/>
          <w:sz w:val="19"/>
          <w:lang w:val="pl-PL" w:eastAsia="pl-PL"/>
        </w:rPr>
        <w:lastRenderedPageBreak/>
        <w:t xml:space="preserve">Uwagi dla </w:t>
      </w:r>
      <w:r w:rsidRPr="00430AE6" w:rsidR="00AA220B">
        <w:rPr>
          <w:rFonts w:ascii="Gill Sans MT" w:hAnsi="Gill Sans MT"/>
          <w:b/>
          <w:sz w:val="19"/>
          <w:lang w:val="pl-PL" w:eastAsia="pl-PL"/>
        </w:rPr>
        <w:t>R</w:t>
      </w:r>
      <w:r w:rsidRPr="00430AE6">
        <w:rPr>
          <w:rFonts w:ascii="Gill Sans MT" w:hAnsi="Gill Sans MT"/>
          <w:b/>
          <w:sz w:val="19"/>
          <w:lang w:val="pl-PL" w:eastAsia="pl-PL"/>
        </w:rPr>
        <w:t>edaktorów:</w:t>
      </w:r>
    </w:p>
    <w:bookmarkEnd w:id="0"/>
    <w:p w:rsidRPr="00DF7903" w:rsidR="00934505" w:rsidP="00934505" w:rsidRDefault="00934505" w14:paraId="0FF4DAEE" w14:textId="77777777">
      <w:pPr>
        <w:rPr>
          <w:rFonts w:ascii="Gill Sans MT" w:hAnsi="Gill Sans MT" w:cs="Arial"/>
          <w:sz w:val="20"/>
          <w:szCs w:val="20"/>
          <w:lang w:val="pl-PL"/>
        </w:rPr>
      </w:pPr>
      <w:r w:rsidRPr="00DF7903">
        <w:rPr>
          <w:rFonts w:ascii="Gill Sans MT" w:hAnsi="Gill Sans MT" w:cs="Arial"/>
          <w:sz w:val="20"/>
          <w:szCs w:val="20"/>
          <w:lang w:val="pl-PL"/>
        </w:rPr>
        <w:t>Nowe funkcje i zalety koparek z serii E CASE obejmują:</w:t>
      </w:r>
    </w:p>
    <w:p w:rsidRPr="00DF7903" w:rsidR="00934505" w:rsidP="00934505" w:rsidRDefault="00934505" w14:paraId="1E14C117" w14:textId="0F35784D">
      <w:pPr>
        <w:rPr>
          <w:rFonts w:ascii="Gill Sans MT" w:hAnsi="Gill Sans MT" w:cs="Arial"/>
          <w:sz w:val="20"/>
          <w:szCs w:val="20"/>
          <w:lang w:val="pl-PL"/>
        </w:rPr>
      </w:pPr>
      <w:r w:rsidRPr="134D5291" w:rsidR="134D5291">
        <w:rPr>
          <w:rFonts w:ascii="Gill Sans MT" w:hAnsi="Gill Sans MT" w:cs="Arial"/>
          <w:b w:val="1"/>
          <w:bCs w:val="1"/>
          <w:sz w:val="20"/>
          <w:szCs w:val="20"/>
          <w:lang w:val="pl-PL"/>
        </w:rPr>
        <w:t>Dla większej produktywności:</w:t>
      </w:r>
      <w:r w:rsidRPr="134D5291" w:rsidR="134D5291">
        <w:rPr>
          <w:rFonts w:ascii="Gill Sans MT" w:hAnsi="Gill Sans MT" w:cs="Arial"/>
          <w:sz w:val="20"/>
          <w:szCs w:val="20"/>
          <w:lang w:val="pl-PL"/>
        </w:rPr>
        <w:t xml:space="preserve"> wyjątkowe wrażenia z obsługi dzięki lepszemu dostępowi do przestronnej kabiny, wiodącemu na rynku 10-calowemu monitorowi LCD z 5 konfigurowalnymi przyciskami, zoptymalizowanemu układowi urządzeń sterujących w kabinie, podwieszanym pod fotel konsolom z joystickami sterującymi, ulepszonej klimatyzacji, większej liczbie schowków i nowym trybom pracy.</w:t>
      </w:r>
    </w:p>
    <w:p w:rsidRPr="00DF7903" w:rsidR="00934505" w:rsidP="00934505" w:rsidRDefault="00934505" w14:paraId="49A36543" w14:textId="11B265BD">
      <w:pPr>
        <w:rPr>
          <w:rFonts w:ascii="Gill Sans MT" w:hAnsi="Gill Sans MT" w:cs="Arial"/>
          <w:sz w:val="20"/>
          <w:szCs w:val="20"/>
          <w:lang w:val="pl-PL"/>
        </w:rPr>
      </w:pPr>
      <w:r w:rsidRPr="134D5291" w:rsidR="134D5291">
        <w:rPr>
          <w:rFonts w:ascii="Gill Sans MT" w:hAnsi="Gill Sans MT" w:cs="Arial"/>
          <w:b w:val="1"/>
          <w:bCs w:val="1"/>
          <w:sz w:val="20"/>
          <w:szCs w:val="20"/>
          <w:lang w:val="pl-PL"/>
        </w:rPr>
        <w:t>Poprawa funkcji bezpieczeństwa:</w:t>
      </w:r>
      <w:r w:rsidRPr="134D5291" w:rsidR="134D5291">
        <w:rPr>
          <w:rFonts w:ascii="Gill Sans MT" w:hAnsi="Gill Sans MT" w:cs="Arial"/>
          <w:sz w:val="20"/>
          <w:szCs w:val="20"/>
          <w:lang w:val="pl-PL"/>
        </w:rPr>
        <w:t xml:space="preserve"> poprawa widoczności po prawej stronie, z zawsze uruchomionymi kamerami, których obraz wyświetlany jest na 10-calowym monitorze LCD. Widok obrazu z kamery został ulepszony dzięki nowemu obiektywowi i zmienionemu balansowi kolorów. Widoczność zewnętrzna jest lepsza dzięki usprawnionej wydajności </w:t>
      </w:r>
      <w:proofErr w:type="spellStart"/>
      <w:r w:rsidRPr="134D5291" w:rsidR="134D5291">
        <w:rPr>
          <w:rFonts w:ascii="Gill Sans MT" w:hAnsi="Gill Sans MT" w:cs="Arial"/>
          <w:sz w:val="20"/>
          <w:szCs w:val="20"/>
          <w:lang w:val="pl-PL"/>
        </w:rPr>
        <w:t>odszraniania</w:t>
      </w:r>
      <w:proofErr w:type="spellEnd"/>
      <w:r w:rsidRPr="134D5291" w:rsidR="134D5291">
        <w:rPr>
          <w:rFonts w:ascii="Gill Sans MT" w:hAnsi="Gill Sans MT" w:cs="Arial"/>
          <w:sz w:val="20"/>
          <w:szCs w:val="20"/>
          <w:lang w:val="pl-PL"/>
        </w:rPr>
        <w:t xml:space="preserve"> przedniej szyby i spryskiwacza szyb. Nowa funkcja bezpieczeństwa automatycznej blokady joysticków zatrzymuje maszynę, jeśli operator nieumyślnie odblokuje dźwignię blokującą.</w:t>
      </w:r>
    </w:p>
    <w:p w:rsidRPr="00DF7903" w:rsidR="00934505" w:rsidP="134D5291" w:rsidRDefault="00934505" w14:paraId="23F88FD4" w14:textId="72461B10">
      <w:pPr>
        <w:pStyle w:val="Normal"/>
        <w:rPr>
          <w:rFonts w:ascii="Gill Sans MT" w:hAnsi="Gill Sans MT" w:cs="Arial"/>
          <w:sz w:val="20"/>
          <w:szCs w:val="20"/>
          <w:lang w:val="pl-PL"/>
        </w:rPr>
      </w:pPr>
      <w:r w:rsidRPr="134D5291" w:rsidR="134D5291">
        <w:rPr>
          <w:rFonts w:ascii="Gill Sans MT" w:hAnsi="Gill Sans MT" w:cs="Arial"/>
          <w:b w:val="1"/>
          <w:bCs w:val="1"/>
          <w:sz w:val="20"/>
          <w:szCs w:val="20"/>
          <w:lang w:val="pl-PL"/>
        </w:rPr>
        <w:t>Wyjątkowy TCO i wzrost wydajności:</w:t>
      </w:r>
      <w:r w:rsidRPr="134D5291" w:rsidR="134D5291">
        <w:rPr>
          <w:rFonts w:ascii="Gill Sans MT" w:hAnsi="Gill Sans MT" w:cs="Arial"/>
          <w:sz w:val="20"/>
          <w:szCs w:val="20"/>
          <w:lang w:val="pl-PL"/>
        </w:rPr>
        <w:t xml:space="preserve"> niższe zużycie paliwa, obniżenie kosztów od 12% do 17%, w zależności od modelu; nowy silnik FPT </w:t>
      </w:r>
      <w:proofErr w:type="spellStart"/>
      <w:r w:rsidRPr="134D5291" w:rsidR="134D5291">
        <w:rPr>
          <w:rFonts w:ascii="Gill Sans MT" w:hAnsi="Gill Sans MT" w:cs="Arial"/>
          <w:sz w:val="20"/>
          <w:szCs w:val="20"/>
          <w:lang w:val="pl-PL"/>
        </w:rPr>
        <w:t>Stage</w:t>
      </w:r>
      <w:proofErr w:type="spellEnd"/>
      <w:r w:rsidRPr="134D5291" w:rsidR="134D5291">
        <w:rPr>
          <w:rFonts w:ascii="Gill Sans MT" w:hAnsi="Gill Sans MT" w:cs="Arial"/>
          <w:sz w:val="20"/>
          <w:szCs w:val="20"/>
          <w:lang w:val="pl-PL"/>
        </w:rPr>
        <w:t xml:space="preserve"> V ze zintegrowanym systemem SCR, bezobsługowym i zbudowany na cały okres eksploatacji maszyny; bez EGR dla optymalnej wydajności spalania i zredukowanej złożoności; ulepszone silniki jazdy o wyższej wydajności i trwałości; nowe najlepsze w swojej klasie wydłużone do 1000 godzin okresy </w:t>
      </w:r>
      <w:proofErr w:type="spellStart"/>
      <w:r w:rsidRPr="134D5291" w:rsidR="134D5291">
        <w:rPr>
          <w:rFonts w:ascii="Gill Sans MT" w:hAnsi="Gill Sans MT" w:cs="Arial"/>
          <w:sz w:val="20"/>
          <w:szCs w:val="20"/>
          <w:lang w:val="pl-PL"/>
        </w:rPr>
        <w:t>międzypprzeglądowe</w:t>
      </w:r>
      <w:proofErr w:type="spellEnd"/>
      <w:r w:rsidRPr="134D5291" w:rsidR="134D5291">
        <w:rPr>
          <w:rFonts w:ascii="Gill Sans MT" w:hAnsi="Gill Sans MT" w:cs="Arial"/>
          <w:sz w:val="20"/>
          <w:szCs w:val="20"/>
          <w:lang w:val="pl-PL"/>
        </w:rPr>
        <w:t xml:space="preserve"> dla filtrów paliwa, oleju silnikowego i filtra oleju silnikowego; do 4000 godzin dla filtrów modułu zasilającego AdBlue; podwojenie okresów wymiany oleju w przekładniach napędów końcowych z 1000 do 2000 godzin w modelach CX210E i CX250E. Wiodące cechy z poprzedniej generacji zostały zachowane, takie jak tuleje o przedłużonej żywotności (EMS), zapewniające okresy smarowania co 1000 motogodzin dla wszystkich sworzni ramienia i wysięgnika.</w:t>
      </w:r>
    </w:p>
    <w:p w:rsidRPr="00DF7903" w:rsidR="00934505" w:rsidP="00934505" w:rsidRDefault="00934505" w14:paraId="067EDF2E" w14:textId="206A93A7">
      <w:pPr>
        <w:rPr>
          <w:rFonts w:ascii="Gill Sans MT" w:hAnsi="Gill Sans MT" w:cs="Arial"/>
          <w:sz w:val="20"/>
          <w:szCs w:val="20"/>
          <w:lang w:val="pl-PL"/>
        </w:rPr>
      </w:pPr>
      <w:r w:rsidRPr="134D5291" w:rsidR="134D5291">
        <w:rPr>
          <w:rFonts w:ascii="Gill Sans MT" w:hAnsi="Gill Sans MT" w:cs="Arial"/>
          <w:b w:val="1"/>
          <w:bCs w:val="1"/>
          <w:sz w:val="20"/>
          <w:szCs w:val="20"/>
          <w:lang w:val="pl-PL"/>
        </w:rPr>
        <w:t>Alternatywne paliwa:</w:t>
      </w:r>
      <w:r w:rsidRPr="134D5291" w:rsidR="134D5291">
        <w:rPr>
          <w:rFonts w:ascii="Gill Sans MT" w:hAnsi="Gill Sans MT" w:cs="Arial"/>
          <w:sz w:val="20"/>
          <w:szCs w:val="20"/>
          <w:lang w:val="pl-PL"/>
        </w:rPr>
        <w:t xml:space="preserve"> poza tradycyjnym olejem napędowym silniki FPT </w:t>
      </w:r>
      <w:proofErr w:type="spellStart"/>
      <w:r w:rsidRPr="134D5291" w:rsidR="134D5291">
        <w:rPr>
          <w:rFonts w:ascii="Gill Sans MT" w:hAnsi="Gill Sans MT" w:cs="Arial"/>
          <w:sz w:val="20"/>
          <w:szCs w:val="20"/>
          <w:lang w:val="pl-PL"/>
        </w:rPr>
        <w:t>Stage</w:t>
      </w:r>
      <w:proofErr w:type="spellEnd"/>
      <w:r w:rsidRPr="134D5291" w:rsidR="134D5291">
        <w:rPr>
          <w:rFonts w:ascii="Gill Sans MT" w:hAnsi="Gill Sans MT" w:cs="Arial"/>
          <w:sz w:val="20"/>
          <w:szCs w:val="20"/>
          <w:lang w:val="pl-PL"/>
        </w:rPr>
        <w:t xml:space="preserve"> V mogą być zasilane biodieslem B7, paliwem syntetycznym otrzymanym z gazu ziemnego (GTL), z biomasy (BTL) czy z węgla (CTL) oraz paliwami parafinowymi, takimi jak HVO.</w:t>
      </w:r>
    </w:p>
    <w:p w:rsidR="00934505" w:rsidP="00934505" w:rsidRDefault="00934505" w14:paraId="369B1C8C" w14:textId="2BED0253">
      <w:pPr>
        <w:pStyle w:val="ListParagraph"/>
        <w:ind w:left="0"/>
        <w:rPr>
          <w:rFonts w:ascii="Gill Sans MT" w:hAnsi="Gill Sans MT" w:cs="Arial"/>
          <w:sz w:val="20"/>
          <w:szCs w:val="20"/>
          <w:lang w:val="pl-PL"/>
        </w:rPr>
      </w:pPr>
      <w:r w:rsidRPr="134D5291" w:rsidR="134D5291">
        <w:rPr>
          <w:rFonts w:ascii="Gill Sans MT" w:hAnsi="Gill Sans MT" w:cs="Arial"/>
          <w:b w:val="1"/>
          <w:bCs w:val="1"/>
          <w:sz w:val="20"/>
          <w:szCs w:val="20"/>
          <w:lang w:val="pl-PL"/>
        </w:rPr>
        <w:t>Większa niezawodność</w:t>
      </w:r>
      <w:r w:rsidRPr="134D5291" w:rsidR="134D5291">
        <w:rPr>
          <w:rFonts w:ascii="Gill Sans MT" w:hAnsi="Gill Sans MT" w:cs="Arial"/>
          <w:sz w:val="20"/>
          <w:szCs w:val="20"/>
          <w:lang w:val="pl-PL"/>
        </w:rPr>
        <w:t xml:space="preserve"> z poprawioną wytrzymałością konstrukcyjną wysięgnika, zmniejszonymi tolerancjami sworzni siłowników, mniejszym luzem wewnątrz tulei i rolek oraz poprawioną sztywnością podwozia – co ułatwia również czyszczenie. Opcjonalne cięższe przeciwwagi dedykowane cięższym osprzętom są dostępne w modelu CX210E LC.</w:t>
      </w:r>
    </w:p>
    <w:p w:rsidRPr="00DF7903" w:rsidR="00934505" w:rsidP="00934505" w:rsidRDefault="00934505" w14:paraId="0BAE34E1" w14:textId="77777777">
      <w:pPr>
        <w:pStyle w:val="ListParagraph"/>
        <w:ind w:left="0"/>
        <w:rPr>
          <w:rFonts w:ascii="Gill Sans MT" w:hAnsi="Gill Sans MT" w:cs="Arial"/>
          <w:sz w:val="20"/>
          <w:szCs w:val="20"/>
          <w:lang w:val="pl-PL"/>
        </w:rPr>
      </w:pPr>
    </w:p>
    <w:p w:rsidRPr="00DF7903" w:rsidR="00934505" w:rsidP="00934505" w:rsidRDefault="00934505" w14:paraId="77A2F1B6" w14:textId="407CBA2F">
      <w:pPr>
        <w:rPr>
          <w:rFonts w:ascii="Gill Sans MT" w:hAnsi="Gill Sans MT" w:cs="Arial"/>
          <w:sz w:val="20"/>
          <w:szCs w:val="20"/>
          <w:lang w:val="pl-PL"/>
        </w:rPr>
      </w:pPr>
      <w:r w:rsidRPr="134D5291" w:rsidR="134D5291">
        <w:rPr>
          <w:rFonts w:ascii="Gill Sans MT" w:hAnsi="Gill Sans MT" w:cs="Arial"/>
          <w:b w:val="1"/>
          <w:bCs w:val="1"/>
          <w:sz w:val="20"/>
          <w:szCs w:val="20"/>
          <w:lang w:val="pl-PL"/>
        </w:rPr>
        <w:t xml:space="preserve">Ulepszona hydraulika: </w:t>
      </w:r>
      <w:r w:rsidRPr="134D5291" w:rsidR="134D5291">
        <w:rPr>
          <w:rFonts w:ascii="Gill Sans MT" w:hAnsi="Gill Sans MT" w:cs="Arial"/>
          <w:sz w:val="20"/>
          <w:szCs w:val="20"/>
          <w:lang w:val="pl-PL"/>
        </w:rPr>
        <w:t>nowe sterowanie przepływem hydraulicznym i 4 tryby pracy, niezależne od położenia przepustnicy, aby zoptymalizować wydajność w każdym zastosowaniu, z dowolnym osprzętem. Ponadto typy i nazwy osprzętu można teraz zapisać na wyświetlaczu operatora w celu bezpieczniejszego i szybszego zarządzania obsługą osprzętów. Nowy przełącznik pozwalający uniknąć szczytowego przepływu, który mógłby uszkodzić osprzęt.</w:t>
      </w:r>
    </w:p>
    <w:p w:rsidR="00934505" w:rsidP="00934505" w:rsidRDefault="00934505" w14:paraId="68D82E48" w14:textId="72C74535">
      <w:pPr>
        <w:pStyle w:val="ListParagraph"/>
        <w:ind w:left="0"/>
        <w:rPr>
          <w:rFonts w:ascii="Gill Sans MT" w:hAnsi="Gill Sans MT" w:cs="Arial"/>
          <w:sz w:val="20"/>
          <w:szCs w:val="20"/>
          <w:lang w:val="pl-PL"/>
        </w:rPr>
      </w:pPr>
      <w:r w:rsidRPr="134D5291" w:rsidR="134D5291">
        <w:rPr>
          <w:rFonts w:ascii="Gill Sans MT" w:hAnsi="Gill Sans MT" w:cs="Arial"/>
          <w:b w:val="1"/>
          <w:bCs w:val="1"/>
          <w:sz w:val="20"/>
          <w:szCs w:val="20"/>
          <w:lang w:val="pl-PL"/>
        </w:rPr>
        <w:t>Komfort operatora:</w:t>
      </w:r>
      <w:r w:rsidRPr="134D5291" w:rsidR="134D5291">
        <w:rPr>
          <w:rFonts w:ascii="Gill Sans MT" w:hAnsi="Gill Sans MT" w:cs="Arial"/>
          <w:sz w:val="20"/>
          <w:szCs w:val="20"/>
          <w:lang w:val="pl-PL"/>
        </w:rPr>
        <w:t xml:space="preserve"> istniejące, wiodące na rynku funkcje kabiny zostały rozszerzone o kabinę nadciśnieniową z ulepszonym uszczelnieniem oraz powiększoną przestrzenią dostępową i miejscem na stopy; podwieszana konsola zintegrowana i amortyzowana razem fotelem, zoptymalizowane pozycje joysticków sterujących; nowy 10-calowy monitor o wyższej rozdzielczości, 5 konfigurowalnych silikonowych przycisków i dodatkowe informacje w menu; poprawiona wydajność automatycznej klimatyzacji dzięki usprawnieniu chłodzenia i optymalnej lokalizacji otworów wentylacyjnych; dodatkowy monitor CASE Maximum </w:t>
      </w:r>
      <w:proofErr w:type="spellStart"/>
      <w:r w:rsidRPr="134D5291" w:rsidR="134D5291">
        <w:rPr>
          <w:rFonts w:ascii="Gill Sans MT" w:hAnsi="Gill Sans MT" w:cs="Arial"/>
          <w:sz w:val="20"/>
          <w:szCs w:val="20"/>
          <w:lang w:val="pl-PL"/>
        </w:rPr>
        <w:t>View</w:t>
      </w:r>
      <w:proofErr w:type="spellEnd"/>
      <w:r w:rsidRPr="134D5291" w:rsidR="134D5291">
        <w:rPr>
          <w:rFonts w:ascii="Gill Sans MT" w:hAnsi="Gill Sans MT" w:cs="Arial"/>
          <w:sz w:val="20"/>
          <w:szCs w:val="20"/>
          <w:lang w:val="pl-PL"/>
        </w:rPr>
        <w:t xml:space="preserve"> z 3 kamerami dla zoptymalizowanej widoczności maszyny.</w:t>
      </w:r>
    </w:p>
    <w:p w:rsidRPr="00934505" w:rsidR="00934505" w:rsidP="00934505" w:rsidRDefault="00934505" w14:paraId="3EA26115" w14:textId="77777777">
      <w:pPr>
        <w:pStyle w:val="ListParagraph"/>
        <w:ind w:left="0"/>
        <w:rPr>
          <w:rFonts w:ascii="Gill Sans MT" w:hAnsi="Gill Sans MT" w:cs="Arial"/>
          <w:sz w:val="20"/>
          <w:szCs w:val="20"/>
          <w:lang w:val="pl-PL"/>
        </w:rPr>
      </w:pPr>
    </w:p>
    <w:p w:rsidRPr="00DF7903" w:rsidR="00934505" w:rsidP="00934505" w:rsidRDefault="00934505" w14:paraId="487477F7" w14:textId="05F40AA3">
      <w:pPr>
        <w:rPr>
          <w:rFonts w:ascii="Gill Sans MT" w:hAnsi="Gill Sans MT" w:cs="Arial"/>
          <w:sz w:val="20"/>
          <w:szCs w:val="20"/>
          <w:lang w:val="pl-PL"/>
        </w:rPr>
      </w:pPr>
      <w:r w:rsidRPr="134D5291" w:rsidR="134D5291">
        <w:rPr>
          <w:rFonts w:ascii="Gill Sans MT" w:hAnsi="Gill Sans MT" w:cs="Arial"/>
          <w:b w:val="1"/>
          <w:bCs w:val="1"/>
          <w:sz w:val="20"/>
          <w:szCs w:val="20"/>
          <w:lang w:val="pl-PL"/>
        </w:rPr>
        <w:t>Bezpieczny i prosty serwis:</w:t>
      </w:r>
      <w:r w:rsidRPr="134D5291" w:rsidR="134D5291">
        <w:rPr>
          <w:rFonts w:ascii="Gill Sans MT" w:hAnsi="Gill Sans MT" w:cs="Arial"/>
          <w:sz w:val="20"/>
          <w:szCs w:val="20"/>
          <w:lang w:val="pl-PL"/>
        </w:rPr>
        <w:t xml:space="preserve"> korek zbiornika hydraulicznego z odpowietrznikiem; mata podłogowa typu split; punkt smarny podwozia w miejscu ułatwiającym czyszczenie z błota.</w:t>
      </w:r>
    </w:p>
    <w:p w:rsidRPr="00DF7903" w:rsidR="00934505" w:rsidP="00934505" w:rsidRDefault="00934505" w14:paraId="372B2994" w14:textId="77777777">
      <w:pPr>
        <w:rPr>
          <w:rFonts w:ascii="Gill Sans MT" w:hAnsi="Gill Sans MT" w:cs="Arial"/>
          <w:sz w:val="20"/>
          <w:szCs w:val="20"/>
          <w:lang w:val="pl-PL"/>
        </w:rPr>
      </w:pPr>
    </w:p>
    <w:p w:rsidRPr="00DF7903" w:rsidR="00934505" w:rsidP="00934505" w:rsidRDefault="00934505" w14:paraId="0DE6ED5B" w14:textId="77777777">
      <w:pPr>
        <w:rPr>
          <w:rFonts w:ascii="Gill Sans MT" w:hAnsi="Gill Sans MT" w:cs="Arial"/>
          <w:sz w:val="20"/>
          <w:szCs w:val="20"/>
          <w:lang w:val="pl-PL"/>
        </w:rPr>
      </w:pPr>
      <w:r w:rsidRPr="00DF7903">
        <w:rPr>
          <w:rFonts w:ascii="Gill Sans MT" w:hAnsi="Gill Sans MT" w:cs="Arial"/>
          <w:b/>
          <w:bCs/>
          <w:sz w:val="20"/>
          <w:szCs w:val="20"/>
          <w:lang w:val="pl-PL"/>
        </w:rPr>
        <w:t>Łączność zapewniająca zdalną diagnostykę i pomoc:</w:t>
      </w:r>
      <w:r w:rsidRPr="00DF7903">
        <w:rPr>
          <w:rFonts w:ascii="Gill Sans MT" w:hAnsi="Gill Sans MT" w:cs="Arial"/>
          <w:sz w:val="20"/>
          <w:szCs w:val="20"/>
          <w:lang w:val="pl-PL"/>
        </w:rPr>
        <w:t xml:space="preserve"> interaktywny serwis możliwy dzięki nowemu dwukierunkowemu modułowi CASE SiteConnect i ulepszonym usługom telematycznym. Usługi CASE Connected Services w serii E obejmują rozwiązania takie jak SiteConnect, SiteWatch i SiteManager. Umożliwiają one klientom czerpanie korzyści ze zwiększonego czasu pracy bez przestojów, produktywności, wydajności, zdalnej pomocy, śledzenia bezpieczeństwa i lokalizacji oraz zdalnej diagnostyki.</w:t>
      </w:r>
    </w:p>
    <w:p w:rsidRPr="00DF7903" w:rsidR="00934505" w:rsidP="00934505" w:rsidRDefault="00934505" w14:paraId="1A37E47B" w14:textId="77777777">
      <w:pPr>
        <w:rPr>
          <w:rFonts w:ascii="Gill Sans MT" w:hAnsi="Gill Sans MT" w:cs="Arial"/>
          <w:b/>
          <w:bCs/>
          <w:sz w:val="20"/>
          <w:szCs w:val="20"/>
          <w:lang w:val="pl-PL"/>
        </w:rPr>
      </w:pPr>
      <w:r w:rsidRPr="00DF7903">
        <w:rPr>
          <w:rFonts w:ascii="Gill Sans MT" w:hAnsi="Gill Sans MT" w:cs="Arial"/>
          <w:b/>
          <w:bCs/>
          <w:sz w:val="20"/>
          <w:szCs w:val="20"/>
          <w:lang w:val="pl-PL"/>
        </w:rPr>
        <w:t xml:space="preserve">Rozszerzona gwarancja i plany serwisowe: </w:t>
      </w:r>
      <w:r w:rsidRPr="00DF7903">
        <w:rPr>
          <w:rFonts w:ascii="Gill Sans MT" w:hAnsi="Gill Sans MT" w:cs="Arial"/>
          <w:sz w:val="20"/>
          <w:szCs w:val="20"/>
          <w:lang w:val="pl-PL"/>
        </w:rPr>
        <w:t>CASE Care to standardowy planowy program serwisowy wykorzystujący oryginalne części i smary. Program polega na wsparciu, logistyce i wiedzy technicznej szeroko zakrojonej sieci dealerskiej CASE. CASE Protect to rozszerzony program gwarancyjny, a CASE Fluid Analysis ma na celu zapobieganie poważnym awariom, optymalizację niezawodności zasobów i wydłużenie okresu eksploatacji. CASE Protect i CASE Fluid Analysis są dostępne dla klientów w całej Europie. CASE Care jest już dostępny na wybranych rynkach, a wkrótce będzie dostępny w całej Europie.</w:t>
      </w:r>
    </w:p>
    <w:p w:rsidRPr="00DF7903" w:rsidR="00934505" w:rsidP="00934505" w:rsidRDefault="00934505" w14:paraId="0E391FCE" w14:textId="77777777">
      <w:pPr>
        <w:rPr>
          <w:rFonts w:ascii="Gill Sans MT" w:hAnsi="Gill Sans MT" w:cs="Arial"/>
          <w:b/>
          <w:bCs/>
          <w:sz w:val="20"/>
          <w:szCs w:val="20"/>
          <w:lang w:val="pl-PL"/>
        </w:rPr>
      </w:pPr>
      <w:r w:rsidRPr="00DF7903">
        <w:rPr>
          <w:rFonts w:ascii="Gill Sans MT" w:hAnsi="Gill Sans MT" w:cs="Arial"/>
          <w:b/>
          <w:bCs/>
          <w:sz w:val="20"/>
          <w:szCs w:val="20"/>
          <w:lang w:val="pl-PL"/>
        </w:rPr>
        <w:t>Posłuchaj, co mówią klienci CASE po przetestowaniu serii E</w:t>
      </w:r>
    </w:p>
    <w:p w:rsidRPr="00DF7903" w:rsidR="00934505" w:rsidP="00934505" w:rsidRDefault="00934505" w14:paraId="6A46A4DE" w14:textId="77777777">
      <w:pPr>
        <w:rPr>
          <w:rFonts w:ascii="Gill Sans MT" w:hAnsi="Gill Sans MT" w:cs="Arial"/>
          <w:sz w:val="20"/>
          <w:szCs w:val="20"/>
          <w:lang w:val="pl-PL"/>
        </w:rPr>
      </w:pPr>
      <w:r w:rsidRPr="00DF7903">
        <w:rPr>
          <w:rFonts w:ascii="Gill Sans MT" w:hAnsi="Gill Sans MT" w:cs="Arial"/>
          <w:sz w:val="20"/>
          <w:szCs w:val="20"/>
          <w:lang w:val="pl-PL"/>
        </w:rPr>
        <w:t>Klienci napędzają działalność CASE Construction Equipment, a kilku z nich ocenia nową serię E w terenie. Oto wypowiedzi dwóch z nich:</w:t>
      </w:r>
    </w:p>
    <w:p w:rsidRPr="00DF7903" w:rsidR="00934505" w:rsidP="00934505" w:rsidRDefault="00934505" w14:paraId="4D6B3732" w14:textId="333E20A8">
      <w:pPr>
        <w:rPr>
          <w:rFonts w:ascii="Gill Sans MT" w:hAnsi="Gill Sans MT" w:cs="Arial"/>
          <w:sz w:val="20"/>
          <w:szCs w:val="20"/>
          <w:lang w:val="pl-PL"/>
        </w:rPr>
      </w:pPr>
      <w:r w:rsidRPr="134D5291" w:rsidR="134D5291">
        <w:rPr>
          <w:rFonts w:ascii="Gill Sans MT" w:hAnsi="Gill Sans MT" w:cs="Arial"/>
          <w:sz w:val="20"/>
          <w:szCs w:val="20"/>
          <w:lang w:val="pl-PL"/>
        </w:rPr>
        <w:t xml:space="preserve">Według 32-letniego doświadczonego operatora Arnauda </w:t>
      </w:r>
      <w:proofErr w:type="spellStart"/>
      <w:r w:rsidRPr="134D5291" w:rsidR="134D5291">
        <w:rPr>
          <w:rFonts w:ascii="Gill Sans MT" w:hAnsi="Gill Sans MT" w:cs="Arial"/>
          <w:sz w:val="20"/>
          <w:szCs w:val="20"/>
          <w:lang w:val="pl-PL"/>
        </w:rPr>
        <w:t>Bourgueta</w:t>
      </w:r>
      <w:proofErr w:type="spellEnd"/>
      <w:r w:rsidRPr="134D5291" w:rsidR="134D5291">
        <w:rPr>
          <w:rFonts w:ascii="Gill Sans MT" w:hAnsi="Gill Sans MT" w:cs="Arial"/>
          <w:sz w:val="20"/>
          <w:szCs w:val="20"/>
          <w:lang w:val="pl-PL"/>
        </w:rPr>
        <w:t xml:space="preserve"> z SAS </w:t>
      </w:r>
      <w:proofErr w:type="spellStart"/>
      <w:r w:rsidRPr="134D5291" w:rsidR="134D5291">
        <w:rPr>
          <w:rFonts w:ascii="Gill Sans MT" w:hAnsi="Gill Sans MT" w:cs="Arial"/>
          <w:sz w:val="20"/>
          <w:szCs w:val="20"/>
          <w:lang w:val="pl-PL"/>
        </w:rPr>
        <w:t>Bredillet</w:t>
      </w:r>
      <w:proofErr w:type="spellEnd"/>
      <w:r w:rsidRPr="134D5291" w:rsidR="134D5291">
        <w:rPr>
          <w:rFonts w:ascii="Gill Sans MT" w:hAnsi="Gill Sans MT" w:cs="Arial"/>
          <w:sz w:val="20"/>
          <w:szCs w:val="20"/>
          <w:lang w:val="pl-PL"/>
        </w:rPr>
        <w:t xml:space="preserve"> koło Dijon we Francji, który korzystał z CX300E, maszyna jest „idealna”: „Po teście stwierdziłem, że koparka jest bardzo wygodna, szybka, elastyczna i precyzyjna. Deska rozdzielcza jest dobra, szczególnie kamera CASE Maximum View, wszystko widać. Jest idealna… polecam”.</w:t>
      </w:r>
    </w:p>
    <w:p w:rsidRPr="00934505" w:rsidR="00212D54" w:rsidP="00934505" w:rsidRDefault="00934505" w14:paraId="1294CF24" w14:textId="5391537D">
      <w:pPr>
        <w:rPr>
          <w:rFonts w:ascii="Gill Sans MT" w:hAnsi="Gill Sans MT" w:cs="Arial"/>
          <w:sz w:val="20"/>
          <w:szCs w:val="20"/>
          <w:lang w:val="pl-PL"/>
        </w:rPr>
      </w:pPr>
      <w:r w:rsidRPr="4A9A013E" w:rsidR="134D5291">
        <w:rPr>
          <w:rFonts w:ascii="Gill Sans MT" w:hAnsi="Gill Sans MT" w:cs="Arial"/>
          <w:sz w:val="20"/>
          <w:szCs w:val="20"/>
          <w:lang w:val="pl-PL"/>
        </w:rPr>
        <w:t xml:space="preserve">Długoletni klient CASE, François Jehae, kierownik belgijskiego kontrahenta </w:t>
      </w:r>
      <w:r w:rsidRPr="4A9A013E" w:rsidR="4A9A013E">
        <w:rPr>
          <w:rFonts w:ascii="Gill Sans MT" w:hAnsi="Gill Sans MT" w:cs="Arial"/>
          <w:sz w:val="20"/>
          <w:szCs w:val="20"/>
          <w:lang w:val="pl-PL"/>
        </w:rPr>
        <w:t>Terrassements François Jehae</w:t>
      </w:r>
      <w:r w:rsidRPr="4A9A013E" w:rsidR="134D5291">
        <w:rPr>
          <w:rFonts w:ascii="Gill Sans MT" w:hAnsi="Gill Sans MT" w:cs="Arial"/>
          <w:sz w:val="20"/>
          <w:szCs w:val="20"/>
          <w:lang w:val="pl-PL"/>
        </w:rPr>
        <w:t>, miał wysokie oczekiwania wobec serii E przed jazdą próbną CX210E i był zachwycony. Zaczynając od nowego silnika FPT, który ma: „…dużą moc, mruczy jak stare generacje, jest bardzo elastyczny, maszyna jest precyzyjna…” dodając, że „…kabina jest całkiem wygodna, byłem zachwycony nowym monitorem… maszyna jest naprawdę świetna”.</w:t>
      </w:r>
    </w:p>
    <w:p w:rsidRPr="00430AE6" w:rsidR="00094788" w:rsidP="00094788" w:rsidRDefault="00430AE6" w14:paraId="01BE7D82" w14:textId="4A28997B">
      <w:pPr>
        <w:pStyle w:val="HTMLPreformatted"/>
        <w:shd w:val="clear" w:color="auto" w:fill="FFFFFF"/>
        <w:rPr>
          <w:rFonts w:ascii="Gill Sans MT" w:hAnsi="Gill Sans MT" w:cs="Arial"/>
          <w:color w:val="212121"/>
          <w:sz w:val="19"/>
          <w:szCs w:val="19"/>
          <w:lang w:val="pl-PL"/>
        </w:rPr>
      </w:pPr>
      <w:r w:rsidRPr="00430AE6">
        <w:rPr>
          <w:rFonts w:ascii="Gill Sans MT" w:hAnsi="Gill Sans MT" w:cs="Arial"/>
          <w:sz w:val="19"/>
          <w:szCs w:val="19"/>
          <w:lang w:val="pl-PL"/>
        </w:rPr>
        <w:t>Odwiedź naszą stronę internetową, aby pobrać pliki tekstowe, wideo i graficzne w wysokiej rozdzielczości (JPG 300 DPI, CMYK) oraz inne informacje prasowe CASE</w:t>
      </w:r>
      <w:r w:rsidRPr="00430AE6" w:rsidR="00094788">
        <w:rPr>
          <w:rFonts w:ascii="Gill Sans MT" w:hAnsi="Gill Sans MT" w:cs="Arial"/>
          <w:color w:val="212121"/>
          <w:sz w:val="19"/>
          <w:szCs w:val="19"/>
          <w:lang w:val="pl-PL"/>
        </w:rPr>
        <w:t xml:space="preserve">: </w:t>
      </w:r>
      <w:hyperlink w:history="1" r:id="rId12">
        <w:r w:rsidRPr="00430AE6" w:rsidR="00094788">
          <w:rPr>
            <w:rStyle w:val="Hyperlink"/>
            <w:rFonts w:ascii="Gill Sans MT" w:hAnsi="Gill Sans MT" w:cs="Arial"/>
            <w:sz w:val="19"/>
            <w:szCs w:val="19"/>
            <w:lang w:val="pl-PL"/>
          </w:rPr>
          <w:t>www.casecetools.com/press-kit</w:t>
        </w:r>
      </w:hyperlink>
      <w:r w:rsidRPr="00430AE6" w:rsidR="00094788">
        <w:rPr>
          <w:rFonts w:ascii="Gill Sans MT" w:hAnsi="Gill Sans MT" w:cs="Arial"/>
          <w:color w:val="212121"/>
          <w:sz w:val="19"/>
          <w:szCs w:val="19"/>
          <w:lang w:val="pl-PL"/>
        </w:rPr>
        <w:t xml:space="preserve"> </w:t>
      </w:r>
    </w:p>
    <w:p w:rsidRPr="00430AE6" w:rsidR="00A27749" w:rsidP="00094788" w:rsidRDefault="00A27749" w14:paraId="1A11E346" w14:textId="267C9511">
      <w:pPr>
        <w:pStyle w:val="HTMLPreformatted"/>
        <w:shd w:val="clear" w:color="auto" w:fill="FFFFFF"/>
        <w:rPr>
          <w:rFonts w:ascii="Gill Sans MT" w:hAnsi="Gill Sans MT" w:cs="Arial"/>
          <w:color w:val="212121"/>
          <w:sz w:val="19"/>
          <w:szCs w:val="19"/>
          <w:lang w:val="pl-PL"/>
        </w:rPr>
      </w:pPr>
    </w:p>
    <w:p w:rsidRPr="00855C58" w:rsidR="00A27749" w:rsidP="00094788" w:rsidRDefault="00430AE6" w14:paraId="146F73D6" w14:textId="51006E28">
      <w:pPr>
        <w:pStyle w:val="HTMLPreformatted"/>
        <w:shd w:val="clear" w:color="auto" w:fill="FFFFFF"/>
        <w:rPr>
          <w:rFonts w:ascii="Gill Sans MT" w:hAnsi="Gill Sans MT" w:cs="Arial"/>
          <w:color w:val="212121"/>
          <w:sz w:val="19"/>
          <w:szCs w:val="19"/>
          <w:lang w:val="en-US"/>
        </w:rPr>
      </w:pPr>
      <w:bookmarkStart w:name="_Hlk527712544" w:id="2"/>
      <w:proofErr w:type="spellStart"/>
      <w:r w:rsidRPr="00855C58">
        <w:rPr>
          <w:rFonts w:ascii="Gill Sans MT" w:hAnsi="Gill Sans MT" w:cs="Arial"/>
          <w:color w:val="212121"/>
          <w:sz w:val="19"/>
          <w:szCs w:val="19"/>
          <w:lang w:val="en-US"/>
        </w:rPr>
        <w:t>Obserwuj</w:t>
      </w:r>
      <w:proofErr w:type="spellEnd"/>
      <w:r w:rsidRPr="00855C58">
        <w:rPr>
          <w:rFonts w:ascii="Gill Sans MT" w:hAnsi="Gill Sans MT" w:cs="Arial"/>
          <w:color w:val="212121"/>
          <w:sz w:val="19"/>
          <w:szCs w:val="19"/>
          <w:lang w:val="en-US"/>
        </w:rPr>
        <w:t xml:space="preserve"> </w:t>
      </w:r>
      <w:proofErr w:type="spellStart"/>
      <w:r w:rsidRPr="00855C58">
        <w:rPr>
          <w:rFonts w:ascii="Gill Sans MT" w:hAnsi="Gill Sans MT" w:cs="Arial"/>
          <w:color w:val="212121"/>
          <w:sz w:val="19"/>
          <w:szCs w:val="19"/>
          <w:lang w:val="en-US"/>
        </w:rPr>
        <w:t>CASE’a</w:t>
      </w:r>
      <w:proofErr w:type="spellEnd"/>
      <w:r w:rsidRPr="00855C58">
        <w:rPr>
          <w:rFonts w:ascii="Gill Sans MT" w:hAnsi="Gill Sans MT" w:cs="Arial"/>
          <w:color w:val="212121"/>
          <w:sz w:val="19"/>
          <w:szCs w:val="19"/>
          <w:lang w:val="en-US"/>
        </w:rPr>
        <w:t xml:space="preserve"> </w:t>
      </w:r>
      <w:proofErr w:type="spellStart"/>
      <w:r w:rsidRPr="00855C58">
        <w:rPr>
          <w:rFonts w:ascii="Gill Sans MT" w:hAnsi="Gill Sans MT" w:cs="Arial"/>
          <w:color w:val="212121"/>
          <w:sz w:val="19"/>
          <w:szCs w:val="19"/>
          <w:lang w:val="en-US"/>
        </w:rPr>
        <w:t>poprzez</w:t>
      </w:r>
      <w:proofErr w:type="spellEnd"/>
      <w:r w:rsidRPr="00855C58" w:rsidR="00A27749">
        <w:rPr>
          <w:rFonts w:ascii="Gill Sans MT" w:hAnsi="Gill Sans MT" w:cs="Arial"/>
          <w:color w:val="212121"/>
          <w:sz w:val="19"/>
          <w:szCs w:val="19"/>
          <w:lang w:val="en-US"/>
        </w:rPr>
        <w:t>:</w:t>
      </w:r>
    </w:p>
    <w:p w:rsidRPr="005F6730" w:rsidR="00A27749" w:rsidP="00094788" w:rsidRDefault="00A27749" w14:paraId="42993AFB" w14:textId="77777777">
      <w:pPr>
        <w:pStyle w:val="HTMLPreformatted"/>
        <w:shd w:val="clear" w:color="auto" w:fill="FFFFFF"/>
        <w:rPr>
          <w:rFonts w:ascii="Gill Sans MT" w:hAnsi="Gill Sans MT" w:cs="Arial"/>
          <w:color w:val="212121"/>
          <w:sz w:val="19"/>
          <w:szCs w:val="19"/>
        </w:rPr>
      </w:pPr>
    </w:p>
    <w:p w:rsidRPr="005F6730" w:rsidR="00094788" w:rsidP="00A27749" w:rsidRDefault="00A27749" w14:paraId="03E1A68B" w14:textId="16DEE183">
      <w:pPr>
        <w:rPr>
          <w:rFonts w:ascii="Gill Sans MT" w:hAnsi="Gill Sans MT" w:eastAsia="Calibri"/>
        </w:rPr>
      </w:pPr>
      <w:bookmarkStart w:name="_Hlk527712055" w:id="3"/>
      <w:r>
        <w:rPr>
          <w:noProof/>
          <w:lang w:val="pl-PL" w:eastAsia="pl-PL"/>
        </w:rPr>
        <w:drawing>
          <wp:inline distT="0" distB="0" distL="0" distR="0" wp14:anchorId="2E0DA63E" wp14:editId="339331E8">
            <wp:extent cx="196850" cy="196850"/>
            <wp:effectExtent l="0" t="0" r="0" b="0"/>
            <wp:docPr id="11" name="Picture 11" descr="cid:image001.gif@01D123A8.097F9890">
              <a:hlinkClick xmlns:a="http://schemas.openxmlformats.org/drawingml/2006/main" r:id="rId1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pic:nvPicPr>
                  <pic:blipFill>
                    <a:blip r:embed="rId14">
                      <a:extLst>
                        <a:ext uri="{28A0092B-C50C-407E-A947-70E740481C1C}">
                          <a14:useLocalDpi xmlns:a14="http://schemas.microsoft.com/office/drawing/2010/main" val="0"/>
                        </a:ext>
                      </a:extLst>
                    </a:blip>
                    <a:stretch>
                      <a:fillRect/>
                    </a:stretch>
                  </pic:blipFill>
                  <pic:spPr>
                    <a:xfrm>
                      <a:off x="0" y="0"/>
                      <a:ext cx="196850" cy="196850"/>
                    </a:xfrm>
                    <a:prstGeom prst="rect">
                      <a:avLst/>
                    </a:prstGeom>
                  </pic:spPr>
                </pic:pic>
              </a:graphicData>
            </a:graphic>
          </wp:inline>
        </w:drawing>
      </w:r>
      <w:r w:rsidRPr="4884B45B">
        <w:rPr>
          <w:rFonts w:ascii="Gill Sans MT" w:hAnsi="Gill Sans MT" w:eastAsia="Calibri"/>
          <w:lang w:eastAsia="it-IT"/>
        </w:rPr>
        <w:t xml:space="preserve">   </w:t>
      </w:r>
      <w:r>
        <w:rPr>
          <w:noProof/>
          <w:lang w:val="pl-PL" w:eastAsia="pl-PL"/>
        </w:rPr>
        <w:drawing>
          <wp:inline distT="0" distB="0" distL="0" distR="0" wp14:anchorId="5172AF14" wp14:editId="4A4436D8">
            <wp:extent cx="196850" cy="196850"/>
            <wp:effectExtent l="0" t="0" r="0" b="0"/>
            <wp:docPr id="12" name="Picture 12" descr="cid:image002.gif@01D123A8.097F9890">
              <a:hlinkClick xmlns:a="http://schemas.openxmlformats.org/drawingml/2006/main" r:id="rId1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pic:nvPicPr>
                  <pic:blipFill>
                    <a:blip r:embed="rId16">
                      <a:extLst>
                        <a:ext uri="{28A0092B-C50C-407E-A947-70E740481C1C}">
                          <a14:useLocalDpi xmlns:a14="http://schemas.microsoft.com/office/drawing/2010/main" val="0"/>
                        </a:ext>
                      </a:extLst>
                    </a:blip>
                    <a:stretch>
                      <a:fillRect/>
                    </a:stretch>
                  </pic:blipFill>
                  <pic:spPr>
                    <a:xfrm>
                      <a:off x="0" y="0"/>
                      <a:ext cx="196850" cy="196850"/>
                    </a:xfrm>
                    <a:prstGeom prst="rect">
                      <a:avLst/>
                    </a:prstGeom>
                  </pic:spPr>
                </pic:pic>
              </a:graphicData>
            </a:graphic>
          </wp:inline>
        </w:drawing>
      </w:r>
      <w:r w:rsidRPr="4884B45B">
        <w:rPr>
          <w:rFonts w:ascii="Gill Sans MT" w:hAnsi="Gill Sans MT" w:eastAsia="Calibri"/>
          <w:lang w:eastAsia="it-IT"/>
        </w:rPr>
        <w:t xml:space="preserve"> </w:t>
      </w:r>
      <w:r w:rsidRPr="4884B45B">
        <w:rPr>
          <w:rFonts w:ascii="Gill Sans MT" w:hAnsi="Gill Sans MT" w:eastAsia="Calibri"/>
        </w:rPr>
        <w:t xml:space="preserve">  </w:t>
      </w:r>
      <w:r>
        <w:rPr>
          <w:noProof/>
          <w:lang w:val="pl-PL" w:eastAsia="pl-PL"/>
        </w:rPr>
        <w:drawing>
          <wp:inline distT="0" distB="0" distL="0" distR="0" wp14:anchorId="794159BC" wp14:editId="5A06778C">
            <wp:extent cx="196850" cy="196850"/>
            <wp:effectExtent l="0" t="0" r="0" b="0"/>
            <wp:docPr id="13" name="Picture 13" descr="cid:image003.gif@01D123A8.097F9890">
              <a:hlinkClick xmlns:a="http://schemas.openxmlformats.org/drawingml/2006/main" r:id="rId1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pic:nvPicPr>
                  <pic:blipFill>
                    <a:blip r:embed="rId18">
                      <a:extLst>
                        <a:ext uri="{28A0092B-C50C-407E-A947-70E740481C1C}">
                          <a14:useLocalDpi xmlns:a14="http://schemas.microsoft.com/office/drawing/2010/main" val="0"/>
                        </a:ext>
                      </a:extLst>
                    </a:blip>
                    <a:stretch>
                      <a:fillRect/>
                    </a:stretch>
                  </pic:blipFill>
                  <pic:spPr>
                    <a:xfrm>
                      <a:off x="0" y="0"/>
                      <a:ext cx="196850" cy="196850"/>
                    </a:xfrm>
                    <a:prstGeom prst="rect">
                      <a:avLst/>
                    </a:prstGeom>
                  </pic:spPr>
                </pic:pic>
              </a:graphicData>
            </a:graphic>
          </wp:inline>
        </w:drawing>
      </w:r>
      <w:r w:rsidRPr="4884B45B">
        <w:rPr>
          <w:rFonts w:ascii="Gill Sans MT" w:hAnsi="Gill Sans MT" w:eastAsia="Calibri"/>
        </w:rPr>
        <w:t xml:space="preserve">   </w:t>
      </w:r>
      <w:r>
        <w:rPr>
          <w:noProof/>
          <w:lang w:val="pl-PL" w:eastAsia="pl-PL"/>
        </w:rPr>
        <w:drawing>
          <wp:inline distT="0" distB="0" distL="0" distR="0" wp14:anchorId="70CBCFCB" wp14:editId="1B8DACE8">
            <wp:extent cx="196850" cy="196850"/>
            <wp:effectExtent l="0" t="0" r="0" b="0"/>
            <wp:docPr id="14" name="Picture 14" descr="cid:image004.gif@01D123A8.097F9890">
              <a:hlinkClick xmlns:a="http://schemas.openxmlformats.org/drawingml/2006/main" r:id="rId1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pic:nvPicPr>
                  <pic:blipFill>
                    <a:blip r:embed="rId20">
                      <a:extLst>
                        <a:ext uri="{28A0092B-C50C-407E-A947-70E740481C1C}">
                          <a14:useLocalDpi xmlns:a14="http://schemas.microsoft.com/office/drawing/2010/main" val="0"/>
                        </a:ext>
                      </a:extLst>
                    </a:blip>
                    <a:stretch>
                      <a:fillRect/>
                    </a:stretch>
                  </pic:blipFill>
                  <pic:spPr>
                    <a:xfrm>
                      <a:off x="0" y="0"/>
                      <a:ext cx="196850" cy="196850"/>
                    </a:xfrm>
                    <a:prstGeom prst="rect">
                      <a:avLst/>
                    </a:prstGeom>
                  </pic:spPr>
                </pic:pic>
              </a:graphicData>
            </a:graphic>
          </wp:inline>
        </w:drawing>
      </w:r>
    </w:p>
    <w:bookmarkEnd w:id="1"/>
    <w:bookmarkEnd w:id="2"/>
    <w:bookmarkEnd w:id="3"/>
    <w:p w:rsidRPr="005F6730" w:rsidR="00094788" w:rsidP="00094788" w:rsidRDefault="00094788" w14:paraId="6CB68A8B" w14:textId="0EAAD763">
      <w:pPr>
        <w:jc w:val="both"/>
        <w:rPr>
          <w:rFonts w:ascii="Gill Sans MT" w:hAnsi="Gill Sans MT" w:cs="Arial"/>
          <w:i/>
          <w:sz w:val="16"/>
          <w:szCs w:val="16"/>
        </w:rPr>
      </w:pPr>
      <w:r w:rsidRPr="005F6730">
        <w:rPr>
          <w:rFonts w:ascii="Gill Sans MT" w:hAnsi="Gill Sans MT" w:cs="Arial"/>
          <w:i/>
          <w:sz w:val="16"/>
          <w:szCs w:val="16"/>
        </w:rPr>
        <w:t xml:space="preserve">CASE Construction Equipment sells and supports a full line of construction equipment around the world, including the No. 1 loader/backhoes, excavators, motor graders, wheel loaders, vibratory compaction rollers, crawler dozers, skid steers, compact track loaders and rough-terrain forklifts. Through CASE dealers, customers have access to a true professional partner with world-class equipment and aftermarket support, industry-leading warranties and flexible financing. More information is available at </w:t>
      </w:r>
      <w:hyperlink w:history="1" r:id="rId21">
        <w:r w:rsidRPr="005F6730">
          <w:rPr>
            <w:rStyle w:val="Hyperlink"/>
            <w:rFonts w:ascii="Gill Sans MT" w:hAnsi="Gill Sans MT" w:cs="Arial"/>
            <w:i/>
            <w:sz w:val="16"/>
            <w:szCs w:val="16"/>
          </w:rPr>
          <w:t>www.CASEce.com</w:t>
        </w:r>
      </w:hyperlink>
      <w:r w:rsidRPr="005F6730">
        <w:rPr>
          <w:rFonts w:ascii="Gill Sans MT" w:hAnsi="Gill Sans MT" w:cs="Arial"/>
          <w:i/>
          <w:sz w:val="16"/>
          <w:szCs w:val="16"/>
        </w:rPr>
        <w:t>.</w:t>
      </w:r>
    </w:p>
    <w:p w:rsidRPr="005F6730" w:rsidR="00094788" w:rsidP="003330ED" w:rsidRDefault="00094788" w14:paraId="179DAE80" w14:textId="50134780">
      <w:pPr>
        <w:jc w:val="both"/>
        <w:rPr>
          <w:rFonts w:ascii="Gill Sans MT" w:hAnsi="Gill Sans MT" w:cs="Arial"/>
          <w:i/>
          <w:sz w:val="16"/>
          <w:szCs w:val="16"/>
        </w:rPr>
      </w:pPr>
      <w:r w:rsidRPr="005F6730">
        <w:rPr>
          <w:rFonts w:ascii="Gill Sans MT" w:hAnsi="Gill Sans MT" w:cs="Arial"/>
          <w:i/>
          <w:sz w:val="16"/>
          <w:szCs w:val="16"/>
        </w:rPr>
        <w:t xml:space="preserve">CASE Construction Equipment is a brand of CNH Industrial N.V., a World leader in Capital Goods listed on the New York Stock Exchange (NYSE: CNHI) and on the Mercato </w:t>
      </w:r>
      <w:proofErr w:type="spellStart"/>
      <w:r w:rsidRPr="005F6730">
        <w:rPr>
          <w:rFonts w:ascii="Gill Sans MT" w:hAnsi="Gill Sans MT" w:cs="Arial"/>
          <w:i/>
          <w:sz w:val="16"/>
          <w:szCs w:val="16"/>
        </w:rPr>
        <w:t>Telematico</w:t>
      </w:r>
      <w:proofErr w:type="spellEnd"/>
      <w:r w:rsidRPr="005F6730">
        <w:rPr>
          <w:rFonts w:ascii="Gill Sans MT" w:hAnsi="Gill Sans MT" w:cs="Arial"/>
          <w:i/>
          <w:sz w:val="16"/>
          <w:szCs w:val="16"/>
        </w:rPr>
        <w:t xml:space="preserve"> </w:t>
      </w:r>
      <w:proofErr w:type="spellStart"/>
      <w:r w:rsidRPr="005F6730">
        <w:rPr>
          <w:rFonts w:ascii="Gill Sans MT" w:hAnsi="Gill Sans MT" w:cs="Arial"/>
          <w:i/>
          <w:sz w:val="16"/>
          <w:szCs w:val="16"/>
        </w:rPr>
        <w:t>Azionario</w:t>
      </w:r>
      <w:proofErr w:type="spellEnd"/>
      <w:r w:rsidRPr="005F6730">
        <w:rPr>
          <w:rFonts w:ascii="Gill Sans MT" w:hAnsi="Gill Sans MT" w:cs="Arial"/>
          <w:i/>
          <w:sz w:val="16"/>
          <w:szCs w:val="16"/>
        </w:rPr>
        <w:t xml:space="preserve"> of the </w:t>
      </w:r>
      <w:proofErr w:type="spellStart"/>
      <w:r w:rsidRPr="005F6730">
        <w:rPr>
          <w:rFonts w:ascii="Gill Sans MT" w:hAnsi="Gill Sans MT" w:cs="Arial"/>
          <w:i/>
          <w:sz w:val="16"/>
          <w:szCs w:val="16"/>
        </w:rPr>
        <w:t>Borsa</w:t>
      </w:r>
      <w:proofErr w:type="spellEnd"/>
      <w:r w:rsidRPr="005F6730">
        <w:rPr>
          <w:rFonts w:ascii="Gill Sans MT" w:hAnsi="Gill Sans MT" w:cs="Arial"/>
          <w:i/>
          <w:sz w:val="16"/>
          <w:szCs w:val="16"/>
        </w:rPr>
        <w:t xml:space="preserve"> </w:t>
      </w:r>
      <w:proofErr w:type="spellStart"/>
      <w:r w:rsidRPr="005F6730">
        <w:rPr>
          <w:rFonts w:ascii="Gill Sans MT" w:hAnsi="Gill Sans MT" w:cs="Arial"/>
          <w:i/>
          <w:sz w:val="16"/>
          <w:szCs w:val="16"/>
        </w:rPr>
        <w:t>Italiana</w:t>
      </w:r>
      <w:proofErr w:type="spellEnd"/>
      <w:r w:rsidRPr="005F6730">
        <w:rPr>
          <w:rFonts w:ascii="Gill Sans MT" w:hAnsi="Gill Sans MT" w:cs="Arial"/>
          <w:i/>
          <w:sz w:val="16"/>
          <w:szCs w:val="16"/>
        </w:rPr>
        <w:t xml:space="preserve"> (MI: CNHI). More information about CNH Industrial can be found online at </w:t>
      </w:r>
      <w:hyperlink w:history="1" r:id="rId22">
        <w:r w:rsidRPr="005F6730">
          <w:rPr>
            <w:rStyle w:val="Hyperlink"/>
            <w:rFonts w:ascii="Gill Sans MT" w:hAnsi="Gill Sans MT" w:cs="Arial"/>
            <w:i/>
            <w:sz w:val="16"/>
            <w:szCs w:val="16"/>
          </w:rPr>
          <w:t>www.cnhindustrial.com</w:t>
        </w:r>
      </w:hyperlink>
      <w:r w:rsidRPr="005F6730">
        <w:rPr>
          <w:rStyle w:val="Hyperlink"/>
          <w:rFonts w:ascii="Gill Sans MT" w:hAnsi="Gill Sans MT" w:cs="Arial"/>
        </w:rPr>
        <w:t>.</w:t>
      </w:r>
    </w:p>
    <w:p w:rsidRPr="005F6730" w:rsidR="00094788" w:rsidP="009666D1" w:rsidRDefault="00094788" w14:paraId="173C1655" w14:textId="7601A114">
      <w:pPr>
        <w:pStyle w:val="01TESTO"/>
        <w:rPr>
          <w:rFonts w:ascii="Gill Sans MT" w:hAnsi="Gill Sans MT" w:cs="Arial"/>
          <w:b/>
          <w:szCs w:val="19"/>
        </w:rPr>
      </w:pPr>
      <w:r w:rsidRPr="005F6730">
        <w:rPr>
          <w:rFonts w:ascii="Gill Sans MT" w:hAnsi="Gill Sans MT" w:cs="Arial"/>
          <w:b/>
          <w:szCs w:val="19"/>
        </w:rPr>
        <w:t>For more information contact:</w:t>
      </w:r>
    </w:p>
    <w:p w:rsidRPr="009F4D5E" w:rsidR="00094788" w:rsidP="4CB130A3" w:rsidRDefault="00934505" w14:paraId="77316656" w14:textId="4AC982FB">
      <w:pPr>
        <w:spacing w:after="0" w:line="240" w:lineRule="auto"/>
        <w:rPr>
          <w:rFonts w:ascii="Gill Sans MT" w:hAnsi="Gill Sans MT" w:cs="Arial"/>
          <w:sz w:val="19"/>
          <w:szCs w:val="19"/>
          <w:lang w:val="en-US" w:eastAsia="es-ES"/>
        </w:rPr>
      </w:pPr>
      <w:r>
        <w:rPr>
          <w:rFonts w:ascii="Gill Sans MT" w:hAnsi="Gill Sans MT" w:cs="Arial"/>
          <w:sz w:val="19"/>
          <w:szCs w:val="19"/>
          <w:lang w:val="en-US" w:eastAsia="es-ES"/>
        </w:rPr>
        <w:t>Mike Doggwiler</w:t>
      </w:r>
      <w:r w:rsidRPr="4CB130A3" w:rsidR="00094788">
        <w:rPr>
          <w:rFonts w:ascii="Gill Sans MT" w:hAnsi="Gill Sans MT" w:cs="Arial"/>
          <w:sz w:val="19"/>
          <w:szCs w:val="19"/>
          <w:lang w:val="en-US" w:eastAsia="es-ES"/>
        </w:rPr>
        <w:t xml:space="preserve"> – Copestone on behalf of CASE Construction Equipment</w:t>
      </w:r>
    </w:p>
    <w:p w:rsidR="00094788" w:rsidP="009666D1" w:rsidRDefault="0000666D" w14:paraId="6F941F18" w14:textId="117E2B10">
      <w:pPr>
        <w:spacing w:after="0" w:line="240" w:lineRule="auto"/>
      </w:pPr>
      <w:r w:rsidRPr="0000666D">
        <w:rPr>
          <w:rFonts w:ascii="Gill Sans MT" w:hAnsi="Gill Sans MT"/>
          <w:color w:val="333333"/>
          <w:sz w:val="19"/>
          <w:szCs w:val="19"/>
          <w:lang w:eastAsia="en-GB"/>
        </w:rPr>
        <w:t>+44 (0) 7</w:t>
      </w:r>
      <w:r w:rsidR="00934505">
        <w:rPr>
          <w:rFonts w:ascii="Gill Sans MT" w:hAnsi="Gill Sans MT"/>
          <w:color w:val="333333"/>
          <w:sz w:val="19"/>
          <w:szCs w:val="19"/>
          <w:lang w:eastAsia="en-GB"/>
        </w:rPr>
        <w:t>802</w:t>
      </w:r>
      <w:r w:rsidRPr="0000666D">
        <w:rPr>
          <w:rFonts w:ascii="Gill Sans MT" w:hAnsi="Gill Sans MT"/>
          <w:color w:val="333333"/>
          <w:sz w:val="19"/>
          <w:szCs w:val="19"/>
          <w:lang w:eastAsia="en-GB"/>
        </w:rPr>
        <w:t xml:space="preserve"> </w:t>
      </w:r>
      <w:r w:rsidR="00934505">
        <w:rPr>
          <w:rFonts w:ascii="Gill Sans MT" w:hAnsi="Gill Sans MT"/>
          <w:color w:val="333333"/>
          <w:sz w:val="19"/>
          <w:szCs w:val="19"/>
          <w:lang w:eastAsia="en-GB"/>
        </w:rPr>
        <w:t>196766</w:t>
      </w:r>
    </w:p>
    <w:p w:rsidRPr="0000666D" w:rsidR="0000666D" w:rsidP="009666D1" w:rsidRDefault="00934505" w14:paraId="025AEF8B" w14:textId="30464281">
      <w:pPr>
        <w:spacing w:after="0" w:line="240" w:lineRule="auto"/>
        <w:rPr>
          <w:rFonts w:ascii="Gill Sans MT" w:hAnsi="Gill Sans MT" w:cs="Arial"/>
          <w:sz w:val="19"/>
          <w:szCs w:val="19"/>
          <w:lang w:val="de-DE"/>
        </w:rPr>
      </w:pPr>
      <w:hyperlink w:history="1" r:id="rId23">
        <w:r w:rsidRPr="00DD6020">
          <w:rPr>
            <w:rStyle w:val="Hyperlink"/>
            <w:rFonts w:ascii="Gill Sans MT" w:hAnsi="Gill Sans MT"/>
            <w:sz w:val="19"/>
            <w:szCs w:val="19"/>
          </w:rPr>
          <w:t>mike@copestone.uk.com</w:t>
        </w:r>
      </w:hyperlink>
      <w:r w:rsidRPr="0000666D" w:rsidR="0000666D">
        <w:rPr>
          <w:rFonts w:ascii="Gill Sans MT" w:hAnsi="Gill Sans MT"/>
          <w:sz w:val="19"/>
          <w:szCs w:val="19"/>
        </w:rPr>
        <w:t xml:space="preserve"> </w:t>
      </w:r>
    </w:p>
    <w:p w:rsidR="003452F5" w:rsidRDefault="003452F5" w14:paraId="62A9E366" w14:textId="77777777"/>
    <w:sectPr w:rsidR="003452F5" w:rsidSect="006941EF">
      <w:headerReference w:type="default" r:id="rId24"/>
      <w:footerReference w:type="default" r:id="rId25"/>
      <w:headerReference w:type="first" r:id="rId26"/>
      <w:footerReference w:type="first" r:id="rId27"/>
      <w:pgSz w:w="12240" w:h="15840" w:orient="portrait"/>
      <w:pgMar w:top="1980" w:right="851" w:bottom="1440" w:left="2552" w:header="540" w:footer="567" w:gutter="0"/>
      <w:cols w:space="708"/>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AB231F" w:rsidRDefault="00AB231F" w14:paraId="2CC7EF9F" w14:textId="77777777">
      <w:pPr>
        <w:spacing w:after="0" w:line="240" w:lineRule="auto"/>
      </w:pPr>
      <w:r>
        <w:separator/>
      </w:r>
    </w:p>
  </w:endnote>
  <w:endnote w:type="continuationSeparator" w:id="0">
    <w:p w:rsidR="00AB231F" w:rsidRDefault="00AB231F" w14:paraId="7CD210CB" w14:textId="7777777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ill Sans MT">
    <w:panose1 w:val="020B0502020104020203"/>
    <w:charset w:val="00"/>
    <w:family w:val="swiss"/>
    <w:pitch w:val="variable"/>
    <w:sig w:usb0="00000007" w:usb1="00000000" w:usb2="00000000" w:usb3="00000000" w:csb0="00000003"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C11491" w:rsidP="00842584" w:rsidRDefault="00AB231F" w14:paraId="1203AC28" w14:textId="77777777">
    <w:pPr>
      <w:pStyle w:val="Footer"/>
    </w:pPr>
  </w:p>
  <w:p w:rsidR="00C11491" w:rsidP="00842584" w:rsidRDefault="00AB231F" w14:paraId="31F029F6" w14:textId="77777777">
    <w:pPr>
      <w:pStyle w:val="Footer"/>
    </w:pPr>
  </w:p>
  <w:p w:rsidR="00C11491" w:rsidP="00842584" w:rsidRDefault="00AB231F" w14:paraId="65869B61" w14:textId="77777777">
    <w:pPr>
      <w:pStyle w:val="Footer"/>
    </w:pPr>
  </w:p>
  <w:p w:rsidR="00C11491" w:rsidP="00842584" w:rsidRDefault="00AB231F" w14:paraId="7803D058"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Pr="00C7201A" w:rsidR="00C11491" w:rsidP="00842584" w:rsidRDefault="00AB231F" w14:paraId="7D777985" w14:textId="77777777">
    <w:pPr>
      <w:pStyle w:val="04FOOTER"/>
      <w:framePr w:w="182" w:h="177" w:wrap="around" w:hAnchor="page" w:vAnchor="page" w:x="442" w:y="16385" w:hRule="exac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AB231F" w:rsidRDefault="00AB231F" w14:paraId="115F2946" w14:textId="77777777">
      <w:pPr>
        <w:spacing w:after="0" w:line="240" w:lineRule="auto"/>
      </w:pPr>
      <w:r>
        <w:separator/>
      </w:r>
    </w:p>
  </w:footnote>
  <w:footnote w:type="continuationSeparator" w:id="0">
    <w:p w:rsidR="00AB231F" w:rsidRDefault="00AB231F" w14:paraId="601432D0" w14:textId="7777777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p14">
  <w:p w:rsidR="00C11491" w:rsidP="00842584" w:rsidRDefault="007A2771" w14:paraId="60980C34" w14:textId="77777777">
    <w:r>
      <w:rPr>
        <w:noProof/>
        <w:lang w:val="pl-PL" w:eastAsia="pl-PL"/>
      </w:rPr>
      <w:drawing>
        <wp:anchor distT="0" distB="0" distL="114300" distR="114300" simplePos="0" relativeHeight="251663360" behindDoc="1" locked="0" layoutInCell="1" allowOverlap="1" wp14:anchorId="56ED3E4E" wp14:editId="667C175E">
          <wp:simplePos x="0" y="0"/>
          <wp:positionH relativeFrom="margin">
            <wp:posOffset>-1352550</wp:posOffset>
          </wp:positionH>
          <wp:positionV relativeFrom="margin">
            <wp:posOffset>-1197610</wp:posOffset>
          </wp:positionV>
          <wp:extent cx="1236345" cy="444500"/>
          <wp:effectExtent l="0" t="0" r="8255" b="12700"/>
          <wp:wrapNone/>
          <wp:docPr id="7" name="Picture 3" descr="03_CASE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03_CASE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236345" cy="444500"/>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p14">
  <w:tbl>
    <w:tblPr>
      <w:tblpPr w:vertAnchor="page" w:horzAnchor="page" w:tblpX="2553" w:tblpY="14403"/>
      <w:tblW w:w="5449" w:type="dxa"/>
      <w:tblCellMar>
        <w:left w:w="0" w:type="dxa"/>
        <w:right w:w="0" w:type="dxa"/>
      </w:tblCellMar>
      <w:tblLook w:val="00A0" w:firstRow="1" w:lastRow="0" w:firstColumn="1" w:lastColumn="0" w:noHBand="0" w:noVBand="0"/>
    </w:tblPr>
    <w:tblGrid>
      <w:gridCol w:w="2614"/>
      <w:gridCol w:w="2835"/>
    </w:tblGrid>
    <w:tr w:rsidRPr="00C7201A" w:rsidR="00C11491" w14:paraId="0801C9B0" w14:textId="77777777">
      <w:trPr>
        <w:trHeight w:val="735"/>
      </w:trPr>
      <w:tc>
        <w:tcPr>
          <w:tcW w:w="2614" w:type="dxa"/>
          <w:shd w:val="clear" w:color="auto" w:fill="auto"/>
          <w:vAlign w:val="bottom"/>
        </w:tcPr>
        <w:p w:rsidRPr="00293E17" w:rsidR="00C11491" w:rsidP="00842584" w:rsidRDefault="00AB231F" w14:paraId="133F3E8F" w14:textId="77777777">
          <w:pPr>
            <w:pStyle w:val="04FOOTER"/>
            <w:ind w:right="-101"/>
          </w:pPr>
        </w:p>
      </w:tc>
      <w:tc>
        <w:tcPr>
          <w:tcW w:w="2835" w:type="dxa"/>
        </w:tcPr>
        <w:p w:rsidR="00C11491" w:rsidP="00842584" w:rsidRDefault="00AB231F" w14:paraId="7C4FA7A5" w14:textId="77777777">
          <w:pPr>
            <w:pStyle w:val="04FOOTER"/>
            <w:ind w:right="-101"/>
          </w:pPr>
        </w:p>
        <w:p w:rsidR="00C11491" w:rsidP="00842584" w:rsidRDefault="00AB231F" w14:paraId="16DF71E2" w14:textId="77777777">
          <w:pPr>
            <w:pStyle w:val="04FOOTER"/>
            <w:ind w:right="-101"/>
          </w:pPr>
        </w:p>
        <w:p w:rsidR="00C11491" w:rsidP="00842584" w:rsidRDefault="00AB231F" w14:paraId="1520B835" w14:textId="77777777">
          <w:pPr>
            <w:pStyle w:val="04FOOTER"/>
            <w:ind w:right="-101"/>
          </w:pPr>
        </w:p>
        <w:p w:rsidRPr="00293E17" w:rsidR="00C11491" w:rsidP="00842584" w:rsidRDefault="00AB231F" w14:paraId="23477936" w14:textId="77777777">
          <w:pPr>
            <w:pStyle w:val="04FOOTER"/>
            <w:ind w:right="-101"/>
          </w:pPr>
        </w:p>
      </w:tc>
    </w:tr>
  </w:tbl>
  <w:p w:rsidRPr="002C48D5" w:rsidR="00C11491" w:rsidP="00842584" w:rsidRDefault="007A2771" w14:paraId="47A319D6" w14:textId="77777777">
    <w:pPr>
      <w:rPr>
        <w:rFonts w:ascii="Times New Roman" w:hAnsi="Times New Roman"/>
        <w:snapToGrid w:val="0"/>
        <w:vanish/>
        <w:w w:val="0"/>
        <w:sz w:val="0"/>
        <w:szCs w:val="0"/>
        <w:u w:color="000000"/>
        <w:bdr w:val="none" w:color="000000" w:sz="0" w:space="0"/>
        <w:shd w:val="clear" w:color="000000" w:fill="000000"/>
        <w:lang w:val="x-none" w:eastAsia="x-none" w:bidi="x-none"/>
      </w:rPr>
    </w:pPr>
    <w:r>
      <w:rPr>
        <w:noProof/>
        <w:lang w:val="pl-PL" w:eastAsia="pl-PL"/>
      </w:rPr>
      <w:drawing>
        <wp:anchor distT="0" distB="0" distL="114300" distR="114300" simplePos="0" relativeHeight="251662336" behindDoc="1" locked="0" layoutInCell="1" allowOverlap="1" wp14:anchorId="4199539B" wp14:editId="32292EB6">
          <wp:simplePos x="0" y="0"/>
          <wp:positionH relativeFrom="margin">
            <wp:posOffset>-1340485</wp:posOffset>
          </wp:positionH>
          <wp:positionV relativeFrom="margin">
            <wp:posOffset>-1083310</wp:posOffset>
          </wp:positionV>
          <wp:extent cx="1236345" cy="444500"/>
          <wp:effectExtent l="0" t="0" r="8255" b="12700"/>
          <wp:wrapNone/>
          <wp:docPr id="8" name="Picture 58" descr="03_CASE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 descr="03_CASE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236345" cy="44450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val="pl-PL" w:eastAsia="pl-PL"/>
      </w:rPr>
      <w:drawing>
        <wp:anchor distT="0" distB="0" distL="114300" distR="114300" simplePos="0" relativeHeight="251664384" behindDoc="1" locked="0" layoutInCell="1" allowOverlap="1" wp14:anchorId="70F1C7F1" wp14:editId="069061DD">
          <wp:simplePos x="0" y="0"/>
          <wp:positionH relativeFrom="column">
            <wp:posOffset>-996950</wp:posOffset>
          </wp:positionH>
          <wp:positionV relativeFrom="page">
            <wp:posOffset>4345940</wp:posOffset>
          </wp:positionV>
          <wp:extent cx="387350" cy="3239135"/>
          <wp:effectExtent l="0" t="0" r="0" b="12065"/>
          <wp:wrapNone/>
          <wp:docPr id="9" name="Immagine 50" descr="PressRelease-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magine 50" descr="PressRelease-01"/>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387350" cy="323913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C11491" w:rsidP="00842584" w:rsidRDefault="007A2771" w14:paraId="572309B9" w14:textId="224136DA">
    <w:r>
      <w:rPr>
        <w:noProof/>
        <w:lang w:val="pl-PL" w:eastAsia="pl-PL"/>
      </w:rPr>
      <w:drawing>
        <wp:anchor distT="0" distB="0" distL="114300" distR="114300" simplePos="0" relativeHeight="251661312" behindDoc="1" locked="0" layoutInCell="1" allowOverlap="1" wp14:anchorId="6C0711C1" wp14:editId="66411B56">
          <wp:simplePos x="0" y="0"/>
          <wp:positionH relativeFrom="column">
            <wp:posOffset>-1096645</wp:posOffset>
          </wp:positionH>
          <wp:positionV relativeFrom="paragraph">
            <wp:posOffset>3240405</wp:posOffset>
          </wp:positionV>
          <wp:extent cx="622300" cy="368300"/>
          <wp:effectExtent l="0" t="0" r="12700" b="12700"/>
          <wp:wrapNone/>
          <wp:docPr id="10" name="Picture 10" descr="CN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NH"/>
                  <pic:cNvPicPr>
                    <a:picLocks noChangeAspect="1" noChangeArrowheads="1"/>
                  </pic:cNvPicPr>
                </pic:nvPicPr>
                <pic:blipFill>
                  <a:blip r:embed="rId3">
                    <a:extLst>
                      <a:ext uri="{28A0092B-C50C-407E-A947-70E740481C1C}">
                        <a14:useLocalDpi xmlns:a14="http://schemas.microsoft.com/office/drawing/2010/main" val="0"/>
                      </a:ext>
                    </a:extLst>
                  </a:blip>
                  <a:srcRect/>
                  <a:stretch>
                    <a:fillRect/>
                  </a:stretch>
                </pic:blipFill>
                <pic:spPr bwMode="auto">
                  <a:xfrm>
                    <a:off x="0" y="0"/>
                    <a:ext cx="622300" cy="36830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val="pl-PL" w:eastAsia="pl-PL"/>
      </w:rPr>
      <mc:AlternateContent>
        <mc:Choice Requires="wps">
          <w:drawing>
            <wp:anchor distT="4294967294" distB="4294967294" distL="114300" distR="114300" simplePos="0" relativeHeight="251660288" behindDoc="0" locked="0" layoutInCell="1" allowOverlap="1" wp14:anchorId="6AC2A6C1" wp14:editId="48842543">
              <wp:simplePos x="0" y="0"/>
              <wp:positionH relativeFrom="column">
                <wp:posOffset>-1944370</wp:posOffset>
              </wp:positionH>
              <wp:positionV relativeFrom="page">
                <wp:posOffset>3359149</wp:posOffset>
              </wp:positionV>
              <wp:extent cx="685800" cy="0"/>
              <wp:effectExtent l="0" t="0" r="25400" b="25400"/>
              <wp:wrapNone/>
              <wp:docPr id="5" name="Line 3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5800" cy="0"/>
                      </a:xfrm>
                      <a:prstGeom prst="line">
                        <a:avLst/>
                      </a:prstGeom>
                      <a:noFill/>
                      <a:ln w="1397">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a14="http://schemas.microsoft.com/office/drawing/2010/main" xmlns:pic="http://schemas.openxmlformats.org/drawingml/2006/picture" xmlns:a="http://schemas.openxmlformats.org/drawingml/2006/main">
          <w:pict>
            <v:line id="Line 35" style="position:absolute;z-index:251660288;visibility:visible;mso-wrap-style:square;mso-width-percent:0;mso-height-percent:0;mso-wrap-distance-left:9pt;mso-wrap-distance-top:-6e-5mm;mso-wrap-distance-right:9pt;mso-wrap-distance-bottom:-6e-5mm;mso-position-horizontal:absolute;mso-position-horizontal-relative:text;mso-position-vertical:absolute;mso-position-vertical-relative:page;mso-width-percent:0;mso-height-percent:0;mso-width-relative:page;mso-height-relative:page" o:spid="_x0000_s1026" strokeweight=".11pt" from="-153.1pt,264.5pt" to="-99.1pt,264.5pt" w14:anchorId="51C2E4C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">
              <w10:wrap anchory="page"/>
            </v:lin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ACD38F3"/>
    <w:multiLevelType w:val="hybridMultilevel"/>
    <w:tmpl w:val="209681F2"/>
    <w:lvl w:ilvl="0" w:tplc="04090001">
      <w:start w:val="1"/>
      <w:numFmt w:val="bullet"/>
      <w:lvlText w:val=""/>
      <w:lvlJc w:val="left"/>
      <w:pPr>
        <w:ind w:left="828" w:hanging="360"/>
      </w:pPr>
      <w:rPr>
        <w:rFonts w:hint="default" w:ascii="Symbol" w:hAnsi="Symbol"/>
      </w:rPr>
    </w:lvl>
    <w:lvl w:ilvl="1" w:tplc="04090003">
      <w:start w:val="1"/>
      <w:numFmt w:val="bullet"/>
      <w:lvlText w:val="o"/>
      <w:lvlJc w:val="left"/>
      <w:pPr>
        <w:ind w:left="1548" w:hanging="360"/>
      </w:pPr>
      <w:rPr>
        <w:rFonts w:hint="default" w:ascii="Courier New" w:hAnsi="Courier New" w:cs="Courier New"/>
      </w:rPr>
    </w:lvl>
    <w:lvl w:ilvl="2" w:tplc="04090005">
      <w:start w:val="1"/>
      <w:numFmt w:val="bullet"/>
      <w:lvlText w:val=""/>
      <w:lvlJc w:val="left"/>
      <w:pPr>
        <w:ind w:left="2268" w:hanging="360"/>
      </w:pPr>
      <w:rPr>
        <w:rFonts w:hint="default" w:ascii="Wingdings" w:hAnsi="Wingdings"/>
      </w:rPr>
    </w:lvl>
    <w:lvl w:ilvl="3" w:tplc="04090001">
      <w:start w:val="1"/>
      <w:numFmt w:val="bullet"/>
      <w:lvlText w:val=""/>
      <w:lvlJc w:val="left"/>
      <w:pPr>
        <w:ind w:left="2988" w:hanging="360"/>
      </w:pPr>
      <w:rPr>
        <w:rFonts w:hint="default" w:ascii="Symbol" w:hAnsi="Symbol"/>
      </w:rPr>
    </w:lvl>
    <w:lvl w:ilvl="4" w:tplc="04090003">
      <w:start w:val="1"/>
      <w:numFmt w:val="bullet"/>
      <w:lvlText w:val="o"/>
      <w:lvlJc w:val="left"/>
      <w:pPr>
        <w:ind w:left="3708" w:hanging="360"/>
      </w:pPr>
      <w:rPr>
        <w:rFonts w:hint="default" w:ascii="Courier New" w:hAnsi="Courier New" w:cs="Courier New"/>
      </w:rPr>
    </w:lvl>
    <w:lvl w:ilvl="5" w:tplc="04090005">
      <w:start w:val="1"/>
      <w:numFmt w:val="bullet"/>
      <w:lvlText w:val=""/>
      <w:lvlJc w:val="left"/>
      <w:pPr>
        <w:ind w:left="4428" w:hanging="360"/>
      </w:pPr>
      <w:rPr>
        <w:rFonts w:hint="default" w:ascii="Wingdings" w:hAnsi="Wingdings"/>
      </w:rPr>
    </w:lvl>
    <w:lvl w:ilvl="6" w:tplc="04090001">
      <w:start w:val="1"/>
      <w:numFmt w:val="bullet"/>
      <w:lvlText w:val=""/>
      <w:lvlJc w:val="left"/>
      <w:pPr>
        <w:ind w:left="5148" w:hanging="360"/>
      </w:pPr>
      <w:rPr>
        <w:rFonts w:hint="default" w:ascii="Symbol" w:hAnsi="Symbol"/>
      </w:rPr>
    </w:lvl>
    <w:lvl w:ilvl="7" w:tplc="04090003">
      <w:start w:val="1"/>
      <w:numFmt w:val="bullet"/>
      <w:lvlText w:val="o"/>
      <w:lvlJc w:val="left"/>
      <w:pPr>
        <w:ind w:left="5868" w:hanging="360"/>
      </w:pPr>
      <w:rPr>
        <w:rFonts w:hint="default" w:ascii="Courier New" w:hAnsi="Courier New" w:cs="Courier New"/>
      </w:rPr>
    </w:lvl>
    <w:lvl w:ilvl="8" w:tplc="04090005">
      <w:start w:val="1"/>
      <w:numFmt w:val="bullet"/>
      <w:lvlText w:val=""/>
      <w:lvlJc w:val="left"/>
      <w:pPr>
        <w:ind w:left="6588" w:hanging="360"/>
      </w:pPr>
      <w:rPr>
        <w:rFonts w:hint="default" w:ascii="Wingdings" w:hAnsi="Wingdings"/>
      </w:rPr>
    </w:lvl>
  </w:abstractNum>
  <w:abstractNum w:abstractNumId="1" w15:restartNumberingAfterBreak="0">
    <w:nsid w:val="373C2F8F"/>
    <w:multiLevelType w:val="hybridMultilevel"/>
    <w:tmpl w:val="DB480500"/>
    <w:lvl w:ilvl="0" w:tplc="2F38E6F4">
      <w:numFmt w:val="bullet"/>
      <w:lvlText w:val="·"/>
      <w:lvlJc w:val="left"/>
      <w:pPr>
        <w:ind w:left="720" w:hanging="360"/>
      </w:pPr>
      <w:rPr>
        <w:rFonts w:hint="default" w:ascii="Gill Sans MT" w:hAnsi="Gill Sans MT" w:eastAsia="Times New Roman" w:cs="Times New Roman"/>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2" w15:restartNumberingAfterBreak="0">
    <w:nsid w:val="3B851EAC"/>
    <w:multiLevelType w:val="hybridMultilevel"/>
    <w:tmpl w:val="A6B4BE66"/>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3" w15:restartNumberingAfterBreak="0">
    <w:nsid w:val="60126791"/>
    <w:multiLevelType w:val="hybridMultilevel"/>
    <w:tmpl w:val="CA48A588"/>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num w:numId="1">
    <w:abstractNumId w:val="0"/>
  </w:num>
  <w:num w:numId="2">
    <w:abstractNumId w:val="2"/>
  </w:num>
  <w:num w:numId="3">
    <w:abstractNumId w:val="1"/>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trackRevisions w:val="false"/>
  <w:defaultTabStop w:val="720"/>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a0MDExNLO0MDQwNDEwN7ZQ0lEKTi0uzszPAykwrAUAFT0BMiwAAAA="/>
  </w:docVars>
  <w:rsids>
    <w:rsidRoot w:val="00094788"/>
    <w:rsid w:val="000017D8"/>
    <w:rsid w:val="00004252"/>
    <w:rsid w:val="00005A25"/>
    <w:rsid w:val="0000666D"/>
    <w:rsid w:val="00017229"/>
    <w:rsid w:val="000234E5"/>
    <w:rsid w:val="0003170A"/>
    <w:rsid w:val="00034AD8"/>
    <w:rsid w:val="000500AE"/>
    <w:rsid w:val="00050F6D"/>
    <w:rsid w:val="000537A5"/>
    <w:rsid w:val="00055E29"/>
    <w:rsid w:val="000601F5"/>
    <w:rsid w:val="0006181E"/>
    <w:rsid w:val="00065A1E"/>
    <w:rsid w:val="00066F7B"/>
    <w:rsid w:val="0007586C"/>
    <w:rsid w:val="00077099"/>
    <w:rsid w:val="000870D4"/>
    <w:rsid w:val="000876FC"/>
    <w:rsid w:val="00094788"/>
    <w:rsid w:val="0009729E"/>
    <w:rsid w:val="000A468C"/>
    <w:rsid w:val="000B3FDA"/>
    <w:rsid w:val="000C10FE"/>
    <w:rsid w:val="000C68F2"/>
    <w:rsid w:val="000D27EC"/>
    <w:rsid w:val="000D7413"/>
    <w:rsid w:val="000D7C89"/>
    <w:rsid w:val="000E15D3"/>
    <w:rsid w:val="000E5488"/>
    <w:rsid w:val="000F0FF3"/>
    <w:rsid w:val="00103596"/>
    <w:rsid w:val="00105240"/>
    <w:rsid w:val="001077FD"/>
    <w:rsid w:val="001134B1"/>
    <w:rsid w:val="001135FD"/>
    <w:rsid w:val="001317AB"/>
    <w:rsid w:val="00135008"/>
    <w:rsid w:val="00153CD2"/>
    <w:rsid w:val="001769E5"/>
    <w:rsid w:val="00183EC6"/>
    <w:rsid w:val="00194C4E"/>
    <w:rsid w:val="001C4A63"/>
    <w:rsid w:val="001D75C1"/>
    <w:rsid w:val="00205DCC"/>
    <w:rsid w:val="0021067E"/>
    <w:rsid w:val="00212D54"/>
    <w:rsid w:val="00234643"/>
    <w:rsid w:val="00245F36"/>
    <w:rsid w:val="00253B63"/>
    <w:rsid w:val="00255182"/>
    <w:rsid w:val="002579C0"/>
    <w:rsid w:val="00264095"/>
    <w:rsid w:val="002845BD"/>
    <w:rsid w:val="00285BDE"/>
    <w:rsid w:val="00286A87"/>
    <w:rsid w:val="002938D4"/>
    <w:rsid w:val="002B1B2D"/>
    <w:rsid w:val="002C3D5E"/>
    <w:rsid w:val="002D252D"/>
    <w:rsid w:val="002E6D45"/>
    <w:rsid w:val="002F42D9"/>
    <w:rsid w:val="002F5E89"/>
    <w:rsid w:val="0030227C"/>
    <w:rsid w:val="00306B10"/>
    <w:rsid w:val="00314047"/>
    <w:rsid w:val="0031651F"/>
    <w:rsid w:val="00320DE7"/>
    <w:rsid w:val="003237DC"/>
    <w:rsid w:val="003248E0"/>
    <w:rsid w:val="003330ED"/>
    <w:rsid w:val="00341AFE"/>
    <w:rsid w:val="003452F5"/>
    <w:rsid w:val="00354682"/>
    <w:rsid w:val="00363D20"/>
    <w:rsid w:val="00367677"/>
    <w:rsid w:val="00395CBC"/>
    <w:rsid w:val="003A4FF4"/>
    <w:rsid w:val="003A67FB"/>
    <w:rsid w:val="003B407B"/>
    <w:rsid w:val="003C055D"/>
    <w:rsid w:val="003F0F64"/>
    <w:rsid w:val="003F10F8"/>
    <w:rsid w:val="003F14E6"/>
    <w:rsid w:val="003F688C"/>
    <w:rsid w:val="003F6F09"/>
    <w:rsid w:val="00405EDE"/>
    <w:rsid w:val="00406B7E"/>
    <w:rsid w:val="00412D8C"/>
    <w:rsid w:val="004216D0"/>
    <w:rsid w:val="00430AE6"/>
    <w:rsid w:val="00434126"/>
    <w:rsid w:val="00450D08"/>
    <w:rsid w:val="00454649"/>
    <w:rsid w:val="004677E5"/>
    <w:rsid w:val="0048184E"/>
    <w:rsid w:val="00481EFE"/>
    <w:rsid w:val="004903F1"/>
    <w:rsid w:val="004A308A"/>
    <w:rsid w:val="004A4736"/>
    <w:rsid w:val="004C2CFC"/>
    <w:rsid w:val="004C6FC9"/>
    <w:rsid w:val="004D2E68"/>
    <w:rsid w:val="004E33F6"/>
    <w:rsid w:val="004E3CC8"/>
    <w:rsid w:val="004F7A9B"/>
    <w:rsid w:val="005027BB"/>
    <w:rsid w:val="00504CD6"/>
    <w:rsid w:val="0050527F"/>
    <w:rsid w:val="00506A56"/>
    <w:rsid w:val="005112DF"/>
    <w:rsid w:val="005117E6"/>
    <w:rsid w:val="00512136"/>
    <w:rsid w:val="005200FF"/>
    <w:rsid w:val="00526D34"/>
    <w:rsid w:val="00527AE2"/>
    <w:rsid w:val="005373DC"/>
    <w:rsid w:val="00541839"/>
    <w:rsid w:val="005441AD"/>
    <w:rsid w:val="00545B42"/>
    <w:rsid w:val="00547A99"/>
    <w:rsid w:val="0055178F"/>
    <w:rsid w:val="00557D0A"/>
    <w:rsid w:val="00582CEC"/>
    <w:rsid w:val="0058425E"/>
    <w:rsid w:val="00585023"/>
    <w:rsid w:val="0058693E"/>
    <w:rsid w:val="0059177B"/>
    <w:rsid w:val="005942E3"/>
    <w:rsid w:val="005A256E"/>
    <w:rsid w:val="005B4AD3"/>
    <w:rsid w:val="005C072F"/>
    <w:rsid w:val="005C41F4"/>
    <w:rsid w:val="005D2EE4"/>
    <w:rsid w:val="005D6E1A"/>
    <w:rsid w:val="005F6730"/>
    <w:rsid w:val="006000A8"/>
    <w:rsid w:val="0060148A"/>
    <w:rsid w:val="006031B9"/>
    <w:rsid w:val="0061413C"/>
    <w:rsid w:val="00627A9F"/>
    <w:rsid w:val="00637BE1"/>
    <w:rsid w:val="00644D48"/>
    <w:rsid w:val="006520EA"/>
    <w:rsid w:val="006555D1"/>
    <w:rsid w:val="0065679B"/>
    <w:rsid w:val="006654A0"/>
    <w:rsid w:val="006656C6"/>
    <w:rsid w:val="0066728F"/>
    <w:rsid w:val="00692F04"/>
    <w:rsid w:val="006B409C"/>
    <w:rsid w:val="006C2332"/>
    <w:rsid w:val="006C476D"/>
    <w:rsid w:val="006D0ACB"/>
    <w:rsid w:val="006D2CBD"/>
    <w:rsid w:val="006D50D7"/>
    <w:rsid w:val="006E4054"/>
    <w:rsid w:val="00705882"/>
    <w:rsid w:val="00710709"/>
    <w:rsid w:val="0071147C"/>
    <w:rsid w:val="00714E83"/>
    <w:rsid w:val="00737011"/>
    <w:rsid w:val="00740152"/>
    <w:rsid w:val="007651FF"/>
    <w:rsid w:val="007746BB"/>
    <w:rsid w:val="00777762"/>
    <w:rsid w:val="00780CE3"/>
    <w:rsid w:val="00780F6A"/>
    <w:rsid w:val="00781870"/>
    <w:rsid w:val="00791242"/>
    <w:rsid w:val="007A2771"/>
    <w:rsid w:val="007C54C9"/>
    <w:rsid w:val="007D0078"/>
    <w:rsid w:val="007E0E4B"/>
    <w:rsid w:val="007E4307"/>
    <w:rsid w:val="007F4554"/>
    <w:rsid w:val="00805A85"/>
    <w:rsid w:val="008109BB"/>
    <w:rsid w:val="00821387"/>
    <w:rsid w:val="00822CD5"/>
    <w:rsid w:val="00826DFF"/>
    <w:rsid w:val="00831011"/>
    <w:rsid w:val="008346A3"/>
    <w:rsid w:val="00844AFA"/>
    <w:rsid w:val="00855C58"/>
    <w:rsid w:val="008744D2"/>
    <w:rsid w:val="00880AAB"/>
    <w:rsid w:val="008A2B04"/>
    <w:rsid w:val="008B14C7"/>
    <w:rsid w:val="008B2C42"/>
    <w:rsid w:val="008B4FF5"/>
    <w:rsid w:val="008B6E10"/>
    <w:rsid w:val="008C2329"/>
    <w:rsid w:val="008C30D2"/>
    <w:rsid w:val="008F62B4"/>
    <w:rsid w:val="008F64D6"/>
    <w:rsid w:val="009068C6"/>
    <w:rsid w:val="00906CBB"/>
    <w:rsid w:val="00913492"/>
    <w:rsid w:val="00916434"/>
    <w:rsid w:val="00916A18"/>
    <w:rsid w:val="00926677"/>
    <w:rsid w:val="00934505"/>
    <w:rsid w:val="00946148"/>
    <w:rsid w:val="00950484"/>
    <w:rsid w:val="009666D1"/>
    <w:rsid w:val="00967942"/>
    <w:rsid w:val="00987340"/>
    <w:rsid w:val="009952CA"/>
    <w:rsid w:val="009A0903"/>
    <w:rsid w:val="009A4F69"/>
    <w:rsid w:val="009C740E"/>
    <w:rsid w:val="009C753B"/>
    <w:rsid w:val="009D3138"/>
    <w:rsid w:val="009D4E79"/>
    <w:rsid w:val="009D7EDD"/>
    <w:rsid w:val="009E7E94"/>
    <w:rsid w:val="009F2106"/>
    <w:rsid w:val="009F4D5E"/>
    <w:rsid w:val="00A019FF"/>
    <w:rsid w:val="00A04953"/>
    <w:rsid w:val="00A04F55"/>
    <w:rsid w:val="00A0602F"/>
    <w:rsid w:val="00A10080"/>
    <w:rsid w:val="00A26A8A"/>
    <w:rsid w:val="00A27749"/>
    <w:rsid w:val="00A3262F"/>
    <w:rsid w:val="00A50747"/>
    <w:rsid w:val="00A63696"/>
    <w:rsid w:val="00A64824"/>
    <w:rsid w:val="00A66F9E"/>
    <w:rsid w:val="00A70240"/>
    <w:rsid w:val="00A713CA"/>
    <w:rsid w:val="00AA220B"/>
    <w:rsid w:val="00AB231F"/>
    <w:rsid w:val="00AB64BF"/>
    <w:rsid w:val="00AE3AC4"/>
    <w:rsid w:val="00B01085"/>
    <w:rsid w:val="00B109F9"/>
    <w:rsid w:val="00B1106E"/>
    <w:rsid w:val="00B1241B"/>
    <w:rsid w:val="00B12B73"/>
    <w:rsid w:val="00B23424"/>
    <w:rsid w:val="00B26ECB"/>
    <w:rsid w:val="00B35C0B"/>
    <w:rsid w:val="00B36502"/>
    <w:rsid w:val="00B427BF"/>
    <w:rsid w:val="00B44F3C"/>
    <w:rsid w:val="00B65068"/>
    <w:rsid w:val="00B84908"/>
    <w:rsid w:val="00B876F6"/>
    <w:rsid w:val="00B917D2"/>
    <w:rsid w:val="00B93B9F"/>
    <w:rsid w:val="00B93C95"/>
    <w:rsid w:val="00BA12F1"/>
    <w:rsid w:val="00BA29DC"/>
    <w:rsid w:val="00BB4710"/>
    <w:rsid w:val="00BD28C5"/>
    <w:rsid w:val="00BD5A46"/>
    <w:rsid w:val="00BE1288"/>
    <w:rsid w:val="00BE283B"/>
    <w:rsid w:val="00BE5911"/>
    <w:rsid w:val="00BF2334"/>
    <w:rsid w:val="00BF2C37"/>
    <w:rsid w:val="00BF31C3"/>
    <w:rsid w:val="00BF3DC3"/>
    <w:rsid w:val="00C0401A"/>
    <w:rsid w:val="00C07E74"/>
    <w:rsid w:val="00C16BC6"/>
    <w:rsid w:val="00C328B5"/>
    <w:rsid w:val="00C45E86"/>
    <w:rsid w:val="00C5134F"/>
    <w:rsid w:val="00C67519"/>
    <w:rsid w:val="00C74E95"/>
    <w:rsid w:val="00C8016E"/>
    <w:rsid w:val="00C84279"/>
    <w:rsid w:val="00C86F80"/>
    <w:rsid w:val="00C87BE9"/>
    <w:rsid w:val="00C87F12"/>
    <w:rsid w:val="00CA07E6"/>
    <w:rsid w:val="00CA31F7"/>
    <w:rsid w:val="00CA6C0D"/>
    <w:rsid w:val="00CB51F6"/>
    <w:rsid w:val="00CC6DF2"/>
    <w:rsid w:val="00CD1E05"/>
    <w:rsid w:val="00CE777C"/>
    <w:rsid w:val="00CF14F9"/>
    <w:rsid w:val="00CF168B"/>
    <w:rsid w:val="00D07737"/>
    <w:rsid w:val="00D27B03"/>
    <w:rsid w:val="00D30FAD"/>
    <w:rsid w:val="00D344BA"/>
    <w:rsid w:val="00D3464A"/>
    <w:rsid w:val="00D7298E"/>
    <w:rsid w:val="00D830B2"/>
    <w:rsid w:val="00D87DE0"/>
    <w:rsid w:val="00D9269A"/>
    <w:rsid w:val="00DB66A2"/>
    <w:rsid w:val="00DC4F54"/>
    <w:rsid w:val="00DE2E05"/>
    <w:rsid w:val="00DE32CE"/>
    <w:rsid w:val="00DE50E8"/>
    <w:rsid w:val="00E12F82"/>
    <w:rsid w:val="00E152B1"/>
    <w:rsid w:val="00E20A34"/>
    <w:rsid w:val="00E20E14"/>
    <w:rsid w:val="00E21D66"/>
    <w:rsid w:val="00E228B9"/>
    <w:rsid w:val="00E308C1"/>
    <w:rsid w:val="00E375A0"/>
    <w:rsid w:val="00E55909"/>
    <w:rsid w:val="00E67BD7"/>
    <w:rsid w:val="00E70A30"/>
    <w:rsid w:val="00E71CDA"/>
    <w:rsid w:val="00E76B21"/>
    <w:rsid w:val="00E76BA8"/>
    <w:rsid w:val="00E84E47"/>
    <w:rsid w:val="00E87C0D"/>
    <w:rsid w:val="00EA1461"/>
    <w:rsid w:val="00EA2E2A"/>
    <w:rsid w:val="00EA3614"/>
    <w:rsid w:val="00EB0134"/>
    <w:rsid w:val="00EB0203"/>
    <w:rsid w:val="00EB14BA"/>
    <w:rsid w:val="00EB3877"/>
    <w:rsid w:val="00EC5DAE"/>
    <w:rsid w:val="00ED1359"/>
    <w:rsid w:val="00ED4138"/>
    <w:rsid w:val="00ED7571"/>
    <w:rsid w:val="00EE7B6F"/>
    <w:rsid w:val="00EE7F50"/>
    <w:rsid w:val="00EF5A48"/>
    <w:rsid w:val="00F11BE4"/>
    <w:rsid w:val="00F216CC"/>
    <w:rsid w:val="00F23EB6"/>
    <w:rsid w:val="00F243D3"/>
    <w:rsid w:val="00F3075C"/>
    <w:rsid w:val="00F41B80"/>
    <w:rsid w:val="00F42C97"/>
    <w:rsid w:val="00F4306E"/>
    <w:rsid w:val="00F43A6F"/>
    <w:rsid w:val="00F45CA3"/>
    <w:rsid w:val="00F52AD2"/>
    <w:rsid w:val="00F61D48"/>
    <w:rsid w:val="00F62F9B"/>
    <w:rsid w:val="00F71E07"/>
    <w:rsid w:val="00F816FC"/>
    <w:rsid w:val="00F84751"/>
    <w:rsid w:val="00F86475"/>
    <w:rsid w:val="00F944F9"/>
    <w:rsid w:val="00F9620E"/>
    <w:rsid w:val="00FA7B03"/>
    <w:rsid w:val="00FB7B99"/>
    <w:rsid w:val="00FD2B18"/>
    <w:rsid w:val="00FE0B2C"/>
    <w:rsid w:val="00FE2DBF"/>
    <w:rsid w:val="00FE6418"/>
    <w:rsid w:val="00FE79E7"/>
    <w:rsid w:val="00FF0AEB"/>
    <w:rsid w:val="00FF108D"/>
    <w:rsid w:val="01300C7C"/>
    <w:rsid w:val="033761BF"/>
    <w:rsid w:val="038D12A8"/>
    <w:rsid w:val="03BC9FF9"/>
    <w:rsid w:val="040948D5"/>
    <w:rsid w:val="05C46E4A"/>
    <w:rsid w:val="06215913"/>
    <w:rsid w:val="06B09D13"/>
    <w:rsid w:val="06E49340"/>
    <w:rsid w:val="08A44BCA"/>
    <w:rsid w:val="094D87B8"/>
    <w:rsid w:val="0DD2B50B"/>
    <w:rsid w:val="10CAE34A"/>
    <w:rsid w:val="134D5291"/>
    <w:rsid w:val="1418E9E2"/>
    <w:rsid w:val="15E61EF6"/>
    <w:rsid w:val="1928FFC7"/>
    <w:rsid w:val="19E766AF"/>
    <w:rsid w:val="1AF50012"/>
    <w:rsid w:val="1D98D928"/>
    <w:rsid w:val="1EFC10E4"/>
    <w:rsid w:val="249BE258"/>
    <w:rsid w:val="250D7ED7"/>
    <w:rsid w:val="257EBF35"/>
    <w:rsid w:val="274BE83E"/>
    <w:rsid w:val="275D7449"/>
    <w:rsid w:val="27B8AAD9"/>
    <w:rsid w:val="28A43EC7"/>
    <w:rsid w:val="2B5E2757"/>
    <w:rsid w:val="2E868C9D"/>
    <w:rsid w:val="2FDC7AB4"/>
    <w:rsid w:val="311D913A"/>
    <w:rsid w:val="33A53708"/>
    <w:rsid w:val="358CA0B8"/>
    <w:rsid w:val="36CAD2AA"/>
    <w:rsid w:val="385F7FCE"/>
    <w:rsid w:val="3A6011DB"/>
    <w:rsid w:val="3AFF9E6B"/>
    <w:rsid w:val="3CAC15DA"/>
    <w:rsid w:val="3E83880A"/>
    <w:rsid w:val="409C289D"/>
    <w:rsid w:val="42B98F97"/>
    <w:rsid w:val="42DC6F04"/>
    <w:rsid w:val="456F420F"/>
    <w:rsid w:val="4641EF1F"/>
    <w:rsid w:val="470B1270"/>
    <w:rsid w:val="47BCFCB3"/>
    <w:rsid w:val="4884B45B"/>
    <w:rsid w:val="4A9A013E"/>
    <w:rsid w:val="4AB9FDA4"/>
    <w:rsid w:val="4CB130A3"/>
    <w:rsid w:val="4D861F1F"/>
    <w:rsid w:val="4F49A6C8"/>
    <w:rsid w:val="505C15DA"/>
    <w:rsid w:val="5088A303"/>
    <w:rsid w:val="52681F2D"/>
    <w:rsid w:val="52B8B0A8"/>
    <w:rsid w:val="56F19D2C"/>
    <w:rsid w:val="588CD3FA"/>
    <w:rsid w:val="5C5016C0"/>
    <w:rsid w:val="5D363BF8"/>
    <w:rsid w:val="5D4DFDAE"/>
    <w:rsid w:val="5F66E295"/>
    <w:rsid w:val="61ADF325"/>
    <w:rsid w:val="6256C9E1"/>
    <w:rsid w:val="6310ACAD"/>
    <w:rsid w:val="64595674"/>
    <w:rsid w:val="6478198F"/>
    <w:rsid w:val="6479A081"/>
    <w:rsid w:val="64B10225"/>
    <w:rsid w:val="650DD64B"/>
    <w:rsid w:val="66A9A6AC"/>
    <w:rsid w:val="68989DDB"/>
    <w:rsid w:val="692011A3"/>
    <w:rsid w:val="69D00C97"/>
    <w:rsid w:val="69E934F4"/>
    <w:rsid w:val="6ABBE204"/>
    <w:rsid w:val="6B11D6BA"/>
    <w:rsid w:val="6B84A00C"/>
    <w:rsid w:val="6BFA5566"/>
    <w:rsid w:val="6DB8C21F"/>
    <w:rsid w:val="6EFF6056"/>
    <w:rsid w:val="7052E630"/>
    <w:rsid w:val="712B2388"/>
    <w:rsid w:val="72937176"/>
    <w:rsid w:val="74263BBE"/>
    <w:rsid w:val="7462C44A"/>
    <w:rsid w:val="76F67AEB"/>
    <w:rsid w:val="793E22F3"/>
    <w:rsid w:val="7BEA17DA"/>
    <w:rsid w:val="7CA0402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3482E08"/>
  <w15:docId w15:val="{105224A1-D12B-4132-BDAC-0038311D180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hAnsiTheme="minorHAnsi" w:eastAsia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uiPriority="0" w:semiHidden="1" w:unhideWhenUsed="1"/>
    <w:lsdException w:name="header" w:semiHidden="1" w:unhideWhenUsed="1"/>
    <w:lsdException w:name="footer" w:uiPriority="0"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uiPriority="0"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iPriority="0"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paragraph" w:styleId="Footer">
    <w:name w:val="footer"/>
    <w:basedOn w:val="Normal"/>
    <w:link w:val="FooterChar"/>
    <w:unhideWhenUsed/>
    <w:rsid w:val="00094788"/>
    <w:pPr>
      <w:tabs>
        <w:tab w:val="center" w:pos="4819"/>
        <w:tab w:val="right" w:pos="9638"/>
      </w:tabs>
      <w:spacing w:after="0" w:line="240" w:lineRule="auto"/>
    </w:pPr>
    <w:rPr>
      <w:rFonts w:eastAsiaTheme="minorEastAsia"/>
      <w:lang w:val="en-US" w:eastAsia="zh-CN"/>
    </w:rPr>
  </w:style>
  <w:style w:type="character" w:styleId="FooterChar" w:customStyle="1">
    <w:name w:val="Footer Char"/>
    <w:basedOn w:val="DefaultParagraphFont"/>
    <w:link w:val="Footer"/>
    <w:rsid w:val="00094788"/>
    <w:rPr>
      <w:rFonts w:eastAsiaTheme="minorEastAsia"/>
      <w:lang w:val="en-US" w:eastAsia="zh-CN"/>
    </w:rPr>
  </w:style>
  <w:style w:type="paragraph" w:styleId="04FOOTER" w:customStyle="1">
    <w:name w:val="04_FOOTER"/>
    <w:basedOn w:val="Normal"/>
    <w:rsid w:val="00094788"/>
    <w:pPr>
      <w:spacing w:after="0" w:line="160" w:lineRule="exact"/>
    </w:pPr>
    <w:rPr>
      <w:rFonts w:ascii="Arial" w:hAnsi="Arial" w:eastAsia="Times New Roman" w:cs="Times New Roman"/>
      <w:color w:val="000000"/>
      <w:sz w:val="14"/>
      <w:szCs w:val="20"/>
      <w:lang w:val="en-US" w:eastAsia="it-IT"/>
    </w:rPr>
  </w:style>
  <w:style w:type="character" w:styleId="Hyperlink">
    <w:name w:val="Hyperlink"/>
    <w:unhideWhenUsed/>
    <w:rsid w:val="00094788"/>
    <w:rPr>
      <w:color w:val="0000FF"/>
      <w:u w:val="single"/>
    </w:rPr>
  </w:style>
  <w:style w:type="character" w:styleId="s17" w:customStyle="1">
    <w:name w:val="s17"/>
    <w:basedOn w:val="DefaultParagraphFont"/>
    <w:rsid w:val="00094788"/>
  </w:style>
  <w:style w:type="paragraph" w:styleId="01TESTO" w:customStyle="1">
    <w:name w:val="01_TESTO"/>
    <w:basedOn w:val="Normal"/>
    <w:rsid w:val="00094788"/>
    <w:pPr>
      <w:spacing w:after="0" w:line="300" w:lineRule="exact"/>
    </w:pPr>
    <w:rPr>
      <w:rFonts w:ascii="Arial" w:hAnsi="Arial" w:eastAsia="Times New Roman" w:cs="Times New Roman"/>
      <w:color w:val="000000"/>
      <w:sz w:val="19"/>
      <w:szCs w:val="20"/>
      <w:lang w:val="en-US" w:eastAsia="it-IT"/>
    </w:rPr>
  </w:style>
  <w:style w:type="paragraph" w:styleId="HTMLPreformatted">
    <w:name w:val="HTML Preformatted"/>
    <w:basedOn w:val="Normal"/>
    <w:link w:val="HTMLPreformattedChar"/>
    <w:uiPriority w:val="99"/>
    <w:semiHidden/>
    <w:unhideWhenUsed/>
    <w:rsid w:val="0009478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hAnsi="Courier New" w:eastAsia="Times New Roman" w:cs="Courier New"/>
      <w:sz w:val="20"/>
      <w:szCs w:val="20"/>
      <w:lang w:eastAsia="en-GB"/>
    </w:rPr>
  </w:style>
  <w:style w:type="character" w:styleId="HTMLPreformattedChar" w:customStyle="1">
    <w:name w:val="HTML Preformatted Char"/>
    <w:basedOn w:val="DefaultParagraphFont"/>
    <w:link w:val="HTMLPreformatted"/>
    <w:uiPriority w:val="99"/>
    <w:semiHidden/>
    <w:rsid w:val="00094788"/>
    <w:rPr>
      <w:rFonts w:ascii="Courier New" w:hAnsi="Courier New" w:eastAsia="Times New Roman" w:cs="Courier New"/>
      <w:sz w:val="20"/>
      <w:szCs w:val="20"/>
      <w:lang w:eastAsia="en-GB"/>
    </w:rPr>
  </w:style>
  <w:style w:type="paragraph" w:styleId="CommentText">
    <w:name w:val="annotation text"/>
    <w:basedOn w:val="Normal"/>
    <w:link w:val="CommentTextChar"/>
    <w:unhideWhenUsed/>
    <w:rsid w:val="000537A5"/>
    <w:pPr>
      <w:spacing w:after="0" w:line="300" w:lineRule="exact"/>
    </w:pPr>
    <w:rPr>
      <w:rFonts w:ascii="Arial" w:hAnsi="Arial" w:eastAsia="Times New Roman" w:cs="Times New Roman"/>
      <w:color w:val="000000"/>
      <w:sz w:val="20"/>
      <w:szCs w:val="20"/>
      <w:lang w:val="it-IT" w:eastAsia="it-IT"/>
    </w:rPr>
  </w:style>
  <w:style w:type="character" w:styleId="CommentTextChar" w:customStyle="1">
    <w:name w:val="Comment Text Char"/>
    <w:basedOn w:val="DefaultParagraphFont"/>
    <w:link w:val="CommentText"/>
    <w:rsid w:val="000537A5"/>
    <w:rPr>
      <w:rFonts w:ascii="Arial" w:hAnsi="Arial" w:eastAsia="Times New Roman" w:cs="Times New Roman"/>
      <w:color w:val="000000"/>
      <w:sz w:val="20"/>
      <w:szCs w:val="20"/>
      <w:lang w:val="it-IT" w:eastAsia="it-IT"/>
    </w:rPr>
  </w:style>
  <w:style w:type="paragraph" w:styleId="ListParagraph">
    <w:name w:val="List Paragraph"/>
    <w:basedOn w:val="Normal"/>
    <w:uiPriority w:val="34"/>
    <w:qFormat/>
    <w:rsid w:val="000537A5"/>
    <w:pPr>
      <w:spacing w:after="0" w:line="240" w:lineRule="auto"/>
      <w:ind w:left="720"/>
      <w:contextualSpacing/>
    </w:pPr>
    <w:rPr>
      <w:rFonts w:ascii="Calibri" w:hAnsi="Calibri" w:eastAsia="Calibri" w:cs="Times New Roman"/>
      <w:lang w:val="en-US"/>
    </w:rPr>
  </w:style>
  <w:style w:type="character" w:styleId="CommentReference">
    <w:name w:val="annotation reference"/>
    <w:semiHidden/>
    <w:unhideWhenUsed/>
    <w:rsid w:val="000537A5"/>
    <w:rPr>
      <w:sz w:val="16"/>
      <w:szCs w:val="16"/>
    </w:rPr>
  </w:style>
  <w:style w:type="paragraph" w:styleId="BalloonText">
    <w:name w:val="Balloon Text"/>
    <w:basedOn w:val="Normal"/>
    <w:link w:val="BalloonTextChar"/>
    <w:uiPriority w:val="99"/>
    <w:semiHidden/>
    <w:unhideWhenUsed/>
    <w:rsid w:val="000537A5"/>
    <w:pPr>
      <w:spacing w:after="0" w:line="240" w:lineRule="auto"/>
    </w:pPr>
    <w:rPr>
      <w:rFonts w:ascii="Segoe UI" w:hAnsi="Segoe UI" w:cs="Segoe UI"/>
      <w:sz w:val="18"/>
      <w:szCs w:val="18"/>
    </w:rPr>
  </w:style>
  <w:style w:type="character" w:styleId="BalloonTextChar" w:customStyle="1">
    <w:name w:val="Balloon Text Char"/>
    <w:basedOn w:val="DefaultParagraphFont"/>
    <w:link w:val="BalloonText"/>
    <w:uiPriority w:val="99"/>
    <w:semiHidden/>
    <w:rsid w:val="000537A5"/>
    <w:rPr>
      <w:rFonts w:ascii="Segoe UI" w:hAnsi="Segoe UI" w:cs="Segoe UI"/>
      <w:sz w:val="18"/>
      <w:szCs w:val="18"/>
    </w:rPr>
  </w:style>
  <w:style w:type="table" w:styleId="TableGrid">
    <w:name w:val="Table Grid"/>
    <w:aliases w:val="PIEDINO"/>
    <w:basedOn w:val="TableNormal"/>
    <w:uiPriority w:val="59"/>
    <w:rsid w:val="000537A5"/>
    <w:pPr>
      <w:spacing w:after="0" w:line="160" w:lineRule="exact"/>
    </w:pPr>
    <w:rPr>
      <w:rFonts w:ascii="Arial" w:hAnsi="Arial" w:eastAsia="Times New Roman" w:cs="Times New Roman"/>
      <w:color w:val="000000"/>
      <w:sz w:val="15"/>
      <w:szCs w:val="20"/>
      <w:lang w:val="en-US"/>
    </w:rPr>
    <w:tblPr>
      <w:tblInd w:w="0" w:type="nil"/>
      <w:tblCellMar>
        <w:left w:w="0" w:type="dxa"/>
        <w:right w:w="0" w:type="dxa"/>
      </w:tblCellMar>
    </w:tblPr>
    <w:tcPr>
      <w:vAlign w:val="bottom"/>
    </w:tcPr>
  </w:style>
  <w:style w:type="character" w:styleId="UnresolvedMention1" w:customStyle="1">
    <w:name w:val="Unresolved Mention1"/>
    <w:basedOn w:val="DefaultParagraphFont"/>
    <w:uiPriority w:val="99"/>
    <w:semiHidden/>
    <w:unhideWhenUsed/>
    <w:rsid w:val="006C2332"/>
    <w:rPr>
      <w:color w:val="605E5C"/>
      <w:shd w:val="clear" w:color="auto" w:fill="E1DFDD"/>
    </w:rPr>
  </w:style>
  <w:style w:type="paragraph" w:styleId="CommentSubject">
    <w:name w:val="annotation subject"/>
    <w:basedOn w:val="CommentText"/>
    <w:next w:val="CommentText"/>
    <w:link w:val="CommentSubjectChar"/>
    <w:uiPriority w:val="99"/>
    <w:semiHidden/>
    <w:unhideWhenUsed/>
    <w:rsid w:val="005D2EE4"/>
    <w:pPr>
      <w:spacing w:after="160" w:line="240" w:lineRule="auto"/>
    </w:pPr>
    <w:rPr>
      <w:rFonts w:asciiTheme="minorHAnsi" w:hAnsiTheme="minorHAnsi" w:eastAsiaTheme="minorHAnsi" w:cstheme="minorBidi"/>
      <w:b/>
      <w:bCs/>
      <w:color w:val="auto"/>
      <w:lang w:val="en-GB" w:eastAsia="en-US"/>
    </w:rPr>
  </w:style>
  <w:style w:type="character" w:styleId="CommentSubjectChar" w:customStyle="1">
    <w:name w:val="Comment Subject Char"/>
    <w:basedOn w:val="CommentTextChar"/>
    <w:link w:val="CommentSubject"/>
    <w:uiPriority w:val="99"/>
    <w:semiHidden/>
    <w:rsid w:val="005D2EE4"/>
    <w:rPr>
      <w:rFonts w:ascii="Arial" w:hAnsi="Arial" w:eastAsia="Times New Roman" w:cs="Times New Roman"/>
      <w:b/>
      <w:bCs/>
      <w:color w:val="000000"/>
      <w:sz w:val="20"/>
      <w:szCs w:val="20"/>
      <w:lang w:val="it-IT" w:eastAsia="it-IT"/>
    </w:rPr>
  </w:style>
  <w:style w:type="paragraph" w:styleId="NormalWeb">
    <w:name w:val="Normal (Web)"/>
    <w:basedOn w:val="Normal"/>
    <w:uiPriority w:val="99"/>
    <w:unhideWhenUsed/>
    <w:rsid w:val="00E71CDA"/>
    <w:pPr>
      <w:spacing w:before="100" w:beforeAutospacing="1" w:after="100" w:afterAutospacing="1" w:line="240" w:lineRule="auto"/>
    </w:pPr>
    <w:rPr>
      <w:rFonts w:ascii="Times New Roman" w:hAnsi="Times New Roman" w:eastAsia="Times New Roman" w:cs="Times New Roman"/>
      <w:sz w:val="24"/>
      <w:szCs w:val="24"/>
      <w:lang w:eastAsia="en-GB"/>
    </w:rPr>
  </w:style>
  <w:style w:type="paragraph" w:styleId="Header">
    <w:name w:val="header"/>
    <w:basedOn w:val="Normal"/>
    <w:link w:val="HeaderChar"/>
    <w:uiPriority w:val="99"/>
    <w:unhideWhenUsed/>
    <w:rsid w:val="00BF31C3"/>
    <w:pPr>
      <w:tabs>
        <w:tab w:val="center" w:pos="4513"/>
        <w:tab w:val="right" w:pos="9026"/>
      </w:tabs>
      <w:spacing w:after="0" w:line="240" w:lineRule="auto"/>
    </w:pPr>
  </w:style>
  <w:style w:type="character" w:styleId="HeaderChar" w:customStyle="1">
    <w:name w:val="Header Char"/>
    <w:basedOn w:val="DefaultParagraphFont"/>
    <w:link w:val="Header"/>
    <w:uiPriority w:val="99"/>
    <w:rsid w:val="00BF31C3"/>
  </w:style>
  <w:style w:type="paragraph" w:styleId="Revision">
    <w:name w:val="Revision"/>
    <w:hidden/>
    <w:uiPriority w:val="99"/>
    <w:semiHidden/>
    <w:rsid w:val="009F4D5E"/>
    <w:pPr>
      <w:spacing w:after="0" w:line="240" w:lineRule="auto"/>
    </w:pPr>
  </w:style>
  <w:style w:type="paragraph" w:styleId="Body" w:customStyle="1">
    <w:name w:val="Body"/>
    <w:rsid w:val="009F2106"/>
    <w:pPr>
      <w:pBdr>
        <w:top w:val="nil"/>
        <w:left w:val="nil"/>
        <w:bottom w:val="nil"/>
        <w:right w:val="nil"/>
        <w:between w:val="nil"/>
        <w:bar w:val="nil"/>
      </w:pBdr>
      <w:spacing w:after="0" w:line="240" w:lineRule="auto"/>
    </w:pPr>
    <w:rPr>
      <w:rFonts w:ascii="Calibri" w:hAnsi="Calibri" w:eastAsia="Arial Unicode MS" w:cs="Arial Unicode MS"/>
      <w:color w:val="000000"/>
      <w:sz w:val="24"/>
      <w:szCs w:val="24"/>
      <w:u w:color="000000"/>
      <w:bdr w:val="nil"/>
      <w:lang w:val="en-US" w:eastAsia="en-GB"/>
      <w14:textOutline w14:w="0" w14:cap="flat" w14:cmpd="sng" w14:algn="ctr">
        <w14:noFill/>
        <w14:prstDash w14:val="solid"/>
        <w14:bevel/>
      </w14:textOutline>
    </w:rPr>
  </w:style>
  <w:style w:type="character" w:styleId="Strong">
    <w:name w:val="Strong"/>
    <w:basedOn w:val="DefaultParagraphFont"/>
    <w:uiPriority w:val="22"/>
    <w:qFormat/>
    <w:rsid w:val="001C4A63"/>
    <w:rPr>
      <w:b/>
      <w:bCs/>
    </w:rPr>
  </w:style>
  <w:style w:type="character" w:styleId="UnresolvedMention">
    <w:name w:val="Unresolved Mention"/>
    <w:basedOn w:val="DefaultParagraphFont"/>
    <w:uiPriority w:val="99"/>
    <w:semiHidden/>
    <w:unhideWhenUsed/>
    <w:rsid w:val="0000666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73564163">
      <w:bodyDiv w:val="1"/>
      <w:marLeft w:val="0"/>
      <w:marRight w:val="0"/>
      <w:marTop w:val="0"/>
      <w:marBottom w:val="0"/>
      <w:divBdr>
        <w:top w:val="none" w:sz="0" w:space="0" w:color="auto"/>
        <w:left w:val="none" w:sz="0" w:space="0" w:color="auto"/>
        <w:bottom w:val="none" w:sz="0" w:space="0" w:color="auto"/>
        <w:right w:val="none" w:sz="0" w:space="0" w:color="auto"/>
      </w:divBdr>
    </w:div>
    <w:div w:id="388263432">
      <w:bodyDiv w:val="1"/>
      <w:marLeft w:val="0"/>
      <w:marRight w:val="0"/>
      <w:marTop w:val="0"/>
      <w:marBottom w:val="0"/>
      <w:divBdr>
        <w:top w:val="none" w:sz="0" w:space="0" w:color="auto"/>
        <w:left w:val="none" w:sz="0" w:space="0" w:color="auto"/>
        <w:bottom w:val="none" w:sz="0" w:space="0" w:color="auto"/>
        <w:right w:val="none" w:sz="0" w:space="0" w:color="auto"/>
      </w:divBdr>
    </w:div>
    <w:div w:id="547955139">
      <w:bodyDiv w:val="1"/>
      <w:marLeft w:val="0"/>
      <w:marRight w:val="0"/>
      <w:marTop w:val="0"/>
      <w:marBottom w:val="0"/>
      <w:divBdr>
        <w:top w:val="none" w:sz="0" w:space="0" w:color="auto"/>
        <w:left w:val="none" w:sz="0" w:space="0" w:color="auto"/>
        <w:bottom w:val="none" w:sz="0" w:space="0" w:color="auto"/>
        <w:right w:val="none" w:sz="0" w:space="0" w:color="auto"/>
      </w:divBdr>
    </w:div>
    <w:div w:id="672996339">
      <w:bodyDiv w:val="1"/>
      <w:marLeft w:val="0"/>
      <w:marRight w:val="0"/>
      <w:marTop w:val="0"/>
      <w:marBottom w:val="0"/>
      <w:divBdr>
        <w:top w:val="none" w:sz="0" w:space="0" w:color="auto"/>
        <w:left w:val="none" w:sz="0" w:space="0" w:color="auto"/>
        <w:bottom w:val="none" w:sz="0" w:space="0" w:color="auto"/>
        <w:right w:val="none" w:sz="0" w:space="0" w:color="auto"/>
      </w:divBdr>
    </w:div>
    <w:div w:id="1150710674">
      <w:bodyDiv w:val="1"/>
      <w:marLeft w:val="0"/>
      <w:marRight w:val="0"/>
      <w:marTop w:val="0"/>
      <w:marBottom w:val="0"/>
      <w:divBdr>
        <w:top w:val="none" w:sz="0" w:space="0" w:color="auto"/>
        <w:left w:val="none" w:sz="0" w:space="0" w:color="auto"/>
        <w:bottom w:val="none" w:sz="0" w:space="0" w:color="auto"/>
        <w:right w:val="none" w:sz="0" w:space="0" w:color="auto"/>
      </w:divBdr>
    </w:div>
    <w:div w:id="1336885053">
      <w:bodyDiv w:val="1"/>
      <w:marLeft w:val="0"/>
      <w:marRight w:val="0"/>
      <w:marTop w:val="0"/>
      <w:marBottom w:val="0"/>
      <w:divBdr>
        <w:top w:val="none" w:sz="0" w:space="0" w:color="auto"/>
        <w:left w:val="none" w:sz="0" w:space="0" w:color="auto"/>
        <w:bottom w:val="none" w:sz="0" w:space="0" w:color="auto"/>
        <w:right w:val="none" w:sz="0" w:space="0" w:color="auto"/>
      </w:divBdr>
    </w:div>
    <w:div w:id="1445030573">
      <w:bodyDiv w:val="1"/>
      <w:marLeft w:val="0"/>
      <w:marRight w:val="0"/>
      <w:marTop w:val="0"/>
      <w:marBottom w:val="0"/>
      <w:divBdr>
        <w:top w:val="none" w:sz="0" w:space="0" w:color="auto"/>
        <w:left w:val="none" w:sz="0" w:space="0" w:color="auto"/>
        <w:bottom w:val="none" w:sz="0" w:space="0" w:color="auto"/>
        <w:right w:val="none" w:sz="0" w:space="0" w:color="auto"/>
      </w:divBdr>
    </w:div>
    <w:div w:id="1933587535">
      <w:bodyDiv w:val="1"/>
      <w:marLeft w:val="0"/>
      <w:marRight w:val="0"/>
      <w:marTop w:val="0"/>
      <w:marBottom w:val="0"/>
      <w:divBdr>
        <w:top w:val="none" w:sz="0" w:space="0" w:color="auto"/>
        <w:left w:val="none" w:sz="0" w:space="0" w:color="auto"/>
        <w:bottom w:val="none" w:sz="0" w:space="0" w:color="auto"/>
        <w:right w:val="none" w:sz="0" w:space="0" w:color="auto"/>
      </w:divBdr>
    </w:div>
    <w:div w:id="1981418468">
      <w:bodyDiv w:val="1"/>
      <w:marLeft w:val="0"/>
      <w:marRight w:val="0"/>
      <w:marTop w:val="0"/>
      <w:marBottom w:val="0"/>
      <w:divBdr>
        <w:top w:val="none" w:sz="0" w:space="0" w:color="auto"/>
        <w:left w:val="none" w:sz="0" w:space="0" w:color="auto"/>
        <w:bottom w:val="none" w:sz="0" w:space="0" w:color="auto"/>
        <w:right w:val="none" w:sz="0" w:space="0" w:color="auto"/>
      </w:divBdr>
    </w:div>
    <w:div w:id="21437709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&#65279;<?xml version="1.0" encoding="utf-8"?><Relationships xmlns="http://schemas.openxmlformats.org/package/2006/relationships"><Relationship Type="http://schemas.openxmlformats.org/officeDocument/2006/relationships/settings" Target="settings.xml" Id="rId8" /><Relationship Type="http://schemas.openxmlformats.org/officeDocument/2006/relationships/hyperlink" Target="https://www.facebook.com/caseconstructionequipment" TargetMode="External" Id="rId13" /><Relationship Type="http://schemas.openxmlformats.org/officeDocument/2006/relationships/image" Target="media/image3.png" Id="rId18" /><Relationship Type="http://schemas.openxmlformats.org/officeDocument/2006/relationships/header" Target="header2.xml" Id="rId26" /><Relationship Type="http://schemas.openxmlformats.org/officeDocument/2006/relationships/customXml" Target="../customXml/item3.xml" Id="rId3" /><Relationship Type="http://schemas.openxmlformats.org/officeDocument/2006/relationships/hyperlink" Target="http://www.CASEce.com" TargetMode="External" Id="rId21" /><Relationship Type="http://schemas.openxmlformats.org/officeDocument/2006/relationships/styles" Target="styles.xml" Id="rId7" /><Relationship Type="http://schemas.openxmlformats.org/officeDocument/2006/relationships/hyperlink" Target="http://www.casecetools.com/press-kit" TargetMode="External" Id="rId12" /><Relationship Type="http://schemas.openxmlformats.org/officeDocument/2006/relationships/hyperlink" Target="https://www.youtube.com/user/Caseatwork" TargetMode="External" Id="rId17" /><Relationship Type="http://schemas.openxmlformats.org/officeDocument/2006/relationships/footer" Target="footer1.xml" Id="rId25" /><Relationship Type="http://schemas.openxmlformats.org/officeDocument/2006/relationships/customXml" Target="../customXml/item2.xml" Id="rId2" /><Relationship Type="http://schemas.openxmlformats.org/officeDocument/2006/relationships/image" Target="media/image2.png" Id="rId16" /><Relationship Type="http://schemas.openxmlformats.org/officeDocument/2006/relationships/image" Target="media/image4.png" Id="rId20" /><Relationship Type="http://schemas.openxmlformats.org/officeDocument/2006/relationships/theme" Target="theme/theme1.xml" Id="rId29" /><Relationship Type="http://schemas.openxmlformats.org/officeDocument/2006/relationships/customXml" Target="../customXml/item1.xml" Id="rId1" /><Relationship Type="http://schemas.openxmlformats.org/officeDocument/2006/relationships/numbering" Target="numbering.xml" Id="rId6" /><Relationship Type="http://schemas.openxmlformats.org/officeDocument/2006/relationships/endnotes" Target="endnotes.xml" Id="rId11" /><Relationship Type="http://schemas.openxmlformats.org/officeDocument/2006/relationships/header" Target="header1.xml" Id="rId24" /><Relationship Type="http://schemas.openxmlformats.org/officeDocument/2006/relationships/customXml" Target="../customXml/item5.xml" Id="rId5" /><Relationship Type="http://schemas.openxmlformats.org/officeDocument/2006/relationships/hyperlink" Target="https://twitter.com/#!/casece" TargetMode="External" Id="rId15" /><Relationship Type="http://schemas.openxmlformats.org/officeDocument/2006/relationships/hyperlink" Target="mailto:mike@copestone.uk.com" TargetMode="External" Id="rId23" /><Relationship Type="http://schemas.openxmlformats.org/officeDocument/2006/relationships/fontTable" Target="fontTable.xml" Id="rId28" /><Relationship Type="http://schemas.openxmlformats.org/officeDocument/2006/relationships/footnotes" Target="footnotes.xml" Id="rId10" /><Relationship Type="http://schemas.openxmlformats.org/officeDocument/2006/relationships/hyperlink" Target="https://www.linkedin.com/company/case-construction-equipment" TargetMode="External" Id="rId19" /><Relationship Type="http://schemas.openxmlformats.org/officeDocument/2006/relationships/customXml" Target="../customXml/item4.xml" Id="rId4" /><Relationship Type="http://schemas.openxmlformats.org/officeDocument/2006/relationships/webSettings" Target="webSettings.xml" Id="rId9" /><Relationship Type="http://schemas.openxmlformats.org/officeDocument/2006/relationships/image" Target="media/image1.png" Id="rId14" /><Relationship Type="http://schemas.openxmlformats.org/officeDocument/2006/relationships/hyperlink" Target="http://www.cnhindustrial.com" TargetMode="External" Id="rId22" /><Relationship Type="http://schemas.openxmlformats.org/officeDocument/2006/relationships/footer" Target="footer2.xml" Id="rId27" /></Relationships>
</file>

<file path=word/_rels/header1.xml.rels><?xml version="1.0" encoding="UTF-8" standalone="yes"?>
<Relationships xmlns="http://schemas.openxmlformats.org/package/2006/relationships"><Relationship Id="rId1" Type="http://schemas.openxmlformats.org/officeDocument/2006/relationships/image" Target="media/image5.png"/></Relationships>
</file>

<file path=word/_rels/header2.xml.rels><?xml version="1.0" encoding="UTF-8" standalone="yes"?>
<Relationships xmlns="http://schemas.openxmlformats.org/package/2006/relationships"><Relationship Id="rId3" Type="http://schemas.openxmlformats.org/officeDocument/2006/relationships/image" Target="media/image7.png"/><Relationship Id="rId2" Type="http://schemas.openxmlformats.org/officeDocument/2006/relationships/image" Target="media/image6.png"/><Relationship Id="rId1" Type="http://schemas.openxmlformats.org/officeDocument/2006/relationships/image" Target="media/image5.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9E84E073D418E04D82F7095C75FFCCF4" ma:contentTypeVersion="14" ma:contentTypeDescription="Create a new document." ma:contentTypeScope="" ma:versionID="e411935fe6e02e14326f6bbef1c9843e">
  <xsd:schema xmlns:xsd="http://www.w3.org/2001/XMLSchema" xmlns:xs="http://www.w3.org/2001/XMLSchema" xmlns:p="http://schemas.microsoft.com/office/2006/metadata/properties" xmlns:ns2="ae82bc55-adb9-499f-a89d-8cc34ff9b62e" xmlns:ns3="ee50a320-7cab-480e-8dab-74586aaed348" targetNamespace="http://schemas.microsoft.com/office/2006/metadata/properties" ma:root="true" ma:fieldsID="25f21176b4c354939e5f67e820659fe3" ns2:_="" ns3:_="">
    <xsd:import namespace="ae82bc55-adb9-499f-a89d-8cc34ff9b62e"/>
    <xsd:import namespace="ee50a320-7cab-480e-8dab-74586aaed348"/>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GenerationTime" minOccurs="0"/>
                <xsd:element ref="ns2:MediaServiceEventHashCode" minOccurs="0"/>
                <xsd:element ref="ns2:MediaServiceAutoKeyPoints" minOccurs="0"/>
                <xsd:element ref="ns2:MediaServiceKeyPoints" minOccurs="0"/>
                <xsd:element ref="ns3:SharedWithUsers" minOccurs="0"/>
                <xsd:element ref="ns3:SharedWithDetails" minOccurs="0"/>
                <xsd:element ref="ns2:MediaServiceDateTaken" minOccurs="0"/>
                <xsd:element ref="ns2:MediaServiceLocation" minOccurs="0"/>
                <xsd:element ref="ns2:MediaServiceOCR" minOccurs="0"/>
                <xsd:element ref="ns2:_Flow_SignoffStatus"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e82bc55-adb9-499f-a89d-8cc34ff9b62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DateTaken" ma:index="17" nillable="true" ma:displayName="MediaServiceDateTaken" ma:hidden="true" ma:internalName="MediaServiceDateTaken" ma:readOnly="true">
      <xsd:simpleType>
        <xsd:restriction base="dms:Text"/>
      </xsd:simpleType>
    </xsd:element>
    <xsd:element name="MediaServiceLocation" ma:index="18" nillable="true" ma:displayName="Location" ma:internalName="MediaServiceLocation" ma:readOnly="true">
      <xsd:simpleType>
        <xsd:restriction base="dms:Text"/>
      </xsd:simpleType>
    </xsd:element>
    <xsd:element name="MediaServiceOCR" ma:index="19" nillable="true" ma:displayName="Extracted Text" ma:internalName="MediaServiceOCR" ma:readOnly="true">
      <xsd:simpleType>
        <xsd:restriction base="dms:Note">
          <xsd:maxLength value="255"/>
        </xsd:restriction>
      </xsd:simpleType>
    </xsd:element>
    <xsd:element name="_Flow_SignoffStatus" ma:index="20" nillable="true" ma:displayName="Sign-off status" ma:internalName="Sign_x002d_off_x0020_status">
      <xsd:simpleType>
        <xsd:restriction base="dms:Text"/>
      </xsd:simpleType>
    </xsd:element>
    <xsd:element name="MediaLengthInSeconds" ma:index="21" nillable="true" ma:displayName="Length (seconds)"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ee50a320-7cab-480e-8dab-74586aaed348" elementFormDefault="qualified">
    <xsd:import namespace="http://schemas.microsoft.com/office/2006/documentManagement/types"/>
    <xsd:import namespace="http://schemas.microsoft.com/office/infopath/2007/PartnerControls"/>
    <xsd:element name="SharedWithUsers" ma:index="15"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6"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_Flow_SignoffStatus xmlns="ae82bc55-adb9-499f-a89d-8cc34ff9b62e" xsi:nil="true"/>
    <SharedWithUsers xmlns="ee50a320-7cab-480e-8dab-74586aaed348">
      <UserInfo>
        <DisplayName>Mike Doggwiler</DisplayName>
        <AccountId>6</AccountId>
        <AccountType/>
      </UserInfo>
    </SharedWithUsers>
  </documentManagement>
</p:properties>
</file>

<file path=customXml/item4.xml><?xml version="1.0" encoding="utf-8"?>
<sisl xmlns:xsi="http://www.w3.org/2001/XMLSchema-instance" xmlns:xsd="http://www.w3.org/2001/XMLSchema" xmlns="http://www.boldonjames.com/2008/01/sie/internal/label" sislVersion="0" policy="18fbfd49-c8e6-4618-a77f-5ef25245836c" origin="userSelected">
  <element uid="4ecbf47d-2ec6-497d-85fc-f65b66e62fe7" value=""/>
  <element uid="588104ae-2895-48f0-94e0-4417fcf0f7f0" value=""/>
</sisl>
</file>

<file path=customXml/item5.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1041EED-E4E6-4EC3-B651-0A3E29A434C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e82bc55-adb9-499f-a89d-8cc34ff9b62e"/>
    <ds:schemaRef ds:uri="ee50a320-7cab-480e-8dab-74586aaed34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BD355EEF-389E-424E-8929-A384DB5D940F}">
  <ds:schemaRefs>
    <ds:schemaRef ds:uri="http://schemas.microsoft.com/sharepoint/v3/contenttype/forms"/>
  </ds:schemaRefs>
</ds:datastoreItem>
</file>

<file path=customXml/itemProps3.xml><?xml version="1.0" encoding="utf-8"?>
<ds:datastoreItem xmlns:ds="http://schemas.openxmlformats.org/officeDocument/2006/customXml" ds:itemID="{3F40ABDD-FD73-4910-B77B-7BE8AEBD972B}">
  <ds:schemaRefs>
    <ds:schemaRef ds:uri="http://schemas.microsoft.com/office/2006/metadata/properties"/>
    <ds:schemaRef ds:uri="http://schemas.microsoft.com/office/infopath/2007/PartnerControls"/>
    <ds:schemaRef ds:uri="ae82bc55-adb9-499f-a89d-8cc34ff9b62e"/>
    <ds:schemaRef ds:uri="ee50a320-7cab-480e-8dab-74586aaed348"/>
  </ds:schemaRefs>
</ds:datastoreItem>
</file>

<file path=customXml/itemProps4.xml><?xml version="1.0" encoding="utf-8"?>
<ds:datastoreItem xmlns:ds="http://schemas.openxmlformats.org/officeDocument/2006/customXml" ds:itemID="{321A16E0-1C3B-4266-B948-DFFA4078FF39}">
  <ds:schemaRefs>
    <ds:schemaRef ds:uri="http://www.w3.org/2001/XMLSchema"/>
    <ds:schemaRef ds:uri="http://www.boldonjames.com/2008/01/sie/internal/label"/>
  </ds:schemaRefs>
</ds:datastoreItem>
</file>

<file path=customXml/itemProps5.xml><?xml version="1.0" encoding="utf-8"?>
<ds:datastoreItem xmlns:ds="http://schemas.openxmlformats.org/officeDocument/2006/customXml" ds:itemID="{4A0027C9-0369-47C2-BD62-32992EC60576}">
  <ds:schemaRefs>
    <ds:schemaRef ds:uri="http://schemas.openxmlformats.org/officeDocument/2006/bibliography"/>
  </ds:schemaRefs>
</ds:datastoreItem>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Emma Oddie</dc:creator>
  <keywords/>
  <dc:description/>
  <lastModifiedBy>Mike Doggwiler</lastModifiedBy>
  <revision>5</revision>
  <dcterms:created xsi:type="dcterms:W3CDTF">2022-02-14T10:45:00.0000000Z</dcterms:created>
  <dcterms:modified xsi:type="dcterms:W3CDTF">2022-02-23T14:35:50.0548682Z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0x0101009E84E073D418E04D82F7095C75FFCCF4</vt:lpwstr>
  </property>
  <property fmtid="{D5CDD505-2E9C-101B-9397-08002B2CF9AE}" pid="3" name="docIndexRef">
    <vt:lpwstr>83d9c45b-64a7-4598-aae7-8c62777fac23</vt:lpwstr>
  </property>
  <property fmtid="{D5CDD505-2E9C-101B-9397-08002B2CF9AE}" pid="4" name="bjSaver">
    <vt:lpwstr>nLyR4HS08U+6cYA5FRcj+CcI+JUHzUNm</vt:lpwstr>
  </property>
  <property fmtid="{D5CDD505-2E9C-101B-9397-08002B2CF9AE}" pid="5" name="bjDocumentLabelXML">
    <vt:lpwstr>&lt;?xml version="1.0" encoding="us-ascii"?&gt;&lt;sisl xmlns:xsi="http://www.w3.org/2001/XMLSchema-instance" xmlns:xsd="http://www.w3.org/2001/XMLSchema" sislVersion="0" policy="18fbfd49-c8e6-4618-a77f-5ef25245836c" origin="userSelected" xmlns="http://www.boldonj</vt:lpwstr>
  </property>
  <property fmtid="{D5CDD505-2E9C-101B-9397-08002B2CF9AE}" pid="6" name="bjDocumentLabelXML-0">
    <vt:lpwstr>ames.com/2008/01/sie/internal/label"&gt;&lt;element uid="4ecbf47d-2ec6-497d-85fc-f65b66e62fe7" value="" /&gt;&lt;element uid="588104ae-2895-48f0-94e0-4417fcf0f7f0" value="" /&gt;&lt;/sisl&gt;</vt:lpwstr>
  </property>
  <property fmtid="{D5CDD505-2E9C-101B-9397-08002B2CF9AE}" pid="7" name="bjDocumentSecurityLabel">
    <vt:lpwstr>CNH Industrial: GENERAL BUSINESS  Contains no personal data</vt:lpwstr>
  </property>
  <property fmtid="{D5CDD505-2E9C-101B-9397-08002B2CF9AE}" pid="8" name="CNH-Classification">
    <vt:lpwstr>[GENERAL BUSINESS - Contains no personal data]</vt:lpwstr>
  </property>
  <property fmtid="{D5CDD505-2E9C-101B-9397-08002B2CF9AE}" pid="9" name="CNH-LabelledBy:">
    <vt:lpwstr>F63971A,2021-09-21 17:59:25,GENERAL BUSINESS</vt:lpwstr>
  </property>
</Properties>
</file>