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B21A5" w14:textId="0332A1E0" w:rsidR="0F63B459" w:rsidRDefault="0F63B459" w:rsidP="0F63B459">
      <w:pPr>
        <w:jc w:val="center"/>
        <w:rPr>
          <w:rFonts w:ascii="Gill Sans MT" w:hAnsi="Gill Sans MT"/>
          <w:b/>
          <w:bCs/>
          <w:color w:val="FF0000"/>
        </w:rPr>
      </w:pPr>
      <w:bookmarkStart w:id="0" w:name="_Hlk527710660"/>
      <w:bookmarkStart w:id="1" w:name="_Hlk510438457"/>
      <w:r w:rsidRPr="2AC7F25A">
        <w:rPr>
          <w:rFonts w:ascii="Gill Sans MT" w:hAnsi="Gill Sans MT"/>
          <w:b/>
          <w:bCs/>
          <w:color w:val="FF0000"/>
        </w:rPr>
        <w:t>STRENG VERTRAULICH – NICHT ZUR VERÖFFENTLICHUNG FREIGEGEBEN VOR DONNERSTAG, DEM 3. MÄRZ 2022, 11.00 UHR</w:t>
      </w:r>
    </w:p>
    <w:p w14:paraId="3FDDF30C" w14:textId="5C85C6FD" w:rsidR="0F63B459" w:rsidRDefault="0F63B459" w:rsidP="0F63B459">
      <w:pPr>
        <w:jc w:val="center"/>
        <w:rPr>
          <w:rFonts w:ascii="Gill Sans MT" w:hAnsi="Gill Sans MT"/>
          <w:b/>
          <w:bCs/>
          <w:color w:val="FF0000"/>
        </w:rPr>
      </w:pPr>
    </w:p>
    <w:p w14:paraId="5E35B059" w14:textId="77777777" w:rsidR="003B72E1" w:rsidRPr="00A35B75" w:rsidRDefault="001E3780">
      <w:pPr>
        <w:jc w:val="center"/>
        <w:rPr>
          <w:rFonts w:ascii="Gill Sans MT" w:hAnsi="Gill Sans MT" w:cs="Arial"/>
          <w:b/>
          <w:bCs/>
          <w:lang w:val="de-DE"/>
        </w:rPr>
      </w:pPr>
      <w:r w:rsidRPr="00A35B75">
        <w:rPr>
          <w:rFonts w:ascii="Gill Sans MT" w:hAnsi="Gill Sans MT" w:cs="Arial"/>
          <w:b/>
          <w:bCs/>
          <w:lang w:val="de-DE"/>
        </w:rPr>
        <w:t>CASE kündigt die Markteinführung der neuen CX Raupenbagger der E-Serie an.</w:t>
      </w:r>
    </w:p>
    <w:p w14:paraId="5E35B05A" w14:textId="77777777" w:rsidR="003B72E1" w:rsidRPr="00A35B75" w:rsidRDefault="001E3780">
      <w:pPr>
        <w:jc w:val="center"/>
        <w:rPr>
          <w:rFonts w:ascii="Gill Sans MT" w:hAnsi="Gill Sans MT" w:cs="Arial"/>
          <w:b/>
          <w:bCs/>
          <w:lang w:val="de-DE"/>
        </w:rPr>
      </w:pPr>
      <w:r w:rsidRPr="00A35B75">
        <w:rPr>
          <w:rFonts w:ascii="Gill Sans MT" w:hAnsi="Gill Sans MT" w:cs="Arial"/>
          <w:b/>
          <w:bCs/>
          <w:lang w:val="de-DE"/>
        </w:rPr>
        <w:t xml:space="preserve">Die neuen Modelle stellen sich den Herausforderungen des Marktes mit herausragender Leistung, Effizienz und Wirtschaftlichkeit. </w:t>
      </w:r>
    </w:p>
    <w:p w14:paraId="5E35B05B" w14:textId="77777777" w:rsidR="003B72E1" w:rsidRPr="00A35B75" w:rsidRDefault="001E3780">
      <w:pPr>
        <w:rPr>
          <w:rFonts w:ascii="Gill Sans MT" w:hAnsi="Gill Sans MT" w:cs="Arial"/>
          <w:i/>
          <w:iCs/>
        </w:rPr>
      </w:pPr>
      <w:r w:rsidRPr="00A35B75">
        <w:rPr>
          <w:rFonts w:ascii="Gill Sans MT" w:hAnsi="Gill Sans MT" w:cs="Arial"/>
          <w:i/>
          <w:iCs/>
        </w:rPr>
        <w:t xml:space="preserve">Turin, 3. </w:t>
      </w:r>
      <w:proofErr w:type="spellStart"/>
      <w:r w:rsidRPr="00A35B75">
        <w:rPr>
          <w:rFonts w:ascii="Gill Sans MT" w:hAnsi="Gill Sans MT" w:cs="Arial"/>
          <w:i/>
          <w:iCs/>
        </w:rPr>
        <w:t>März</w:t>
      </w:r>
      <w:proofErr w:type="spellEnd"/>
      <w:r w:rsidRPr="00A35B75">
        <w:rPr>
          <w:rFonts w:ascii="Gill Sans MT" w:hAnsi="Gill Sans MT" w:cs="Arial"/>
          <w:i/>
          <w:iCs/>
        </w:rPr>
        <w:t xml:space="preserve"> 2022 </w:t>
      </w:r>
    </w:p>
    <w:p w14:paraId="5E35B05C" w14:textId="77777777" w:rsidR="003B72E1" w:rsidRPr="00A35B75" w:rsidRDefault="001E3780">
      <w:pPr>
        <w:rPr>
          <w:rFonts w:ascii="Gill Sans MT" w:eastAsia="Times New Roman" w:hAnsi="Gill Sans MT" w:cs="Arial"/>
          <w:szCs w:val="24"/>
          <w:lang w:val="de-DE" w:eastAsia="en-GB"/>
        </w:rPr>
      </w:pPr>
      <w:r w:rsidRPr="00A35B75">
        <w:rPr>
          <w:rFonts w:ascii="Gill Sans MT" w:eastAsia="Times New Roman" w:hAnsi="Gill Sans MT" w:cs="Arial"/>
          <w:szCs w:val="24"/>
          <w:lang w:val="de-DE" w:eastAsia="en-GB"/>
        </w:rPr>
        <w:t>CASE Construction Equipment hat die Markteinführung der neuen CASE E-Serie Raupenbagger bekannt gegeben. Die neue E-Serie von CASE ist das Ergebnis einer 180-jährigen Innovationsgeschichte im Bereich Erdbewegung und baut auf die langjährige Erfahrung in der Produktion von Raupenbaggern und das Feedback unserer Kunden. Die E-Serie umfasst sieben neue Modelle mit Einsatzgewichten von 13 bis 30 Tonnen: CX130E, CX160E, CX180E, CX210E, CX240E, CX250E, CX300E.</w:t>
      </w:r>
    </w:p>
    <w:p w14:paraId="5E35B05D" w14:textId="0ADEF716" w:rsidR="003B72E1" w:rsidRPr="00A35B75" w:rsidRDefault="001E3780">
      <w:pPr>
        <w:rPr>
          <w:rFonts w:ascii="Gill Sans MT" w:hAnsi="Gill Sans MT" w:cs="Arial"/>
          <w:lang w:val="de-DE"/>
        </w:rPr>
      </w:pPr>
      <w:r w:rsidRPr="00A35B75">
        <w:rPr>
          <w:rFonts w:ascii="Gill Sans MT" w:hAnsi="Gill Sans MT" w:cs="Arial"/>
          <w:lang w:val="de-DE"/>
        </w:rPr>
        <w:t>Zu den marktführenden Merkmalen gehören die neuen FPT</w:t>
      </w:r>
      <w:r w:rsidR="003C3F6D">
        <w:rPr>
          <w:rFonts w:ascii="Gill Sans MT" w:hAnsi="Gill Sans MT" w:cs="Arial"/>
          <w:lang w:val="de-DE"/>
        </w:rPr>
        <w:t xml:space="preserve"> Industrial (FPT)</w:t>
      </w:r>
      <w:r w:rsidRPr="00A35B75">
        <w:rPr>
          <w:rFonts w:ascii="Gill Sans MT" w:hAnsi="Gill Sans MT" w:cs="Arial"/>
          <w:lang w:val="de-DE"/>
        </w:rPr>
        <w:t xml:space="preserve">-Motoren der Stufe V, ein optimiertes Kabinendesign mit noch besserem Bedienkomfort, eine verbesserte Hydrauliksteuerung mit verbesserten Betriebsarten, überarbeitete Maschinenkomponenten, ein neuer Unterwagen sowie ein neues, umfassendes Angebot an CASE® Service-Lösungen. Im Ergebnis profitieren die Kunden von einer präziseren Feinsteuerung, höherer Zuverlässigkeit, mehr Bedienkomfort, höherer Effizienz, Produktivität und niedrigen Gesamtbetriebskosten (TCO).  </w:t>
      </w:r>
    </w:p>
    <w:p w14:paraId="5E35B05E" w14:textId="77777777" w:rsidR="003B72E1" w:rsidRPr="00A35B75" w:rsidRDefault="001E3780">
      <w:pPr>
        <w:rPr>
          <w:rFonts w:ascii="Gill Sans MT" w:hAnsi="Gill Sans MT" w:cs="Arial"/>
          <w:lang w:val="de-DE"/>
        </w:rPr>
      </w:pPr>
      <w:r w:rsidRPr="00A35B75">
        <w:rPr>
          <w:rFonts w:ascii="Gill Sans MT" w:hAnsi="Gill Sans MT" w:cs="Arial"/>
          <w:lang w:val="de-DE"/>
        </w:rPr>
        <w:t>„Bei verschärftem Wettbewerb sind unsere Kunden mit wachsenden Herausforderungen konfrontiert. Daher wenden Sie sich an CASE, damit wir Maschinen entwickeln, die ein Höchstmaß an Einsatzbereitschaft, Effizienz und Produktivität bieten“, erklärt Egidio Galano, Director, Construction Equipment Product Management Europe, CNH Industrial. „Als Antwort darauf haben wir die E-Serie entwickelt, die sich durch Spitzenleistungen, Effizienz und Wirtschaftlichkeit auszeichnet.“</w:t>
      </w:r>
    </w:p>
    <w:p w14:paraId="5E35B05F" w14:textId="77777777" w:rsidR="003B72E1" w:rsidRPr="00A35B75" w:rsidRDefault="001E3780">
      <w:pPr>
        <w:rPr>
          <w:rFonts w:ascii="Gill Sans MT" w:hAnsi="Gill Sans MT" w:cs="Arial"/>
          <w:b/>
          <w:bCs/>
          <w:szCs w:val="24"/>
          <w:lang w:val="de-DE"/>
        </w:rPr>
      </w:pPr>
      <w:r w:rsidRPr="00A35B75">
        <w:rPr>
          <w:rFonts w:ascii="Gill Sans MT" w:hAnsi="Gill Sans MT" w:cs="Arial"/>
          <w:b/>
          <w:bCs/>
          <w:szCs w:val="24"/>
          <w:lang w:val="de-DE"/>
        </w:rPr>
        <w:t>Kontrollierbarkeit, Produktivität, Zuverlässigkeit: eine komplette Lösung für die Herausforderungen des Marktes</w:t>
      </w:r>
    </w:p>
    <w:p w14:paraId="5E35B060" w14:textId="77777777" w:rsidR="003B72E1" w:rsidRPr="00A35B75" w:rsidRDefault="001E3780">
      <w:pPr>
        <w:rPr>
          <w:rFonts w:ascii="Gill Sans MT" w:hAnsi="Gill Sans MT" w:cs="Arial"/>
          <w:lang w:val="de-DE"/>
        </w:rPr>
      </w:pPr>
      <w:r w:rsidRPr="00A35B75">
        <w:rPr>
          <w:rFonts w:ascii="Gill Sans MT" w:hAnsi="Gill Sans MT" w:cs="Arial"/>
          <w:lang w:val="de-DE"/>
        </w:rPr>
        <w:t>Die neue E-Serie bietet zahlreiche neue Ausstattungsmerkmale, die unseren Kunden durch ihr Zusammenspiel marktführende Einsatzverfügbarkeit, Produktivität und Rentabilität garantieren. Die Kombination aus den neuen Stufe V FPT-Motoren, dem intelligenten CASE Hydrauliksystem (CIHS), den neuen Arbeitsmodi, der Telematik, dem optimierten Kabinenlayout und der verbesserten Sicht ermöglicht eine bessere Steuerbarkeit und höhere Präzision. Dies erlaubt einen sichereren, produktiveren und profitableren Betrieb. Die neue E-Serie verschafft unseren Kunden einen klaren Wettbewerbsvorteil.</w:t>
      </w:r>
    </w:p>
    <w:p w14:paraId="5E35B061" w14:textId="77777777" w:rsidR="003B72E1" w:rsidRPr="00A35B75" w:rsidRDefault="001E3780">
      <w:pPr>
        <w:rPr>
          <w:rFonts w:ascii="Gill Sans MT" w:hAnsi="Gill Sans MT" w:cs="Arial"/>
          <w:lang w:val="de-DE"/>
        </w:rPr>
      </w:pPr>
      <w:r w:rsidRPr="00A35B75">
        <w:rPr>
          <w:rFonts w:ascii="Gill Sans MT" w:hAnsi="Gill Sans MT" w:cs="Arial"/>
          <w:lang w:val="de-DE"/>
        </w:rPr>
        <w:t xml:space="preserve">Das Hydrauliksystem CIHS, das bereits in der vorherigen Generation neue Maßstäbe gesetzt hat, verfügt nun über vier neue Betriebsarten mit zusätzlichen anpassbaren Hydraulikeinstellungen, um die Durchflussmengen für Stiel, Ausleger- oder Schwenkbewegungen anzupassen. Der Super Power (SP)-Modus sorgt für maximale Produktivität, der Power (P)-Modus bietet bei Bedarf einen zusätzlichen Leistungsschub und der Lifting (L)-Modus optimiert Hubeinsätze. Zusammen mit den </w:t>
      </w:r>
      <w:r w:rsidRPr="00A35B75">
        <w:rPr>
          <w:rFonts w:ascii="Gill Sans MT" w:hAnsi="Gill Sans MT" w:cs="Arial"/>
          <w:lang w:val="de-DE"/>
        </w:rPr>
        <w:lastRenderedPageBreak/>
        <w:t>neuen FPT-Motoren ermöglicht der Eco-Modus (E) bei einigen Modellen deutliche Kraftstoffeinsparungen von bis zu 17 %.</w:t>
      </w:r>
    </w:p>
    <w:p w14:paraId="5E35B062" w14:textId="77777777" w:rsidR="003B72E1" w:rsidRPr="00A35B75" w:rsidRDefault="001E3780">
      <w:pPr>
        <w:rPr>
          <w:rFonts w:ascii="Gill Sans MT" w:hAnsi="Gill Sans MT" w:cs="Arial"/>
          <w:b/>
          <w:lang w:val="de-DE"/>
        </w:rPr>
      </w:pPr>
      <w:r w:rsidRPr="00A35B75">
        <w:rPr>
          <w:rFonts w:ascii="Gill Sans MT" w:hAnsi="Gill Sans MT" w:cs="Arial"/>
          <w:b/>
          <w:lang w:val="de-DE"/>
        </w:rPr>
        <w:t>Emissions-, Produktivitäts- und TCO-Vorteile durch FPT-Motoren der Stufe V</w:t>
      </w:r>
    </w:p>
    <w:p w14:paraId="5E35B063" w14:textId="77777777" w:rsidR="003B72E1" w:rsidRPr="00A35B75" w:rsidRDefault="001E3780">
      <w:pPr>
        <w:rPr>
          <w:rFonts w:ascii="Gill Sans MT" w:hAnsi="Gill Sans MT"/>
          <w:szCs w:val="24"/>
          <w:lang w:val="de-DE"/>
        </w:rPr>
      </w:pPr>
      <w:r w:rsidRPr="00A35B75">
        <w:rPr>
          <w:rFonts w:ascii="Gill Sans MT" w:hAnsi="Gill Sans MT" w:cs="Arial"/>
          <w:lang w:val="de-DE"/>
        </w:rPr>
        <w:t>CASE baut die langjährige Partnerschaft mit FPT weiter aus und profitiert vom Knowhow in der Konstruktion von Antriebssträngen für die Bauwirtschaft. Die E-Serie ist in allen neuen Modellen mit leistungsstärkeren und effizienteren Motoren der Stufe V ausgestattet. Die 13- bis 18-Tonnen-Modelle sind mit dem 4,5-Liter-Motor N45 aus der renommierten NEF-Baureihe ausgestattet, während der N67 aus derselben Motorenfamilie die 21- bis 30-Tonnen-Modelle mit 6,7 Litern Hubraum antreibt.</w:t>
      </w:r>
    </w:p>
    <w:p w14:paraId="5E35B064" w14:textId="77777777" w:rsidR="003B72E1" w:rsidRPr="00A35B75" w:rsidRDefault="001E3780">
      <w:pPr>
        <w:rPr>
          <w:rFonts w:ascii="Gill Sans MT" w:hAnsi="Gill Sans MT" w:cs="Arial"/>
          <w:lang w:val="de-DE"/>
        </w:rPr>
      </w:pPr>
      <w:r w:rsidRPr="00A35B75">
        <w:rPr>
          <w:rFonts w:ascii="Gill Sans MT" w:hAnsi="Gill Sans MT" w:cs="Arial"/>
          <w:lang w:val="de-DE"/>
        </w:rPr>
        <w:t>Galano beschreibt das Herzstück der neuen E-Serie und hebt die umfangreichen neuen Funktionen der FPT-Motoren hervor: „CASE hat eine Lösung ohne Abgasrückführung (AGR) entwickelt, die eine höhere Effizienz bei der Kraftstoffverbrennung gewährleistet. In Verbindung mit der selektiven katalytischen Reduktion (SCR) am Filter bietet die E-Serie ein bislang unerreichtes Einsparungspotential bei den Gesamtbetriebskosten (TCO).“ Die neue E-Serie ist mit HI-eSCR2 ausgestattet, der patentierten Nachbehandlungslösung von FPT, die völlig wartungsfrei und auf die gesamte Lebensdauer ausgelegt ist. Während des gesamten Lebenszyklus ist keine mechanische Reinigung oder ein Austausch erforderlich.</w:t>
      </w:r>
    </w:p>
    <w:p w14:paraId="5E35B065" w14:textId="77777777" w:rsidR="003B72E1" w:rsidRPr="00A35B75" w:rsidRDefault="001E3780">
      <w:pPr>
        <w:rPr>
          <w:rFonts w:ascii="Gill Sans MT" w:hAnsi="Gill Sans MT" w:cs="Arial"/>
          <w:lang w:val="de-DE"/>
        </w:rPr>
      </w:pPr>
      <w:r w:rsidRPr="00A35B75">
        <w:rPr>
          <w:rFonts w:ascii="Gill Sans MT" w:hAnsi="Gill Sans MT" w:cs="Arial"/>
          <w:lang w:val="de-DE"/>
        </w:rPr>
        <w:t>Durch die Verdoppelung der Wartungsintervalle auf bis zu 1.000 Stunden für Motoröl, Kraftstofffilter und Ölfilter konnte CASE auch die Wartungsfreundlichkeit deutlich verbessern.</w:t>
      </w:r>
    </w:p>
    <w:p w14:paraId="5E35B066" w14:textId="77777777" w:rsidR="003B72E1" w:rsidRPr="00A35B75" w:rsidRDefault="001E3780">
      <w:pPr>
        <w:rPr>
          <w:rFonts w:ascii="Gill Sans MT" w:hAnsi="Gill Sans MT" w:cs="Arial"/>
          <w:lang w:val="de-DE"/>
        </w:rPr>
      </w:pPr>
      <w:r w:rsidRPr="00A35B75">
        <w:rPr>
          <w:rFonts w:ascii="Gill Sans MT" w:hAnsi="Gill Sans MT" w:cs="Arial"/>
          <w:lang w:val="de-DE"/>
        </w:rPr>
        <w:t>Die neuen FPT Stufe V-Motoren bieten flexible Betankungslösungen für unsere Kunden, insbesondere für solche, die in Ländern mit besonderen lokalen Vorschriften arbeiten. Alle Modelle der E-Serie können mit regulären oder alternativen Kraftstoffen betrieben werden, z. B. mit dem zunehmend beliebteren HVO (hydriertes Pflanzenöl).</w:t>
      </w:r>
    </w:p>
    <w:p w14:paraId="5E35B067" w14:textId="77777777" w:rsidR="003B72E1" w:rsidRPr="00A35B75" w:rsidRDefault="001E3780">
      <w:pPr>
        <w:rPr>
          <w:rFonts w:ascii="Gill Sans MT" w:hAnsi="Gill Sans MT" w:cs="Arial"/>
          <w:b/>
          <w:lang w:val="de-DE"/>
        </w:rPr>
      </w:pPr>
      <w:r w:rsidRPr="00A35B75">
        <w:rPr>
          <w:rFonts w:ascii="Gill Sans MT" w:hAnsi="Gill Sans MT" w:cs="Arial"/>
          <w:b/>
          <w:lang w:val="de-DE"/>
        </w:rPr>
        <w:t>Ein revolutionäres Fahrerlebnis mit mehr Komfort und Sicherheit</w:t>
      </w:r>
    </w:p>
    <w:p w14:paraId="5E35B068" w14:textId="77777777" w:rsidR="003B72E1" w:rsidRPr="00A35B75" w:rsidRDefault="001E3780">
      <w:pPr>
        <w:rPr>
          <w:rFonts w:ascii="Gill Sans MT" w:hAnsi="Gill Sans MT" w:cs="Arial"/>
          <w:lang w:val="de-DE"/>
        </w:rPr>
      </w:pPr>
      <w:r w:rsidRPr="00A35B75">
        <w:rPr>
          <w:rFonts w:ascii="Gill Sans MT" w:hAnsi="Gill Sans MT" w:cs="Arial"/>
          <w:lang w:val="de-DE"/>
        </w:rPr>
        <w:t>Neben den neuen Arbeitsmodi bietet die E-Serie den Fahrern ein höheres Maß an Komfort und Rundumsicht. Die Kabine verfügt über zahlreiche neue Funktionen, die das Fahrerlebnis insgesamt verbessern. Eine komfortablere Einstiegshöhe, ein brandneuer, branchenführender 10-Zoll-LCD-Monitor mit 5 konfigurierbaren Tasten, eine neue Anordnung der Bedienelemente, eine gefederte Steuerkonsole, eine leistungsfähigere Klimaanlage und größere Ablagefächer.</w:t>
      </w:r>
    </w:p>
    <w:p w14:paraId="5E35B069" w14:textId="77777777" w:rsidR="003B72E1" w:rsidRPr="00A35B75" w:rsidRDefault="001E3780">
      <w:pPr>
        <w:rPr>
          <w:rFonts w:ascii="Gill Sans MT" w:hAnsi="Gill Sans MT" w:cs="Arial"/>
          <w:lang w:val="de-DE"/>
        </w:rPr>
      </w:pPr>
      <w:r w:rsidRPr="00A35B75">
        <w:rPr>
          <w:rFonts w:ascii="Gill Sans MT" w:hAnsi="Gill Sans MT" w:cs="Arial"/>
          <w:lang w:val="de-DE"/>
        </w:rPr>
        <w:t>Alle Modelle der E-Serie behalten die erstklassigen Komfort- und Sicherheitsmerkmale der vorherigen Raupenbagger-Generation bei: geräumige, voll verstellbare ergonomische Sitze sowie eine optimierte Armlehnenposition und Joystick-Steuerung. Die Sicht auf der rechten Seite war bereits zuvor sehr gut, nun ist sie ausgezeichnet. Die Betriebssicherheit hat nach wie vor höchste Priorität, und die serienmäßigen Sicherheitsmerkmale wie der FOPS-Schutz Stufe 2 für die Kabine gehören auch weiterhin zum Standard.</w:t>
      </w:r>
    </w:p>
    <w:p w14:paraId="5E35B06A" w14:textId="77777777" w:rsidR="003B72E1" w:rsidRPr="00A35B75" w:rsidRDefault="001E3780">
      <w:pPr>
        <w:rPr>
          <w:rFonts w:ascii="Gill Sans MT" w:hAnsi="Gill Sans MT" w:cs="Arial"/>
          <w:lang w:val="de-DE"/>
        </w:rPr>
      </w:pPr>
      <w:r w:rsidRPr="00A35B75">
        <w:rPr>
          <w:rFonts w:ascii="Gill Sans MT" w:hAnsi="Gill Sans MT" w:cs="Arial"/>
          <w:lang w:val="de-DE"/>
        </w:rPr>
        <w:t>„Die E-Serie von CASE revolutioniert den Bedienkomfort“, fügt Galano hinzu.</w:t>
      </w:r>
    </w:p>
    <w:p w14:paraId="5E35B06B" w14:textId="77777777" w:rsidR="003B72E1" w:rsidRPr="00A35B75" w:rsidRDefault="001E3780">
      <w:pPr>
        <w:rPr>
          <w:rFonts w:ascii="Gill Sans MT" w:hAnsi="Gill Sans MT" w:cs="Arial"/>
          <w:b/>
          <w:bCs/>
          <w:szCs w:val="24"/>
          <w:lang w:val="de-DE"/>
        </w:rPr>
      </w:pPr>
      <w:r w:rsidRPr="00A35B75">
        <w:rPr>
          <w:rFonts w:ascii="Gill Sans MT" w:hAnsi="Gill Sans MT" w:cs="Arial"/>
          <w:b/>
          <w:bCs/>
          <w:szCs w:val="24"/>
          <w:lang w:val="de-DE"/>
        </w:rPr>
        <w:t>Längere Betriebszeiten bedeuten höhere Rentabilität mit CASE® Service Solutions</w:t>
      </w:r>
    </w:p>
    <w:p w14:paraId="5E35B06C" w14:textId="77777777" w:rsidR="003B72E1" w:rsidRPr="00A35B75" w:rsidRDefault="003B72E1">
      <w:pPr>
        <w:rPr>
          <w:rFonts w:ascii="Gill Sans MT" w:hAnsi="Gill Sans MT" w:cs="Arial"/>
          <w:szCs w:val="24"/>
          <w:lang w:val="de-DE"/>
        </w:rPr>
      </w:pPr>
    </w:p>
    <w:p w14:paraId="5E35B06D" w14:textId="77777777" w:rsidR="003B72E1" w:rsidRPr="00A35B75" w:rsidRDefault="001E3780">
      <w:pPr>
        <w:rPr>
          <w:rFonts w:ascii="Gill Sans MT" w:hAnsi="Gill Sans MT" w:cs="Arial"/>
          <w:szCs w:val="24"/>
          <w:lang w:val="de-DE"/>
        </w:rPr>
      </w:pPr>
      <w:r w:rsidRPr="00A35B75">
        <w:rPr>
          <w:rFonts w:ascii="Gill Sans MT" w:hAnsi="Gill Sans MT" w:cs="Arial"/>
          <w:szCs w:val="24"/>
          <w:lang w:val="de-DE"/>
        </w:rPr>
        <w:lastRenderedPageBreak/>
        <w:t>Die Produktivität, Rentabilität und Verfügbarkeit der neuen Raupenbagger der CASE E-Serie verschaffen unseren Kunden einen zusätzlichen Wettbewerbsvorteil. CASE Service Solutions ist ein Angebot vernetzter und nicht vernetzter Kundendienstleistungen, die die Kundenzufriedenheit verbessern.</w:t>
      </w:r>
    </w:p>
    <w:p w14:paraId="5E35B06E" w14:textId="77777777" w:rsidR="003B72E1" w:rsidRPr="00A35B75" w:rsidRDefault="001E3780">
      <w:pPr>
        <w:rPr>
          <w:rFonts w:ascii="Gill Sans MT" w:hAnsi="Gill Sans MT" w:cs="Arial"/>
          <w:lang w:val="de-DE"/>
        </w:rPr>
      </w:pPr>
      <w:r w:rsidRPr="00A35B75">
        <w:rPr>
          <w:rFonts w:ascii="Gill Sans MT" w:hAnsi="Gill Sans MT" w:cs="Arial"/>
          <w:lang w:val="de-DE"/>
        </w:rPr>
        <w:t xml:space="preserve">Ein bidirektionales Modem ermöglicht den Einsatz von CASE SiteConnect und CASE SiteWatchTM, einem umfangreichen Flottenmanagement-Tool. Dazu gehören Geolokalisierung, Flottenabsicherung durch Geofencing und Warnmeldungen bei unbefugter Nutzung sowie eine flexible Berichterstellung. Die individualisierbaren Berichte können wichtige Leistungsindikatoren (KPIs=Key Performance </w:t>
      </w:r>
      <w:r w:rsidRPr="00A35B75">
        <w:rPr>
          <w:rFonts w:ascii="Gill Sans MT" w:hAnsi="Gill Sans MT" w:cs="Arial"/>
        </w:rPr>
        <w:t>Indicators</w:t>
      </w:r>
      <w:r w:rsidRPr="00A35B75">
        <w:rPr>
          <w:rFonts w:ascii="Gill Sans MT" w:hAnsi="Gill Sans MT" w:cs="Arial"/>
          <w:lang w:val="de-DE"/>
        </w:rPr>
        <w:t>) wie Kraftstoffverbrauch, Auslastungsrate, Maschinenstunden und Leerlaufzeiten erfassen und so die Überwachung und Optimierung von Produktivität und Rentabilität erleichtern. Die Daten können jederzeit über ein Portal abgerufen werden.</w:t>
      </w:r>
    </w:p>
    <w:p w14:paraId="5E35B06F" w14:textId="77777777" w:rsidR="003B72E1" w:rsidRPr="00A35B75" w:rsidRDefault="001E3780">
      <w:pPr>
        <w:rPr>
          <w:rFonts w:ascii="Gill Sans MT" w:hAnsi="Gill Sans MT" w:cs="Arial"/>
          <w:lang w:val="de-DE"/>
        </w:rPr>
      </w:pPr>
      <w:r w:rsidRPr="00A35B75">
        <w:rPr>
          <w:rFonts w:ascii="Gill Sans MT" w:hAnsi="Gill Sans MT" w:cs="Arial"/>
          <w:lang w:val="de-DE"/>
        </w:rPr>
        <w:t>CASE SiteConnect optimiert die vom CASE Team im Uptime Center verwendeten Telemetriedaten und liefert den Händlern Warnmeldungen bezüglich der Maschinenleistung. Dies ermöglicht schnelle Korrekturmaßnahmen zur Minimierung von Ausfallzeiten, da man per Fernzugriff auf die Maschinendaten zugreifen und schneller Gegenmaßnahmen ergreifen kann. Auf diese Weise können Händler die Maschinen ihrer Kunden proaktiv überwachen und die Betriebszeit steigern. Sowohl SiteWatch als auch SiteConnect gehören zur Standardausstattung der neuen E-Serie.</w:t>
      </w:r>
    </w:p>
    <w:p w14:paraId="5E35B070" w14:textId="77777777" w:rsidR="003B72E1" w:rsidRPr="00A35B75" w:rsidRDefault="001E3780">
      <w:pPr>
        <w:rPr>
          <w:rFonts w:ascii="Gill Sans MT" w:hAnsi="Gill Sans MT" w:cs="Arial"/>
          <w:lang w:val="de-DE"/>
        </w:rPr>
      </w:pPr>
      <w:r w:rsidRPr="00A35B75">
        <w:rPr>
          <w:rFonts w:ascii="Gill Sans MT" w:hAnsi="Gill Sans MT" w:cs="Arial"/>
          <w:lang w:val="de-DE"/>
        </w:rPr>
        <w:t xml:space="preserve">CASE Care, CASE Protect und CASE Fluid Analysis bieten unseren Kunden noch mehr Sicherheit. CASE Care ist ein standardmäßiges, geplantes Instandhaltungsprogramm, das Originalersatzteile und -schmierstoffe vorsieht. Das Programm wird durch die Unterstützung, die Logistik und das technische Fachwissen des weitreichenden CASE Händlernetzes gestützt. CASE Protect ist ein erweitertes Garantieprogramm und CASE Fluid Analysis zielt darauf ab, größere Ausfälle zu verhindern, die Zuverlässigkeit der Anlage zu optimieren und die Betriebszeiten zu erhöhen.  </w:t>
      </w:r>
    </w:p>
    <w:p w14:paraId="5E35B071" w14:textId="77777777" w:rsidR="003B72E1" w:rsidRPr="00A35B75" w:rsidRDefault="001E3780">
      <w:pPr>
        <w:rPr>
          <w:rFonts w:ascii="Gill Sans MT" w:hAnsi="Gill Sans MT" w:cs="Arial"/>
          <w:szCs w:val="24"/>
          <w:lang w:val="de-DE"/>
        </w:rPr>
      </w:pPr>
      <w:r w:rsidRPr="00A35B75">
        <w:rPr>
          <w:rFonts w:ascii="Gill Sans MT" w:hAnsi="Gill Sans MT" w:cs="Arial"/>
          <w:lang w:val="de-DE"/>
        </w:rPr>
        <w:t>„CASE Service Solutions wurde entwickelt, um die Maschinen unserer Kunden in einem Top-Zustand zu halten, mit maximaler Betriebszeit, ohne unvorhergesehene Kosten und mit optimierter Rentabilität“, fasst Peter Garry, Director, Aftermarket Solutions Europe, zusammen.  „CASE Protect und CASE Fluid Analysis sind für Kunden in ganz Europa verfügbar. CASE Care ist ab sofort in ausgewählten Märkten im Angebot und wird bald europaweit verfügbar sein.“</w:t>
      </w:r>
    </w:p>
    <w:p w14:paraId="5E35B072" w14:textId="77777777" w:rsidR="003B72E1" w:rsidRDefault="001E3780">
      <w:pPr>
        <w:jc w:val="center"/>
      </w:pPr>
      <w:r>
        <w:rPr>
          <w:rFonts w:ascii="Gill Sans MT" w:hAnsi="Gill Sans MT"/>
          <w:b/>
          <w:bCs/>
          <w:color w:val="000000" w:themeColor="text1"/>
          <w:lang w:val="de-DE"/>
        </w:rPr>
        <w:t>ENDE</w:t>
      </w:r>
      <w:r>
        <w:br w:type="page"/>
      </w:r>
    </w:p>
    <w:p w14:paraId="5E35B073" w14:textId="77777777" w:rsidR="003B72E1" w:rsidRPr="00A35B75" w:rsidRDefault="001E3780">
      <w:pPr>
        <w:rPr>
          <w:rFonts w:ascii="Gill Sans MT" w:hAnsi="Gill Sans MT" w:cs="Arial"/>
          <w:b/>
          <w:lang w:val="de-DE"/>
        </w:rPr>
      </w:pPr>
      <w:r w:rsidRPr="00A35B75">
        <w:rPr>
          <w:rFonts w:ascii="Gill Sans MT" w:hAnsi="Gill Sans MT" w:cs="Arial"/>
          <w:b/>
          <w:lang w:val="de-DE"/>
        </w:rPr>
        <w:lastRenderedPageBreak/>
        <w:t>Hinweis für die Reaktion:</w:t>
      </w:r>
    </w:p>
    <w:bookmarkEnd w:id="0"/>
    <w:bookmarkEnd w:id="1"/>
    <w:p w14:paraId="5E35B074" w14:textId="77777777" w:rsidR="003B72E1" w:rsidRPr="00A35B75" w:rsidRDefault="001E3780">
      <w:pPr>
        <w:rPr>
          <w:rFonts w:ascii="Gill Sans MT" w:hAnsi="Gill Sans MT" w:cs="Arial"/>
          <w:lang w:val="de-DE"/>
        </w:rPr>
      </w:pPr>
      <w:r w:rsidRPr="00A35B75">
        <w:rPr>
          <w:rFonts w:ascii="Gill Sans MT" w:hAnsi="Gill Sans MT" w:cs="Arial"/>
          <w:lang w:val="de-DE"/>
        </w:rPr>
        <w:t>Zu den Neuerungen und Vorzügen der Bagger der CASE E-Serie gehören:</w:t>
      </w:r>
    </w:p>
    <w:p w14:paraId="5E35B075" w14:textId="77777777" w:rsidR="003B72E1" w:rsidRPr="00A35B75" w:rsidRDefault="001E3780">
      <w:pPr>
        <w:rPr>
          <w:rFonts w:ascii="Gill Sans MT" w:hAnsi="Gill Sans MT" w:cs="Arial"/>
          <w:lang w:val="de-DE"/>
        </w:rPr>
      </w:pPr>
      <w:r w:rsidRPr="00A35B75">
        <w:rPr>
          <w:rFonts w:ascii="Gill Sans MT" w:hAnsi="Gill Sans MT" w:cs="Arial"/>
          <w:b/>
          <w:bCs/>
          <w:lang w:val="de-DE"/>
        </w:rPr>
        <w:t xml:space="preserve">Höhere Produktivität: </w:t>
      </w:r>
      <w:r w:rsidRPr="00A35B75">
        <w:rPr>
          <w:rFonts w:ascii="Gill Sans MT" w:hAnsi="Gill Sans MT" w:cs="Arial"/>
          <w:bCs/>
          <w:lang w:val="de-DE"/>
        </w:rPr>
        <w:t xml:space="preserve">ein außerordentliches Fahrerlebnis mit verbessertem Einstieg in die ohnehin schon sehr geräumige Kabine, führendem 10-Zoll-LCD-Monitor mit 5 konfigurierbaren Bedienelementen, optimierten Bedienvorrichtungen, schwebenden Steuerkonsolen mit Sitz, optimierter Klimatisierung, mehr Stauraum und neuen Arbeitsmodi. </w:t>
      </w:r>
    </w:p>
    <w:p w14:paraId="5E35B076" w14:textId="77777777" w:rsidR="003B72E1" w:rsidRPr="00A35B75" w:rsidRDefault="001E3780">
      <w:pPr>
        <w:rPr>
          <w:rFonts w:ascii="Gill Sans MT" w:hAnsi="Gill Sans MT" w:cs="Arial"/>
          <w:bCs/>
          <w:lang w:val="de-DE"/>
        </w:rPr>
      </w:pPr>
      <w:r w:rsidRPr="00A35B75">
        <w:rPr>
          <w:rFonts w:ascii="Gill Sans MT" w:hAnsi="Gill Sans MT" w:cs="Arial"/>
          <w:b/>
          <w:bCs/>
          <w:lang w:val="de-DE"/>
        </w:rPr>
        <w:t xml:space="preserve">Optimierte Sicherheitsfeatures: </w:t>
      </w:r>
      <w:r w:rsidRPr="00A35B75">
        <w:rPr>
          <w:rFonts w:ascii="Gill Sans MT" w:hAnsi="Gill Sans MT" w:cs="Arial"/>
          <w:bCs/>
          <w:lang w:val="de-DE"/>
        </w:rPr>
        <w:t>Bessere Sicht auf der rechten Seite, mit permanent aktiven Kameras, deren Sichtfeld auf dem 10-Zoll-LCD-Monitor angezeigt wird. Das Kamerabild wurde durch ein neues Objektiv und eine verbesserte Farbbalance verbessert. Die Außensicht des Fahrers wird durch eine optimierte Scheibenentfrostung und eine neue Scheibenwaschanlage verbessert. Eine neue Sicherheitsfunktion mit automatischer Hebelverriegelung stoppt die Maschine, wenn der Fahrer den Hebel der Torverriegelung unbeabsichtigt löst.</w:t>
      </w:r>
    </w:p>
    <w:p w14:paraId="5E35B077" w14:textId="77777777" w:rsidR="003B72E1" w:rsidRPr="00A35B75" w:rsidRDefault="001E3780">
      <w:pPr>
        <w:rPr>
          <w:rFonts w:ascii="Gill Sans MT" w:hAnsi="Gill Sans MT" w:cs="Arial"/>
          <w:b/>
          <w:bCs/>
          <w:lang w:val="de-DE"/>
        </w:rPr>
      </w:pPr>
      <w:r w:rsidRPr="00A35B75">
        <w:rPr>
          <w:rFonts w:ascii="Gill Sans MT" w:hAnsi="Gill Sans MT" w:cs="Arial"/>
          <w:b/>
          <w:bCs/>
          <w:lang w:val="de-DE"/>
        </w:rPr>
        <w:t xml:space="preserve">Herausragende TCO- und Effizienzsteigerungen: </w:t>
      </w:r>
      <w:r w:rsidRPr="00A35B75">
        <w:rPr>
          <w:rFonts w:ascii="Gill Sans MT" w:hAnsi="Gill Sans MT" w:cs="Arial"/>
          <w:bCs/>
          <w:lang w:val="de-DE"/>
        </w:rPr>
        <w:t>Geringerer Kraftstoffverbrauch, Kosteneinsparungen von 12 % bis 17 % je nach Modell; neuer FPT Stufe V-Motor mit integriertem SCR-on-Filter, wartungsfrei und lebenslang nutzbar; keine AGR für optimierte Verbrennungseffizienz und geringere Komplexität; verbesserter Fahrmotor mit höherem Wirkungsgrad und längerer Lebensdauer; neue, branchenweit einzigartige verlängerte Wartungsintervalle von 1.000 Stunden für Kraftstoff-, Motoröl- und Motorölfilter; 4.000 AdBlue-Zufuhrmodulfilter; Verdoppelung der Fahrgetriebeölintervalle von 1.000 auf 2.000 Stunden beim CX210E / CX250E. Die Vorzüge der Vorgängergeneration wurden beibehalten, wie z. B. die Buchsen des erweiterten Wartungssystems (EMS), die 1.000 Stunden Schmierintervalle für alle Arm- und Auslegerbolzen bieten.</w:t>
      </w:r>
    </w:p>
    <w:p w14:paraId="5E35B078" w14:textId="77777777" w:rsidR="003B72E1" w:rsidRPr="00A35B75" w:rsidRDefault="001E3780">
      <w:pPr>
        <w:rPr>
          <w:rFonts w:ascii="Gill Sans MT" w:hAnsi="Gill Sans MT" w:cs="Arial"/>
          <w:b/>
          <w:lang w:val="de-DE"/>
        </w:rPr>
      </w:pPr>
      <w:r w:rsidRPr="00A35B75">
        <w:rPr>
          <w:rFonts w:ascii="Gill Sans MT" w:hAnsi="Gill Sans MT" w:cs="Arial"/>
          <w:b/>
          <w:lang w:val="de-DE"/>
        </w:rPr>
        <w:t xml:space="preserve">Alternative Kraftstoffe: </w:t>
      </w:r>
      <w:r w:rsidRPr="00A35B75">
        <w:rPr>
          <w:rFonts w:ascii="Gill Sans MT" w:hAnsi="Gill Sans MT" w:cs="Arial"/>
          <w:lang w:val="de-DE"/>
        </w:rPr>
        <w:t>Neben herkömmlichem Diesel können die FPT-Motoren der Stufe V auch mit Biodiesel B7, Gas-to-Liquids (GTL), Biomass-to-Liquids (BTL), Coal-to-Liquids (CTL) und Paraffinkraftstoffen wie HVO angetrieben werden.</w:t>
      </w:r>
    </w:p>
    <w:p w14:paraId="5E35B079" w14:textId="1C359A28" w:rsidR="003B72E1" w:rsidRPr="00A35B75" w:rsidRDefault="001E3780">
      <w:pPr>
        <w:rPr>
          <w:rFonts w:ascii="Gill Sans MT" w:hAnsi="Gill Sans MT" w:cs="Arial"/>
          <w:b/>
          <w:bCs/>
          <w:lang w:val="de-DE"/>
        </w:rPr>
      </w:pPr>
      <w:r w:rsidRPr="794B92B4">
        <w:rPr>
          <w:rFonts w:ascii="Gill Sans MT" w:hAnsi="Gill Sans MT" w:cs="Arial"/>
          <w:b/>
          <w:bCs/>
          <w:lang w:val="de-DE"/>
        </w:rPr>
        <w:t xml:space="preserve">Gesteigerte Zuverlässigkeit </w:t>
      </w:r>
      <w:r w:rsidRPr="794B92B4">
        <w:rPr>
          <w:rFonts w:ascii="Gill Sans MT" w:hAnsi="Gill Sans MT" w:cs="Arial"/>
          <w:lang w:val="de-DE"/>
        </w:rPr>
        <w:t>durch verbesserte strukturelle Stabilität des Auslegers, geringere Toleranzen bei den Zylinderstiften, weniger Spiel in den Buchsen und Rollen und höhere Stabilität des Unterwagens, wodurch auch die Reinigung erleichtert wird. Optional sind für den CX210E LC größere Gegengewichte erhältlich, um auch mit schwereren Anbaugeräten arbeiten zu können.</w:t>
      </w:r>
    </w:p>
    <w:p w14:paraId="5E35B07A" w14:textId="77777777" w:rsidR="003B72E1" w:rsidRPr="00A35B75" w:rsidRDefault="001E3780">
      <w:pPr>
        <w:rPr>
          <w:rFonts w:ascii="Gill Sans MT" w:hAnsi="Gill Sans MT" w:cs="Arial"/>
          <w:bCs/>
          <w:lang w:val="de-DE"/>
        </w:rPr>
      </w:pPr>
      <w:r w:rsidRPr="00A35B75">
        <w:rPr>
          <w:rFonts w:ascii="Gill Sans MT" w:hAnsi="Gill Sans MT" w:cs="Arial"/>
          <w:b/>
          <w:bCs/>
          <w:lang w:val="de-DE"/>
        </w:rPr>
        <w:t xml:space="preserve">Aufgewertete Hydraulik: </w:t>
      </w:r>
      <w:r w:rsidRPr="00A35B75">
        <w:rPr>
          <w:rFonts w:ascii="Gill Sans MT" w:hAnsi="Gill Sans MT" w:cs="Arial"/>
          <w:bCs/>
          <w:lang w:val="de-DE"/>
        </w:rPr>
        <w:t>neues Hydraulikmanagement und 4 Arbeitsmodi, alle neu und unabhängig von der Drosselklappenstellung, um die Leistung bei jedem Einsatz und mit jedem Anbaugerät zu optimieren. Darüber hinaus können die Anbaugerätetypen und -bezeichnungen ab sofort im Bedienerdisplay gespeichert werden, um eine sicherere und schnellere Werkzeugverwaltung zu ermöglichen. Zudem ist ein neuer Schalter für die Überlaufabschaltung integriert, um Durchflussspitzen zu vermeiden, die das Werkzeug beschädigen könnten.</w:t>
      </w:r>
    </w:p>
    <w:p w14:paraId="5E35B07B" w14:textId="77777777" w:rsidR="003B72E1" w:rsidRPr="00A35B75" w:rsidRDefault="003B72E1">
      <w:pPr>
        <w:rPr>
          <w:rFonts w:ascii="Gill Sans MT" w:hAnsi="Gill Sans MT" w:cs="Arial"/>
          <w:lang w:val="de-DE"/>
        </w:rPr>
      </w:pPr>
    </w:p>
    <w:p w14:paraId="5E35B07C" w14:textId="77777777" w:rsidR="003B72E1" w:rsidRPr="00A35B75" w:rsidRDefault="001E3780">
      <w:pPr>
        <w:rPr>
          <w:rFonts w:ascii="Gill Sans MT" w:hAnsi="Gill Sans MT" w:cs="Arial"/>
          <w:bCs/>
          <w:lang w:val="de-DE"/>
        </w:rPr>
      </w:pPr>
      <w:r w:rsidRPr="00A35B75">
        <w:rPr>
          <w:rFonts w:ascii="Gill Sans MT" w:hAnsi="Gill Sans MT" w:cs="Arial"/>
          <w:b/>
          <w:bCs/>
          <w:lang w:val="de-DE"/>
        </w:rPr>
        <w:t xml:space="preserve">Bedienkomfort: </w:t>
      </w:r>
      <w:r w:rsidRPr="00A35B75">
        <w:rPr>
          <w:rFonts w:ascii="Gill Sans MT" w:hAnsi="Gill Sans MT" w:cs="Arial"/>
          <w:bCs/>
          <w:lang w:val="de-DE"/>
        </w:rPr>
        <w:t xml:space="preserve">Die bereits vorhandenen, führenden Kabinenfeatures wurden um eine Druckkabine mit verbesserter Abdichtung und vergrößertem Einstiegs- und Fußraum erweitert; die Konsole ist mit dem Sitz verbunden und die Positionen der Bedienhebel wurden optimiert; ein </w:t>
      </w:r>
      <w:r w:rsidRPr="00A35B75">
        <w:rPr>
          <w:rFonts w:ascii="Gill Sans MT" w:hAnsi="Gill Sans MT" w:cs="Arial"/>
          <w:bCs/>
          <w:lang w:val="de-DE"/>
        </w:rPr>
        <w:lastRenderedPageBreak/>
        <w:t>neuer 10-Zoll-Monitor mit höherer Auflösung, 5 konfigurierbaren Silikontasten und zusätzlichen Menüinformationen auf dem Display; die Leistung der Klimaautomatik wurde durch ein Kühlsystem-Upgrade und eine optimale Positionierung der Belüftungsdüsen verbessert; der optionale CASE Maximum View Monitor ermöglicht durch die Integration von 3 Kameras eine verbesserte Sicht auf die Maschine.</w:t>
      </w:r>
    </w:p>
    <w:p w14:paraId="5E35B07D" w14:textId="77777777" w:rsidR="003B72E1" w:rsidRPr="00A35B75" w:rsidRDefault="001E3780">
      <w:pPr>
        <w:rPr>
          <w:rFonts w:ascii="Gill Sans MT" w:hAnsi="Gill Sans MT" w:cs="Arial"/>
          <w:bCs/>
          <w:lang w:val="de-DE"/>
        </w:rPr>
      </w:pPr>
      <w:r w:rsidRPr="00A35B75">
        <w:rPr>
          <w:rFonts w:ascii="Gill Sans MT" w:hAnsi="Gill Sans MT" w:cs="Arial"/>
          <w:b/>
          <w:bCs/>
          <w:lang w:val="de-DE"/>
        </w:rPr>
        <w:t>Sichere und einfache Wartung:</w:t>
      </w:r>
      <w:r w:rsidRPr="00A35B75">
        <w:rPr>
          <w:rFonts w:ascii="Gill Sans MT" w:hAnsi="Gill Sans MT" w:cs="Arial"/>
          <w:bCs/>
          <w:lang w:val="de-DE"/>
        </w:rPr>
        <w:t xml:space="preserve"> Hydrauliktankdeckel mit Entlüftung; zweigeteilte Bodenmatte; verdichteter Schmierzylinder am Unterwagen für eine einfachere Schlammreinigung.</w:t>
      </w:r>
    </w:p>
    <w:p w14:paraId="5E35B07E" w14:textId="77777777" w:rsidR="003B72E1" w:rsidRPr="00A35B75" w:rsidRDefault="001E3780">
      <w:pPr>
        <w:rPr>
          <w:rFonts w:ascii="Gill Sans MT" w:hAnsi="Gill Sans MT" w:cs="Arial"/>
          <w:lang w:val="de-DE"/>
        </w:rPr>
      </w:pPr>
      <w:r w:rsidRPr="00A35B75">
        <w:rPr>
          <w:rFonts w:ascii="Gill Sans MT" w:hAnsi="Gill Sans MT" w:cs="Arial"/>
          <w:b/>
          <w:bCs/>
          <w:lang w:val="de-DE"/>
        </w:rPr>
        <w:t xml:space="preserve">Konnektivität für Ferndiagnose und -unterstützung: </w:t>
      </w:r>
      <w:r w:rsidRPr="00A35B75">
        <w:rPr>
          <w:rFonts w:ascii="Gill Sans MT" w:hAnsi="Gill Sans MT" w:cs="Arial"/>
          <w:bCs/>
          <w:lang w:val="de-DE"/>
        </w:rPr>
        <w:t>interaktive Wartung durch das neue bidirektionale CASE SiteConnect-Modul und erweiterte Telematikdienste. CASE Connected Services ist ein Lösungsportfolio für die E-Serie, das SiteConnect, SiteWatch und SiteManager umfasst. In Kombination erlauben diese Lösungen den Kunden, von einer erhöhten Maschinenverfügbarkeit, Produktivität, Effizienz, Fernunterstützung, Sicherheit und Standortverfolgung sowie Ferndiagnose zu profitieren.</w:t>
      </w:r>
    </w:p>
    <w:p w14:paraId="5E35B07F" w14:textId="77777777" w:rsidR="003B72E1" w:rsidRPr="00A35B75" w:rsidRDefault="001E3780">
      <w:pPr>
        <w:rPr>
          <w:rFonts w:ascii="Gill Sans MT" w:hAnsi="Gill Sans MT" w:cs="Arial"/>
          <w:bCs/>
          <w:lang w:val="de-DE"/>
        </w:rPr>
      </w:pPr>
      <w:r w:rsidRPr="00A35B75">
        <w:rPr>
          <w:rFonts w:ascii="Gill Sans MT" w:hAnsi="Gill Sans MT" w:cs="Arial"/>
          <w:b/>
          <w:bCs/>
          <w:lang w:val="de-DE"/>
        </w:rPr>
        <w:t xml:space="preserve">Erweiterte Garantie und Wartungspläne: </w:t>
      </w:r>
      <w:r w:rsidRPr="00A35B75">
        <w:rPr>
          <w:rFonts w:ascii="Gill Sans MT" w:hAnsi="Gill Sans MT" w:cs="Arial"/>
          <w:bCs/>
          <w:lang w:val="de-DE"/>
        </w:rPr>
        <w:t>CASE Care ist ein standardmäßiges, geplantes Wartungsprogramm mit Originalteilen und -schmierstoffen. Das Programm wird unterstützt durch den Support, die Logistik und das technische Know-how des weitreichenden CASE Händlernetzes. CASE Protect ist ein erweitertes Garantieprogramm und CASE Fluid Analysis zielt darauf ab, größere Ausfälle zu verhindern, die Zuverlässigkeit der Anlage zu optimieren und die Betriebsdauer zu verlängern. CASE Protect und CASE Fluid Analysis sind für Kunden in ganz Europa verfügbar. CASE Care ist ab sofort in ausgewählten Märkten erhältlich und wird bald europaweit verfügbar sein.</w:t>
      </w:r>
    </w:p>
    <w:p w14:paraId="5E35B080" w14:textId="77777777" w:rsidR="003B72E1" w:rsidRPr="00A35B75" w:rsidRDefault="001E3780">
      <w:pPr>
        <w:rPr>
          <w:rFonts w:ascii="Gill Sans MT" w:hAnsi="Gill Sans MT" w:cs="Arial"/>
          <w:b/>
          <w:bCs/>
          <w:lang w:val="de-DE"/>
        </w:rPr>
      </w:pPr>
      <w:r w:rsidRPr="00A35B75">
        <w:rPr>
          <w:rFonts w:ascii="Gill Sans MT" w:hAnsi="Gill Sans MT" w:cs="Arial"/>
          <w:b/>
          <w:bCs/>
          <w:lang w:val="de-DE"/>
        </w:rPr>
        <w:t>Erfahren Sie, was CASE Kunden nach einem Test der E-Serie auf ihrer Baustelle zu sagen haben:</w:t>
      </w:r>
    </w:p>
    <w:p w14:paraId="5E35B081" w14:textId="77777777" w:rsidR="003B72E1" w:rsidRPr="00A35B75" w:rsidRDefault="001E3780">
      <w:pPr>
        <w:rPr>
          <w:rFonts w:ascii="Gill Sans MT" w:hAnsi="Gill Sans MT" w:cs="Arial"/>
        </w:rPr>
      </w:pPr>
      <w:r w:rsidRPr="00A35B75">
        <w:rPr>
          <w:rFonts w:ascii="Gill Sans MT" w:hAnsi="Gill Sans MT" w:cs="Arial"/>
          <w:lang w:val="de-DE"/>
        </w:rPr>
        <w:t xml:space="preserve">Für CASE Construction Equipment sind unsere Kunden die Triebfeder des Unternehmens, und einige von ihnen haben die neue E-Serie im Gelände getestet. </w:t>
      </w:r>
      <w:r w:rsidRPr="00A35B75">
        <w:rPr>
          <w:rFonts w:ascii="Gill Sans MT" w:hAnsi="Gill Sans MT" w:cs="Arial"/>
        </w:rPr>
        <w:t xml:space="preserve">Zwei von </w:t>
      </w:r>
      <w:proofErr w:type="spellStart"/>
      <w:r w:rsidRPr="00A35B75">
        <w:rPr>
          <w:rFonts w:ascii="Gill Sans MT" w:hAnsi="Gill Sans MT" w:cs="Arial"/>
        </w:rPr>
        <w:t>ihnen</w:t>
      </w:r>
      <w:proofErr w:type="spellEnd"/>
      <w:r w:rsidRPr="00A35B75">
        <w:rPr>
          <w:rFonts w:ascii="Gill Sans MT" w:hAnsi="Gill Sans MT" w:cs="Arial"/>
        </w:rPr>
        <w:t xml:space="preserve"> </w:t>
      </w:r>
      <w:proofErr w:type="spellStart"/>
      <w:r w:rsidRPr="00A35B75">
        <w:rPr>
          <w:rFonts w:ascii="Gill Sans MT" w:hAnsi="Gill Sans MT" w:cs="Arial"/>
        </w:rPr>
        <w:t>berichten</w:t>
      </w:r>
      <w:proofErr w:type="spellEnd"/>
      <w:r w:rsidRPr="00A35B75">
        <w:rPr>
          <w:rFonts w:ascii="Gill Sans MT" w:hAnsi="Gill Sans MT" w:cs="Arial"/>
        </w:rPr>
        <w:t xml:space="preserve"> </w:t>
      </w:r>
      <w:proofErr w:type="spellStart"/>
      <w:r w:rsidRPr="00A35B75">
        <w:rPr>
          <w:rFonts w:ascii="Gill Sans MT" w:hAnsi="Gill Sans MT" w:cs="Arial"/>
        </w:rPr>
        <w:t>davon</w:t>
      </w:r>
      <w:proofErr w:type="spellEnd"/>
      <w:r w:rsidRPr="00A35B75">
        <w:rPr>
          <w:rFonts w:ascii="Gill Sans MT" w:hAnsi="Gill Sans MT" w:cs="Arial"/>
        </w:rPr>
        <w:t>:</w:t>
      </w:r>
    </w:p>
    <w:p w14:paraId="5E35B082" w14:textId="77777777" w:rsidR="003B72E1" w:rsidRPr="00A35B75" w:rsidRDefault="001E3780">
      <w:pPr>
        <w:rPr>
          <w:rFonts w:ascii="Gill Sans MT" w:hAnsi="Gill Sans MT" w:cs="Arial"/>
          <w:lang w:val="de-DE"/>
        </w:rPr>
      </w:pPr>
      <w:r w:rsidRPr="00A35B75">
        <w:rPr>
          <w:rFonts w:ascii="Gill Sans MT" w:hAnsi="Gill Sans MT" w:cs="Arial"/>
          <w:lang w:val="de-DE"/>
        </w:rPr>
        <w:t>Der 32-jährige Fahrer Arnaud Bourguet von SAS Bredillet in der Nähe von Dijon, Frankreich, der den neuen CX300E auf der Baustelle getestet hat, findet die Maschine genial: „Während der Probefahrt habe ich festgestellt, dass der Bagger sehr komfortabel, schnell, flexibel und präzise ist. Das Armaturenbrett ist hervorragend, vor allem die CASE Maximum View Kamera, man kann alles sehen. Alles ist perfekt... Ich würde sie auf jeden Fall weiterempfehlen.“</w:t>
      </w:r>
    </w:p>
    <w:p w14:paraId="5E35B083" w14:textId="409B356B" w:rsidR="003B72E1" w:rsidRPr="00A35B75" w:rsidRDefault="001E3780">
      <w:pPr>
        <w:rPr>
          <w:rFonts w:ascii="Gill Sans MT" w:hAnsi="Gill Sans MT" w:cs="Arial"/>
          <w:lang w:val="de-DE"/>
        </w:rPr>
      </w:pPr>
      <w:r w:rsidRPr="00A35B75">
        <w:rPr>
          <w:rFonts w:ascii="Gill Sans MT" w:hAnsi="Gill Sans MT" w:cs="Arial"/>
          <w:lang w:val="de-DE"/>
        </w:rPr>
        <w:t xml:space="preserve">François Jehae, ein langjähriger CASE Kunde, Geschäftsführer des belgischen Bauunternehmens </w:t>
      </w:r>
      <w:r w:rsidR="00471CFA" w:rsidRPr="00471CFA">
        <w:rPr>
          <w:rFonts w:ascii="Gill Sans MT" w:hAnsi="Gill Sans MT" w:cs="Arial"/>
          <w:lang w:val="de-DE"/>
        </w:rPr>
        <w:t>Terrassements François Jehae</w:t>
      </w:r>
      <w:r w:rsidRPr="00A35B75">
        <w:rPr>
          <w:rFonts w:ascii="Gill Sans MT" w:hAnsi="Gill Sans MT" w:cs="Arial"/>
          <w:lang w:val="de-DE"/>
        </w:rPr>
        <w:t>, hatte vor seiner Testfahrt mit dem CX210E hohe Erwartungen an die E-Serie. Und er wurde nicht enttäuscht, schon allein wegen des neuen FPT-Motors, der es in sich hat: „...viel Kraft, er schnurrt wie die alten Generationen, sehr flexibel, die Maschine ist präzise...“ und er fährt fort: „...die Kabine ist sehr komfortabel, ich war begeistert von dem neuen Monitor...er ist wirklich fantastisch.“</w:t>
      </w:r>
    </w:p>
    <w:p w14:paraId="5E35B084" w14:textId="77777777" w:rsidR="003B72E1" w:rsidRDefault="001E3780">
      <w:pPr>
        <w:pStyle w:val="NormalWeb"/>
        <w:rPr>
          <w:rFonts w:ascii="Gill Sans MT" w:eastAsia="Gill Sans MT" w:hAnsi="Gill Sans MT" w:cs="Gill Sans MT"/>
          <w:color w:val="000000" w:themeColor="text1"/>
          <w:sz w:val="19"/>
          <w:szCs w:val="19"/>
          <w:lang w:val="de-DE"/>
        </w:rPr>
      </w:pPr>
      <w:proofErr w:type="spellStart"/>
      <w:r>
        <w:rPr>
          <w:rFonts w:ascii="Gill Sans MT" w:eastAsia="Gill Sans MT" w:hAnsi="Gill Sans MT" w:cs="Gill Sans MT"/>
          <w:b/>
          <w:bCs/>
          <w:color w:val="000000" w:themeColor="text1"/>
          <w:sz w:val="19"/>
          <w:szCs w:val="19"/>
          <w:lang w:val="es-ES"/>
        </w:rPr>
        <w:t>Hinweise</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für</w:t>
      </w:r>
      <w:proofErr w:type="spellEnd"/>
      <w:r>
        <w:rPr>
          <w:rFonts w:ascii="Gill Sans MT" w:eastAsia="Gill Sans MT" w:hAnsi="Gill Sans MT" w:cs="Gill Sans MT"/>
          <w:b/>
          <w:bCs/>
          <w:color w:val="000000" w:themeColor="text1"/>
          <w:sz w:val="19"/>
          <w:szCs w:val="19"/>
          <w:lang w:val="es-ES"/>
        </w:rPr>
        <w:t xml:space="preserve"> die </w:t>
      </w:r>
      <w:proofErr w:type="spellStart"/>
      <w:r>
        <w:rPr>
          <w:rFonts w:ascii="Gill Sans MT" w:eastAsia="Gill Sans MT" w:hAnsi="Gill Sans MT" w:cs="Gill Sans MT"/>
          <w:b/>
          <w:bCs/>
          <w:color w:val="000000" w:themeColor="text1"/>
          <w:sz w:val="19"/>
          <w:szCs w:val="19"/>
          <w:lang w:val="es-ES"/>
        </w:rPr>
        <w:t>Redaktion</w:t>
      </w:r>
      <w:proofErr w:type="spellEnd"/>
      <w:r>
        <w:rPr>
          <w:rFonts w:ascii="Gill Sans MT" w:eastAsia="Gill Sans MT" w:hAnsi="Gill Sans MT" w:cs="Gill Sans MT"/>
          <w:b/>
          <w:bCs/>
          <w:color w:val="000000" w:themeColor="text1"/>
          <w:sz w:val="19"/>
          <w:szCs w:val="19"/>
          <w:lang w:val="es-ES"/>
        </w:rPr>
        <w:t>:</w:t>
      </w:r>
    </w:p>
    <w:p w14:paraId="5E35B085" w14:textId="77777777" w:rsidR="003B72E1" w:rsidRDefault="001E3780">
      <w:pPr>
        <w:spacing w:before="100" w:beforeAutospacing="1" w:after="100" w:afterAutospacing="1" w:line="240" w:lineRule="auto"/>
        <w:rPr>
          <w:rFonts w:ascii="Calibri" w:eastAsia="Calibri" w:hAnsi="Calibri" w:cs="Times New Roman"/>
          <w:color w:val="000000" w:themeColor="text1"/>
          <w:lang w:val="de-DE"/>
        </w:rPr>
      </w:pPr>
      <w:proofErr w:type="spellStart"/>
      <w:r>
        <w:rPr>
          <w:rFonts w:ascii="Gill Sans MT" w:eastAsia="Gill Sans MT" w:hAnsi="Gill Sans MT" w:cs="Gill Sans MT"/>
          <w:color w:val="000000" w:themeColor="text1"/>
          <w:sz w:val="19"/>
          <w:szCs w:val="19"/>
          <w:lang w:val="es-ES"/>
        </w:rPr>
        <w:lastRenderedPageBreak/>
        <w:t>Von</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unserer</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Website</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können</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Sie</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Texte</w:t>
      </w:r>
      <w:proofErr w:type="spellEnd"/>
      <w:r>
        <w:rPr>
          <w:rFonts w:ascii="Gill Sans MT" w:eastAsia="Gill Sans MT" w:hAnsi="Gill Sans MT" w:cs="Gill Sans MT"/>
          <w:color w:val="000000" w:themeColor="text1"/>
          <w:sz w:val="19"/>
          <w:szCs w:val="19"/>
          <w:lang w:val="es-ES"/>
        </w:rPr>
        <w:t xml:space="preserve">, Videos </w:t>
      </w:r>
      <w:proofErr w:type="spellStart"/>
      <w:r>
        <w:rPr>
          <w:rFonts w:ascii="Gill Sans MT" w:eastAsia="Gill Sans MT" w:hAnsi="Gill Sans MT" w:cs="Gill Sans MT"/>
          <w:color w:val="000000" w:themeColor="text1"/>
          <w:sz w:val="19"/>
          <w:szCs w:val="19"/>
          <w:lang w:val="es-ES"/>
        </w:rPr>
        <w:t>und</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Bilddateien</w:t>
      </w:r>
      <w:proofErr w:type="spellEnd"/>
      <w:r>
        <w:rPr>
          <w:rFonts w:ascii="Gill Sans MT" w:eastAsia="Gill Sans MT" w:hAnsi="Gill Sans MT" w:cs="Gill Sans MT"/>
          <w:color w:val="000000" w:themeColor="text1"/>
          <w:sz w:val="19"/>
          <w:szCs w:val="19"/>
          <w:lang w:val="es-ES"/>
        </w:rPr>
        <w:t xml:space="preserve"> in </w:t>
      </w:r>
      <w:proofErr w:type="spellStart"/>
      <w:r>
        <w:rPr>
          <w:rFonts w:ascii="Gill Sans MT" w:eastAsia="Gill Sans MT" w:hAnsi="Gill Sans MT" w:cs="Gill Sans MT"/>
          <w:color w:val="000000" w:themeColor="text1"/>
          <w:sz w:val="19"/>
          <w:szCs w:val="19"/>
          <w:lang w:val="es-ES"/>
        </w:rPr>
        <w:t>hoher</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Auflösung</w:t>
      </w:r>
      <w:proofErr w:type="spellEnd"/>
      <w:r>
        <w:rPr>
          <w:rFonts w:ascii="Gill Sans MT" w:eastAsia="Gill Sans MT" w:hAnsi="Gill Sans MT" w:cs="Gill Sans MT"/>
          <w:color w:val="000000" w:themeColor="text1"/>
          <w:sz w:val="19"/>
          <w:szCs w:val="19"/>
          <w:lang w:val="es-ES"/>
        </w:rPr>
        <w:t xml:space="preserve"> (JPG 300 DPI, CMYK) </w:t>
      </w:r>
      <w:proofErr w:type="spellStart"/>
      <w:r>
        <w:rPr>
          <w:rFonts w:ascii="Gill Sans MT" w:eastAsia="Gill Sans MT" w:hAnsi="Gill Sans MT" w:cs="Gill Sans MT"/>
          <w:color w:val="000000" w:themeColor="text1"/>
          <w:sz w:val="19"/>
          <w:szCs w:val="19"/>
          <w:lang w:val="es-ES"/>
        </w:rPr>
        <w:t>zu</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dieser</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Pressemeldung</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herunterladen</w:t>
      </w:r>
      <w:proofErr w:type="spellEnd"/>
      <w:r>
        <w:rPr>
          <w:rFonts w:ascii="Gill Sans MT" w:eastAsia="Gill Sans MT" w:hAnsi="Gill Sans MT" w:cs="Gill Sans MT"/>
          <w:color w:val="000000" w:themeColor="text1"/>
          <w:sz w:val="19"/>
          <w:szCs w:val="19"/>
          <w:lang w:val="es-ES"/>
        </w:rPr>
        <w:t xml:space="preserve">: </w:t>
      </w:r>
      <w:hyperlink r:id="rId12">
        <w:r>
          <w:rPr>
            <w:rStyle w:val="Hyperlink"/>
            <w:rFonts w:ascii="Gill Sans MT" w:eastAsia="Gill Sans MT" w:hAnsi="Gill Sans MT" w:cs="Gill Sans MT"/>
            <w:sz w:val="19"/>
            <w:szCs w:val="19"/>
            <w:lang w:val="es-ES"/>
          </w:rPr>
          <w:t>www.casecetools.com/press-kit</w:t>
        </w:r>
      </w:hyperlink>
    </w:p>
    <w:p w14:paraId="5E35B086" w14:textId="77777777" w:rsidR="003B72E1" w:rsidRDefault="001E3780">
      <w:pPr>
        <w:spacing w:before="100" w:beforeAutospacing="1" w:after="100" w:afterAutospacing="1" w:line="240" w:lineRule="auto"/>
        <w:rPr>
          <w:rFonts w:ascii="Calibri" w:eastAsia="Calibri" w:hAnsi="Calibri" w:cs="Times New Roman"/>
          <w:color w:val="000000" w:themeColor="text1"/>
          <w:sz w:val="19"/>
          <w:szCs w:val="19"/>
        </w:rPr>
      </w:pPr>
      <w:proofErr w:type="spellStart"/>
      <w:r>
        <w:rPr>
          <w:rFonts w:ascii="Gill Sans MT" w:eastAsia="Gill Sans MT" w:hAnsi="Gill Sans MT" w:cs="Gill Sans MT"/>
          <w:color w:val="212121"/>
          <w:sz w:val="19"/>
          <w:szCs w:val="19"/>
          <w:lang w:val="en-US"/>
        </w:rPr>
        <w:t>Folgen</w:t>
      </w:r>
      <w:proofErr w:type="spellEnd"/>
      <w:r>
        <w:rPr>
          <w:rFonts w:ascii="Gill Sans MT" w:eastAsia="Gill Sans MT" w:hAnsi="Gill Sans MT" w:cs="Gill Sans MT"/>
          <w:color w:val="212121"/>
          <w:sz w:val="19"/>
          <w:szCs w:val="19"/>
          <w:lang w:val="en-US"/>
        </w:rPr>
        <w:t xml:space="preserve"> Sie </w:t>
      </w:r>
      <w:proofErr w:type="spellStart"/>
      <w:r>
        <w:rPr>
          <w:rFonts w:ascii="Gill Sans MT" w:eastAsia="Gill Sans MT" w:hAnsi="Gill Sans MT" w:cs="Gill Sans MT"/>
          <w:color w:val="212121"/>
          <w:sz w:val="19"/>
          <w:szCs w:val="19"/>
          <w:lang w:val="en-US"/>
        </w:rPr>
        <w:t>uns</w:t>
      </w:r>
      <w:proofErr w:type="spellEnd"/>
      <w:r>
        <w:rPr>
          <w:rFonts w:ascii="Gill Sans MT" w:eastAsia="Gill Sans MT" w:hAnsi="Gill Sans MT" w:cs="Gill Sans MT"/>
          <w:color w:val="212121"/>
          <w:sz w:val="19"/>
          <w:szCs w:val="19"/>
          <w:lang w:val="en-US"/>
        </w:rPr>
        <w:t xml:space="preserve"> auf: </w:t>
      </w:r>
      <w:r>
        <w:rPr>
          <w:rFonts w:ascii="Gill Sans MT" w:eastAsia="Gill Sans MT" w:hAnsi="Gill Sans MT" w:cs="Gill Sans MT"/>
          <w:color w:val="000000" w:themeColor="text1"/>
          <w:sz w:val="19"/>
          <w:szCs w:val="19"/>
          <w:lang w:val="en-US"/>
        </w:rPr>
        <w:t xml:space="preserve"> </w:t>
      </w:r>
      <w:r>
        <w:rPr>
          <w:rFonts w:ascii="Calibri" w:eastAsia="Calibri" w:hAnsi="Calibri" w:cs="Calibri"/>
          <w:color w:val="000000" w:themeColor="text1"/>
          <w:sz w:val="19"/>
          <w:szCs w:val="19"/>
          <w:lang w:val="it-IT"/>
        </w:rPr>
        <w:t xml:space="preserve">         </w:t>
      </w:r>
    </w:p>
    <w:p w14:paraId="5E35B087" w14:textId="77777777" w:rsidR="003B72E1" w:rsidRDefault="001E3780">
      <w:pPr>
        <w:spacing w:before="100" w:beforeAutospacing="1" w:after="100" w:afterAutospacing="1" w:line="240" w:lineRule="auto"/>
        <w:jc w:val="both"/>
        <w:rPr>
          <w:rFonts w:ascii="Calibri" w:eastAsia="Calibri" w:hAnsi="Calibri" w:cs="Times New Roman"/>
          <w:color w:val="000000" w:themeColor="text1"/>
          <w:sz w:val="19"/>
          <w:szCs w:val="19"/>
        </w:rPr>
      </w:pPr>
      <w:r>
        <w:rPr>
          <w:noProof/>
        </w:rPr>
        <w:drawing>
          <wp:inline distT="0" distB="0" distL="0" distR="0" wp14:anchorId="5E35B090" wp14:editId="5E35B091">
            <wp:extent cx="190500" cy="190500"/>
            <wp:effectExtent l="0" t="0" r="0" b="0"/>
            <wp:docPr id="995078730" name="Grafik 995078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rPr>
        <w:drawing>
          <wp:inline distT="0" distB="0" distL="0" distR="0" wp14:anchorId="5E35B092" wp14:editId="5E35B093">
            <wp:extent cx="190500" cy="1905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rPr>
        <w:drawing>
          <wp:inline distT="0" distB="0" distL="0" distR="0" wp14:anchorId="5E35B094" wp14:editId="5E35B095">
            <wp:extent cx="190500" cy="1905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rPr>
        <w:drawing>
          <wp:inline distT="0" distB="0" distL="0" distR="0" wp14:anchorId="5E35B096" wp14:editId="5E35B097">
            <wp:extent cx="190500" cy="1905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p>
    <w:p w14:paraId="5E35B088" w14:textId="77777777" w:rsidR="003B72E1" w:rsidRDefault="001E3780">
      <w:pPr>
        <w:spacing w:before="100" w:beforeAutospacing="1" w:after="100" w:afterAutospacing="1" w:line="240" w:lineRule="auto"/>
        <w:rPr>
          <w:rFonts w:ascii="Gill Sans MT" w:eastAsia="Gill Sans MT" w:hAnsi="Gill Sans MT" w:cs="Gill Sans MT"/>
          <w:color w:val="000000" w:themeColor="text1"/>
          <w:sz w:val="16"/>
          <w:szCs w:val="16"/>
          <w:lang w:val="de-DE"/>
        </w:rPr>
      </w:pPr>
      <w:r>
        <w:rPr>
          <w:rFonts w:ascii="Gill Sans MT" w:eastAsia="Gill Sans MT" w:hAnsi="Gill Sans MT" w:cs="Gill Sans MT"/>
          <w:i/>
          <w:iCs/>
          <w:color w:val="000000" w:themeColor="text1"/>
          <w:sz w:val="16"/>
          <w:szCs w:val="16"/>
          <w:lang w:val="es-ES"/>
        </w:rPr>
        <w:t xml:space="preserve">CASE </w:t>
      </w:r>
      <w:proofErr w:type="spellStart"/>
      <w:r>
        <w:rPr>
          <w:rFonts w:ascii="Gill Sans MT" w:eastAsia="Gill Sans MT" w:hAnsi="Gill Sans MT" w:cs="Gill Sans MT"/>
          <w:i/>
          <w:iCs/>
          <w:color w:val="000000" w:themeColor="text1"/>
          <w:sz w:val="16"/>
          <w:szCs w:val="16"/>
          <w:lang w:val="es-ES"/>
        </w:rPr>
        <w:t>Construction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Equipment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vertreibt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auf</w:t>
      </w:r>
      <w:proofErr w:type="spellEnd"/>
      <w:r>
        <w:rPr>
          <w:rFonts w:ascii="Gill Sans MT" w:eastAsia="Gill Sans MT" w:hAnsi="Gill Sans MT" w:cs="Gill Sans MT"/>
          <w:i/>
          <w:iCs/>
          <w:color w:val="000000" w:themeColor="text1"/>
          <w:sz w:val="16"/>
          <w:szCs w:val="16"/>
          <w:lang w:val="es-ES"/>
        </w:rPr>
        <w:t xml:space="preserve"> der </w:t>
      </w:r>
      <w:proofErr w:type="spellStart"/>
      <w:r>
        <w:rPr>
          <w:rFonts w:ascii="Gill Sans MT" w:eastAsia="Gill Sans MT" w:hAnsi="Gill Sans MT" w:cs="Gill Sans MT"/>
          <w:i/>
          <w:iCs/>
          <w:color w:val="000000" w:themeColor="text1"/>
          <w:sz w:val="16"/>
          <w:szCs w:val="16"/>
          <w:lang w:val="es-ES"/>
        </w:rPr>
        <w:t>ganzen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Welt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ein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komplettes</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Angebot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verschiedenster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Baumaschinen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darunter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Baggerlader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Marktführer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Raupen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Mobilbagger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Motorgrader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Radlader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Kompaktlader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Raupenkompaktlader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Allweg-Stapler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Über</w:t>
      </w:r>
      <w:proofErr w:type="spellEnd"/>
      <w:r>
        <w:rPr>
          <w:rFonts w:ascii="Gill Sans MT" w:eastAsia="Gill Sans MT" w:hAnsi="Gill Sans MT" w:cs="Gill Sans MT"/>
          <w:i/>
          <w:iCs/>
          <w:color w:val="000000" w:themeColor="text1"/>
          <w:sz w:val="16"/>
          <w:szCs w:val="16"/>
          <w:lang w:val="es-ES"/>
        </w:rPr>
        <w:t xml:space="preserve"> das </w:t>
      </w:r>
      <w:proofErr w:type="spellStart"/>
      <w:r>
        <w:rPr>
          <w:rFonts w:ascii="Gill Sans MT" w:eastAsia="Gill Sans MT" w:hAnsi="Gill Sans MT" w:cs="Gill Sans MT"/>
          <w:i/>
          <w:iCs/>
          <w:color w:val="000000" w:themeColor="text1"/>
          <w:sz w:val="16"/>
          <w:szCs w:val="16"/>
          <w:lang w:val="es-ES"/>
        </w:rPr>
        <w:t>internationale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Händlernetz</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bietet</w:t>
      </w:r>
      <w:proofErr w:type="spellEnd"/>
      <w:r>
        <w:rPr>
          <w:rFonts w:ascii="Gill Sans MT" w:eastAsia="Gill Sans MT" w:hAnsi="Gill Sans MT" w:cs="Gill Sans MT"/>
          <w:i/>
          <w:iCs/>
          <w:color w:val="000000" w:themeColor="text1"/>
          <w:sz w:val="16"/>
          <w:szCs w:val="16"/>
          <w:lang w:val="es-ES"/>
        </w:rPr>
        <w:t xml:space="preserve"> CASE </w:t>
      </w:r>
      <w:proofErr w:type="spellStart"/>
      <w:r>
        <w:rPr>
          <w:rFonts w:ascii="Gill Sans MT" w:eastAsia="Gill Sans MT" w:hAnsi="Gill Sans MT" w:cs="Gill Sans MT"/>
          <w:i/>
          <w:iCs/>
          <w:color w:val="000000" w:themeColor="text1"/>
          <w:sz w:val="16"/>
          <w:szCs w:val="16"/>
          <w:lang w:val="es-ES"/>
        </w:rPr>
        <w:t>seinen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Kunden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eine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professionelle</w:t>
      </w:r>
      <w:proofErr w:type="spellEnd"/>
      <w:r>
        <w:rPr>
          <w:rFonts w:ascii="Gill Sans MT" w:eastAsia="Gill Sans MT" w:hAnsi="Gill Sans MT" w:cs="Gill Sans MT"/>
          <w:i/>
          <w:iCs/>
          <w:color w:val="000000" w:themeColor="text1"/>
          <w:sz w:val="16"/>
          <w:szCs w:val="16"/>
          <w:lang w:val="es-ES"/>
        </w:rPr>
        <w:t xml:space="preserve"> </w:t>
      </w:r>
      <w:proofErr w:type="spellStart"/>
      <w:proofErr w:type="gramStart"/>
      <w:r>
        <w:rPr>
          <w:rFonts w:ascii="Gill Sans MT" w:eastAsia="Gill Sans MT" w:hAnsi="Gill Sans MT" w:cs="Gill Sans MT"/>
          <w:i/>
          <w:iCs/>
          <w:color w:val="000000" w:themeColor="text1"/>
          <w:sz w:val="16"/>
          <w:szCs w:val="16"/>
          <w:lang w:val="es-ES"/>
        </w:rPr>
        <w:t>Partnerschaft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mit</w:t>
      </w:r>
      <w:proofErr w:type="spellEnd"/>
      <w:proofErr w:type="gram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leistungsfähigen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Maschinen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einem</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Kundendienst</w:t>
      </w:r>
      <w:proofErr w:type="spellEnd"/>
      <w:r>
        <w:rPr>
          <w:rFonts w:ascii="Gill Sans MT" w:eastAsia="Gill Sans MT" w:hAnsi="Gill Sans MT" w:cs="Gill Sans MT"/>
          <w:i/>
          <w:iCs/>
          <w:color w:val="000000" w:themeColor="text1"/>
          <w:sz w:val="16"/>
          <w:szCs w:val="16"/>
          <w:lang w:val="es-ES"/>
        </w:rPr>
        <w:t xml:space="preserve"> der </w:t>
      </w:r>
      <w:proofErr w:type="spellStart"/>
      <w:r>
        <w:rPr>
          <w:rFonts w:ascii="Gill Sans MT" w:eastAsia="Gill Sans MT" w:hAnsi="Gill Sans MT" w:cs="Gill Sans MT"/>
          <w:i/>
          <w:iCs/>
          <w:color w:val="000000" w:themeColor="text1"/>
          <w:sz w:val="16"/>
          <w:szCs w:val="16"/>
          <w:lang w:val="es-ES"/>
        </w:rPr>
        <w:t>Spitzenklasse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branchenführenden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Garantieleistungen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flexiblen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Finanzierungslösungen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Weitere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Informationen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finden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Sie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unter</w:t>
      </w:r>
      <w:proofErr w:type="spellEnd"/>
      <w:r>
        <w:rPr>
          <w:rFonts w:ascii="Gill Sans MT" w:eastAsia="Gill Sans MT" w:hAnsi="Gill Sans MT" w:cs="Gill Sans MT"/>
          <w:i/>
          <w:iCs/>
          <w:color w:val="000000" w:themeColor="text1"/>
          <w:sz w:val="16"/>
          <w:szCs w:val="16"/>
          <w:lang w:val="es-ES"/>
        </w:rPr>
        <w:t xml:space="preserve"> </w:t>
      </w:r>
      <w:hyperlink r:id="rId17">
        <w:r>
          <w:rPr>
            <w:rStyle w:val="Hyperlink"/>
            <w:rFonts w:ascii="Gill Sans MT" w:eastAsia="Gill Sans MT" w:hAnsi="Gill Sans MT" w:cs="Gill Sans MT"/>
            <w:i/>
            <w:iCs/>
            <w:sz w:val="16"/>
            <w:szCs w:val="16"/>
            <w:lang w:val="es-ES"/>
          </w:rPr>
          <w:t>www.CASEce.com</w:t>
        </w:r>
      </w:hyperlink>
      <w:r>
        <w:rPr>
          <w:rFonts w:ascii="Gill Sans MT" w:eastAsia="Gill Sans MT" w:hAnsi="Gill Sans MT" w:cs="Gill Sans MT"/>
          <w:i/>
          <w:iCs/>
          <w:color w:val="000000" w:themeColor="text1"/>
          <w:sz w:val="16"/>
          <w:szCs w:val="16"/>
          <w:lang w:val="es-ES"/>
        </w:rPr>
        <w:t>.</w:t>
      </w:r>
    </w:p>
    <w:p w14:paraId="5E35B089" w14:textId="77777777" w:rsidR="003B72E1" w:rsidRDefault="001E3780">
      <w:pPr>
        <w:spacing w:before="100" w:beforeAutospacing="1" w:after="100" w:afterAutospacing="1" w:line="240" w:lineRule="auto"/>
        <w:rPr>
          <w:rFonts w:ascii="Gill Sans MT" w:eastAsia="Gill Sans MT" w:hAnsi="Gill Sans MT" w:cs="Gill Sans MT"/>
          <w:color w:val="000000" w:themeColor="text1"/>
          <w:sz w:val="16"/>
          <w:szCs w:val="16"/>
          <w:lang w:val="de-DE"/>
        </w:rPr>
      </w:pPr>
      <w:r>
        <w:rPr>
          <w:rFonts w:ascii="Gill Sans MT" w:eastAsia="Gill Sans MT" w:hAnsi="Gill Sans MT" w:cs="Gill Sans MT"/>
          <w:i/>
          <w:iCs/>
          <w:color w:val="000000" w:themeColor="text1"/>
          <w:sz w:val="16"/>
          <w:szCs w:val="16"/>
          <w:lang w:val="es-ES"/>
        </w:rPr>
        <w:t xml:space="preserve">CASE </w:t>
      </w:r>
      <w:proofErr w:type="spellStart"/>
      <w:r>
        <w:rPr>
          <w:rFonts w:ascii="Gill Sans MT" w:eastAsia="Gill Sans MT" w:hAnsi="Gill Sans MT" w:cs="Gill Sans MT"/>
          <w:i/>
          <w:iCs/>
          <w:color w:val="000000" w:themeColor="text1"/>
          <w:sz w:val="16"/>
          <w:szCs w:val="16"/>
          <w:lang w:val="es-ES"/>
        </w:rPr>
        <w:t>Construction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Equipment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ist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eine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Marke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von</w:t>
      </w:r>
      <w:proofErr w:type="spellEnd"/>
      <w:r>
        <w:rPr>
          <w:rFonts w:ascii="Gill Sans MT" w:eastAsia="Gill Sans MT" w:hAnsi="Gill Sans MT" w:cs="Gill Sans MT"/>
          <w:i/>
          <w:iCs/>
          <w:color w:val="000000" w:themeColor="text1"/>
          <w:sz w:val="16"/>
          <w:szCs w:val="16"/>
          <w:lang w:val="es-ES"/>
        </w:rPr>
        <w:t xml:space="preserve"> CNH Industrial N.V., </w:t>
      </w:r>
      <w:proofErr w:type="spellStart"/>
      <w:r>
        <w:rPr>
          <w:rFonts w:ascii="Gill Sans MT" w:eastAsia="Gill Sans MT" w:hAnsi="Gill Sans MT" w:cs="Gill Sans MT"/>
          <w:i/>
          <w:iCs/>
          <w:color w:val="000000" w:themeColor="text1"/>
          <w:sz w:val="16"/>
          <w:szCs w:val="16"/>
          <w:lang w:val="es-ES"/>
        </w:rPr>
        <w:t>einem</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weltweit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führenden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Hersteller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von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Investitionsgütern</w:t>
      </w:r>
      <w:proofErr w:type="spellEnd"/>
      <w:r>
        <w:rPr>
          <w:rFonts w:ascii="Gill Sans MT" w:eastAsia="Gill Sans MT" w:hAnsi="Gill Sans MT" w:cs="Gill Sans MT"/>
          <w:i/>
          <w:iCs/>
          <w:color w:val="000000" w:themeColor="text1"/>
          <w:sz w:val="16"/>
          <w:szCs w:val="16"/>
          <w:lang w:val="es-ES"/>
        </w:rPr>
        <w:t xml:space="preserve">. Das </w:t>
      </w:r>
      <w:proofErr w:type="spellStart"/>
      <w:r>
        <w:rPr>
          <w:rFonts w:ascii="Gill Sans MT" w:eastAsia="Gill Sans MT" w:hAnsi="Gill Sans MT" w:cs="Gill Sans MT"/>
          <w:i/>
          <w:iCs/>
          <w:color w:val="000000" w:themeColor="text1"/>
          <w:sz w:val="16"/>
          <w:szCs w:val="16"/>
          <w:lang w:val="es-ES"/>
        </w:rPr>
        <w:t>Unternehmen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ist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an</w:t>
      </w:r>
      <w:proofErr w:type="spellEnd"/>
      <w:r>
        <w:rPr>
          <w:rFonts w:ascii="Gill Sans MT" w:eastAsia="Gill Sans MT" w:hAnsi="Gill Sans MT" w:cs="Gill Sans MT"/>
          <w:i/>
          <w:iCs/>
          <w:color w:val="000000" w:themeColor="text1"/>
          <w:sz w:val="16"/>
          <w:szCs w:val="16"/>
          <w:lang w:val="es-ES"/>
        </w:rPr>
        <w:t xml:space="preserve"> der New </w:t>
      </w:r>
      <w:proofErr w:type="spellStart"/>
      <w:r>
        <w:rPr>
          <w:rFonts w:ascii="Gill Sans MT" w:eastAsia="Gill Sans MT" w:hAnsi="Gill Sans MT" w:cs="Gill Sans MT"/>
          <w:i/>
          <w:iCs/>
          <w:color w:val="000000" w:themeColor="text1"/>
          <w:sz w:val="16"/>
          <w:szCs w:val="16"/>
          <w:lang w:val="es-ES"/>
        </w:rPr>
        <w:t>Yorker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Wertpapierbörse</w:t>
      </w:r>
      <w:proofErr w:type="spellEnd"/>
      <w:r>
        <w:rPr>
          <w:rFonts w:ascii="Gill Sans MT" w:eastAsia="Gill Sans MT" w:hAnsi="Gill Sans MT" w:cs="Gill Sans MT"/>
          <w:i/>
          <w:iCs/>
          <w:color w:val="000000" w:themeColor="text1"/>
          <w:sz w:val="16"/>
          <w:szCs w:val="16"/>
          <w:lang w:val="es-ES"/>
        </w:rPr>
        <w:t xml:space="preserve"> (NYSE: CNHI)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beim</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elektronischen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Wertpapierhandel</w:t>
      </w:r>
      <w:proofErr w:type="spellEnd"/>
      <w:r>
        <w:rPr>
          <w:rFonts w:ascii="Gill Sans MT" w:eastAsia="Gill Sans MT" w:hAnsi="Gill Sans MT" w:cs="Gill Sans MT"/>
          <w:i/>
          <w:iCs/>
          <w:color w:val="000000" w:themeColor="text1"/>
          <w:sz w:val="16"/>
          <w:szCs w:val="16"/>
          <w:lang w:val="es-ES"/>
        </w:rPr>
        <w:t xml:space="preserve"> der </w:t>
      </w:r>
      <w:proofErr w:type="spellStart"/>
      <w:r>
        <w:rPr>
          <w:rFonts w:ascii="Gill Sans MT" w:eastAsia="Gill Sans MT" w:hAnsi="Gill Sans MT" w:cs="Gill Sans MT"/>
          <w:i/>
          <w:iCs/>
          <w:color w:val="000000" w:themeColor="text1"/>
          <w:sz w:val="16"/>
          <w:szCs w:val="16"/>
          <w:lang w:val="es-ES"/>
        </w:rPr>
        <w:t>Italienischen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Börse</w:t>
      </w:r>
      <w:proofErr w:type="spellEnd"/>
      <w:r>
        <w:rPr>
          <w:rFonts w:ascii="Gill Sans MT" w:eastAsia="Gill Sans MT" w:hAnsi="Gill Sans MT" w:cs="Gill Sans MT"/>
          <w:i/>
          <w:iCs/>
          <w:color w:val="000000" w:themeColor="text1"/>
          <w:sz w:val="16"/>
          <w:szCs w:val="16"/>
          <w:lang w:val="es-ES"/>
        </w:rPr>
        <w:t xml:space="preserve"> (MI: CNHI) </w:t>
      </w:r>
      <w:proofErr w:type="spellStart"/>
      <w:r>
        <w:rPr>
          <w:rFonts w:ascii="Gill Sans MT" w:eastAsia="Gill Sans MT" w:hAnsi="Gill Sans MT" w:cs="Gill Sans MT"/>
          <w:i/>
          <w:iCs/>
          <w:color w:val="000000" w:themeColor="text1"/>
          <w:sz w:val="16"/>
          <w:szCs w:val="16"/>
          <w:lang w:val="es-ES"/>
        </w:rPr>
        <w:t>registriert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Weitere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Informationen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finden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Sie</w:t>
      </w:r>
      <w:proofErr w:type="spellEnd"/>
      <w:r>
        <w:rPr>
          <w:rFonts w:ascii="Gill Sans MT" w:eastAsia="Gill Sans MT" w:hAnsi="Gill Sans MT" w:cs="Gill Sans MT"/>
          <w:i/>
          <w:iCs/>
          <w:color w:val="000000" w:themeColor="text1"/>
          <w:sz w:val="16"/>
          <w:szCs w:val="16"/>
          <w:lang w:val="es-ES"/>
        </w:rPr>
        <w:t xml:space="preserve"> online </w:t>
      </w:r>
      <w:proofErr w:type="spellStart"/>
      <w:r>
        <w:rPr>
          <w:rFonts w:ascii="Gill Sans MT" w:eastAsia="Gill Sans MT" w:hAnsi="Gill Sans MT" w:cs="Gill Sans MT"/>
          <w:i/>
          <w:iCs/>
          <w:color w:val="000000" w:themeColor="text1"/>
          <w:sz w:val="16"/>
          <w:szCs w:val="16"/>
          <w:lang w:val="es-ES"/>
        </w:rPr>
        <w:t>unter</w:t>
      </w:r>
      <w:proofErr w:type="spellEnd"/>
      <w:r>
        <w:rPr>
          <w:rFonts w:ascii="Gill Sans MT" w:eastAsia="Gill Sans MT" w:hAnsi="Gill Sans MT" w:cs="Gill Sans MT"/>
          <w:i/>
          <w:iCs/>
          <w:color w:val="000000" w:themeColor="text1"/>
          <w:sz w:val="16"/>
          <w:szCs w:val="16"/>
          <w:lang w:val="es-ES"/>
        </w:rPr>
        <w:t xml:space="preserve">: </w:t>
      </w:r>
      <w:hyperlink r:id="rId18">
        <w:r>
          <w:rPr>
            <w:rStyle w:val="Hyperlink"/>
            <w:rFonts w:ascii="Gill Sans MT" w:eastAsia="Gill Sans MT" w:hAnsi="Gill Sans MT" w:cs="Gill Sans MT"/>
            <w:i/>
            <w:iCs/>
            <w:sz w:val="16"/>
            <w:szCs w:val="16"/>
            <w:lang w:val="es-ES"/>
          </w:rPr>
          <w:t>www.cnhindustrial.com</w:t>
        </w:r>
      </w:hyperlink>
      <w:r>
        <w:rPr>
          <w:rFonts w:ascii="Gill Sans MT" w:eastAsia="Gill Sans MT" w:hAnsi="Gill Sans MT" w:cs="Gill Sans MT"/>
          <w:i/>
          <w:iCs/>
          <w:color w:val="000000" w:themeColor="text1"/>
          <w:sz w:val="16"/>
          <w:szCs w:val="16"/>
          <w:lang w:val="es-ES"/>
        </w:rPr>
        <w:t>.</w:t>
      </w:r>
    </w:p>
    <w:p w14:paraId="5E35B08A" w14:textId="77777777" w:rsidR="003B72E1" w:rsidRDefault="001E3780">
      <w:pPr>
        <w:spacing w:after="0" w:line="240" w:lineRule="auto"/>
        <w:rPr>
          <w:rFonts w:ascii="Gill Sans MT" w:eastAsia="Gill Sans MT" w:hAnsi="Gill Sans MT" w:cs="Gill Sans MT"/>
          <w:color w:val="000000" w:themeColor="text1"/>
          <w:sz w:val="19"/>
          <w:szCs w:val="19"/>
          <w:lang w:val="de-DE"/>
        </w:rPr>
      </w:pPr>
      <w:proofErr w:type="spellStart"/>
      <w:r>
        <w:rPr>
          <w:rFonts w:ascii="Gill Sans MT" w:eastAsia="Gill Sans MT" w:hAnsi="Gill Sans MT" w:cs="Gill Sans MT"/>
          <w:b/>
          <w:bCs/>
          <w:color w:val="000000" w:themeColor="text1"/>
          <w:sz w:val="19"/>
          <w:szCs w:val="19"/>
          <w:lang w:val="es-ES"/>
        </w:rPr>
        <w:t>Weitere</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Informationen</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erhalten</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Sie</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hier</w:t>
      </w:r>
      <w:proofErr w:type="spellEnd"/>
      <w:r>
        <w:rPr>
          <w:rFonts w:ascii="Gill Sans MT" w:eastAsia="Gill Sans MT" w:hAnsi="Gill Sans MT" w:cs="Gill Sans MT"/>
          <w:b/>
          <w:bCs/>
          <w:color w:val="000000" w:themeColor="text1"/>
          <w:sz w:val="19"/>
          <w:szCs w:val="19"/>
          <w:lang w:val="es-ES"/>
        </w:rPr>
        <w:t>:</w:t>
      </w:r>
    </w:p>
    <w:p w14:paraId="5E35B08B" w14:textId="77777777" w:rsidR="003B72E1" w:rsidRDefault="001E3780">
      <w:pPr>
        <w:spacing w:after="0" w:line="240" w:lineRule="auto"/>
        <w:rPr>
          <w:rFonts w:ascii="Gill Sans MT" w:eastAsia="Gill Sans MT" w:hAnsi="Gill Sans MT" w:cs="Gill Sans MT"/>
          <w:color w:val="000000" w:themeColor="text1"/>
          <w:sz w:val="19"/>
          <w:szCs w:val="19"/>
        </w:rPr>
      </w:pPr>
      <w:r>
        <w:rPr>
          <w:rFonts w:ascii="Gill Sans MT" w:eastAsia="Gill Sans MT" w:hAnsi="Gill Sans MT" w:cs="Gill Sans MT"/>
          <w:color w:val="000000" w:themeColor="text1"/>
          <w:sz w:val="19"/>
          <w:szCs w:val="19"/>
          <w:lang w:val="en-US"/>
        </w:rPr>
        <w:t>Lutz Holthaus – Copestone on behalf of CASE Construction Equipment</w:t>
      </w:r>
    </w:p>
    <w:p w14:paraId="5E35B08C" w14:textId="77777777" w:rsidR="003B72E1" w:rsidRDefault="001E3780">
      <w:pPr>
        <w:spacing w:after="0" w:line="240" w:lineRule="auto"/>
        <w:rPr>
          <w:rFonts w:ascii="Gill Sans MT" w:eastAsia="Gill Sans MT" w:hAnsi="Gill Sans MT" w:cs="Gill Sans MT"/>
          <w:color w:val="000000" w:themeColor="text1"/>
          <w:sz w:val="19"/>
          <w:szCs w:val="19"/>
        </w:rPr>
      </w:pPr>
      <w:r>
        <w:rPr>
          <w:rFonts w:ascii="Gill Sans MT" w:eastAsia="Gill Sans MT" w:hAnsi="Gill Sans MT" w:cs="Gill Sans MT"/>
          <w:color w:val="000000" w:themeColor="text1"/>
          <w:sz w:val="19"/>
          <w:szCs w:val="19"/>
          <w:lang w:val="es-ES"/>
        </w:rPr>
        <w:t>+49 2392 913 465</w:t>
      </w:r>
    </w:p>
    <w:p w14:paraId="5E35B08D" w14:textId="77777777" w:rsidR="003B72E1" w:rsidRDefault="00090593">
      <w:pPr>
        <w:spacing w:after="0" w:line="240" w:lineRule="auto"/>
        <w:rPr>
          <w:rFonts w:ascii="Gill Sans MT" w:hAnsi="Gill Sans MT" w:cs="Arial"/>
          <w:sz w:val="19"/>
          <w:szCs w:val="19"/>
          <w:lang w:val="de-DE" w:eastAsia="es-ES"/>
        </w:rPr>
      </w:pPr>
      <w:hyperlink r:id="rId19">
        <w:r w:rsidR="001E3780">
          <w:rPr>
            <w:rStyle w:val="Hyperlink"/>
            <w:rFonts w:ascii="Gill Sans MT" w:eastAsia="Gill Sans MT" w:hAnsi="Gill Sans MT" w:cs="Gill Sans MT"/>
            <w:sz w:val="19"/>
            <w:szCs w:val="19"/>
            <w:lang w:val="es-ES"/>
          </w:rPr>
          <w:t>lutz@copestone.uk.com</w:t>
        </w:r>
      </w:hyperlink>
    </w:p>
    <w:sectPr w:rsidR="003B72E1">
      <w:headerReference w:type="default" r:id="rId20"/>
      <w:footerReference w:type="default" r:id="rId21"/>
      <w:headerReference w:type="first" r:id="rId22"/>
      <w:footerReference w:type="first" r:id="rId23"/>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44C82" w14:textId="77777777" w:rsidR="001E3780" w:rsidRDefault="001E3780">
      <w:pPr>
        <w:spacing w:after="0" w:line="240" w:lineRule="auto"/>
      </w:pPr>
      <w:r>
        <w:separator/>
      </w:r>
    </w:p>
  </w:endnote>
  <w:endnote w:type="continuationSeparator" w:id="0">
    <w:p w14:paraId="7061CE15" w14:textId="77777777" w:rsidR="001E3780" w:rsidRDefault="001E3780">
      <w:pPr>
        <w:spacing w:after="0" w:line="240" w:lineRule="auto"/>
      </w:pPr>
      <w:r>
        <w:continuationSeparator/>
      </w:r>
    </w:p>
  </w:endnote>
  <w:endnote w:type="continuationNotice" w:id="1">
    <w:p w14:paraId="78019C5D" w14:textId="77777777" w:rsidR="001E3780" w:rsidRDefault="001E37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5B09F" w14:textId="77777777" w:rsidR="003B72E1" w:rsidRDefault="003B72E1">
    <w:pPr>
      <w:pStyle w:val="Footer"/>
    </w:pPr>
  </w:p>
  <w:p w14:paraId="5E35B0A0" w14:textId="77777777" w:rsidR="003B72E1" w:rsidRDefault="003B72E1">
    <w:pPr>
      <w:pStyle w:val="Footer"/>
    </w:pPr>
  </w:p>
  <w:p w14:paraId="5E35B0A1" w14:textId="77777777" w:rsidR="003B72E1" w:rsidRDefault="003B72E1">
    <w:pPr>
      <w:pStyle w:val="Footer"/>
    </w:pPr>
  </w:p>
  <w:p w14:paraId="5E35B0A2" w14:textId="77777777" w:rsidR="003B72E1" w:rsidRDefault="003B72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5B0AB" w14:textId="77777777" w:rsidR="003B72E1" w:rsidRDefault="003B72E1">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C213C" w14:textId="77777777" w:rsidR="001E3780" w:rsidRDefault="001E3780">
      <w:pPr>
        <w:spacing w:after="0" w:line="240" w:lineRule="auto"/>
      </w:pPr>
      <w:r>
        <w:separator/>
      </w:r>
    </w:p>
  </w:footnote>
  <w:footnote w:type="continuationSeparator" w:id="0">
    <w:p w14:paraId="266753A6" w14:textId="77777777" w:rsidR="001E3780" w:rsidRDefault="001E3780">
      <w:pPr>
        <w:spacing w:after="0" w:line="240" w:lineRule="auto"/>
      </w:pPr>
      <w:r>
        <w:continuationSeparator/>
      </w:r>
    </w:p>
  </w:footnote>
  <w:footnote w:type="continuationNotice" w:id="1">
    <w:p w14:paraId="6B4ED6B1" w14:textId="77777777" w:rsidR="001E3780" w:rsidRDefault="001E37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35B09E" w14:textId="77777777" w:rsidR="003B72E1" w:rsidRDefault="001E3780">
    <w:r>
      <w:rPr>
        <w:noProof/>
        <w:lang w:val="it-IT" w:eastAsia="zh-CN"/>
      </w:rPr>
      <w:drawing>
        <wp:anchor distT="0" distB="0" distL="114300" distR="114300" simplePos="0" relativeHeight="251658243" behindDoc="1" locked="0" layoutInCell="1" allowOverlap="1" wp14:anchorId="5E35B0AC" wp14:editId="5E35B0AD">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3B72E1" w14:paraId="5E35B0A8" w14:textId="77777777">
      <w:trPr>
        <w:trHeight w:val="735"/>
      </w:trPr>
      <w:tc>
        <w:tcPr>
          <w:tcW w:w="2614" w:type="dxa"/>
          <w:shd w:val="clear" w:color="auto" w:fill="auto"/>
          <w:vAlign w:val="bottom"/>
        </w:tcPr>
        <w:p w14:paraId="5E35B0A3" w14:textId="77777777" w:rsidR="003B72E1" w:rsidRDefault="003B72E1">
          <w:pPr>
            <w:pStyle w:val="04FOOTER"/>
            <w:ind w:right="-101"/>
          </w:pPr>
        </w:p>
      </w:tc>
      <w:tc>
        <w:tcPr>
          <w:tcW w:w="2835" w:type="dxa"/>
        </w:tcPr>
        <w:p w14:paraId="5E35B0A4" w14:textId="77777777" w:rsidR="003B72E1" w:rsidRDefault="003B72E1">
          <w:pPr>
            <w:pStyle w:val="04FOOTER"/>
            <w:ind w:right="-101"/>
          </w:pPr>
        </w:p>
        <w:p w14:paraId="5E35B0A5" w14:textId="77777777" w:rsidR="003B72E1" w:rsidRDefault="003B72E1">
          <w:pPr>
            <w:pStyle w:val="04FOOTER"/>
            <w:ind w:right="-101"/>
          </w:pPr>
        </w:p>
        <w:p w14:paraId="5E35B0A6" w14:textId="77777777" w:rsidR="003B72E1" w:rsidRDefault="003B72E1">
          <w:pPr>
            <w:pStyle w:val="04FOOTER"/>
            <w:ind w:right="-101"/>
          </w:pPr>
        </w:p>
        <w:p w14:paraId="5E35B0A7" w14:textId="77777777" w:rsidR="003B72E1" w:rsidRDefault="003B72E1">
          <w:pPr>
            <w:pStyle w:val="04FOOTER"/>
            <w:ind w:right="-101"/>
          </w:pPr>
        </w:p>
      </w:tc>
    </w:tr>
  </w:tbl>
  <w:p w14:paraId="5E35B0A9" w14:textId="77777777" w:rsidR="003B72E1" w:rsidRDefault="001E3780">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58242" behindDoc="1" locked="0" layoutInCell="1" allowOverlap="1" wp14:anchorId="5E35B0AE" wp14:editId="5E35B0AF">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4" behindDoc="1" locked="0" layoutInCell="1" allowOverlap="1" wp14:anchorId="5E35B0B0" wp14:editId="5E35B0B1">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35B0AA" w14:textId="77777777" w:rsidR="003B72E1" w:rsidRDefault="001E3780">
    <w:r>
      <w:rPr>
        <w:noProof/>
        <w:lang w:val="it-IT" w:eastAsia="zh-CN"/>
      </w:rPr>
      <w:drawing>
        <wp:anchor distT="0" distB="0" distL="114300" distR="114300" simplePos="0" relativeHeight="251658241" behindDoc="1" locked="0" layoutInCell="1" allowOverlap="1" wp14:anchorId="5E35B0B2" wp14:editId="5E35B0B3">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0" behindDoc="0" locked="0" layoutInCell="1" allowOverlap="1" wp14:anchorId="5E35B0B4" wp14:editId="5E35B0B5">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C857EA" id="Line 35"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urgEAAEcDAAAOAAAAZHJzL2Uyb0RvYy54bWysUsGO0zAQvSPxD5bvNOkilhI13UOX5bJA&#10;pV0+YGo7iYXjsWbcJv17bG9bVnBD+GDZnpnn997M+m4enTgaYou+lctFLYXxCrX1fSt/PD+8W0nB&#10;EbwGh9608mRY3m3evllPoTE3OKDThkQC8dxMoZVDjKGpKlaDGYEXGIxPwQ5phJiu1FeaYEroo6tu&#10;6vq2mpB0IFSGOb3evwTlpuB3nVHxe9exicK1MnGLZaey7/NebdbQ9ARhsOpMA/6BxQjWp0+vUPcQ&#10;QRzI/gU1WkXI2MWFwrHCrrPKFA1JzbL+Q83TAMEULckcDleb+P/Bqm/Hrd9Rpq5m/xQeUf1k4XE7&#10;gO9NIfB8Cqlxy2xVNQVuriX5wmFHYj99RZ1y4BCxuDB3NGbIpE/MxezT1WwzR6HS4+3qw6pOLVGX&#10;UAXNpS4Qxy8GR5EPrXTWZxuggeMjx8wDmktKfvb4YJ0rrXReTIns+08fSwGjszoHcxpTv986EkfI&#10;w1BWEZUir9MID14XsMGA/nw+R7Du5Zw+d/7sRZafZ42bPerTji4epW4VlufJyuPw+l6qf8//5hcA&#10;AAD//wMAUEsDBBQABgAIAAAAIQBOZk9g4QAAAA0BAAAPAAAAZHJzL2Rvd25yZXYueG1sTI9dS8Mw&#10;FIbvB/6HcATvurQVy1abDqkKejHFWcTLrDm2ZU1Skqyr/35HEPTyvOfh/Sg2sx7YhM731ghIljEw&#10;NI1VvWkF1O+P0QqYD9IoOViDAr7Rw6a8WBQyV/Zk3nDahZaRifG5FNCFMOac+6ZDLf3Sjmjo92Wd&#10;loFO13Ll5InM9cDTOM64lr2hhE6OWHXYHHZHLeCjfnDbw2dWJW6qn93TFqv71xchri7nu1tgAefw&#10;B8NPfaoOJXXa26NRng0Cous4S4kVcJOuaRUhUbJekbT/lXhZ8P8ryjMAAAD//wMAUEsBAi0AFAAG&#10;AAgAAAAhALaDOJL+AAAA4QEAABMAAAAAAAAAAAAAAAAAAAAAAFtDb250ZW50X1R5cGVzXS54bWxQ&#10;SwECLQAUAAYACAAAACEAOP0h/9YAAACUAQAACwAAAAAAAAAAAAAAAAAvAQAAX3JlbHMvLnJlbHNQ&#10;SwECLQAUAAYACAAAACEADvsULq4BAABHAwAADgAAAAAAAAAAAAAAAAAuAgAAZHJzL2Uyb0RvYy54&#10;bWxQSwECLQAUAAYACAAAACEATmZPYOEAAAANAQAADwAAAAAAAAAAAAAAAAAIBAAAZHJzL2Rvd25y&#10;ZXYueG1sUEsFBgAAAAAEAAQA8wAAABYFAAAAAA==&#10;" strokeweight=".11pt">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624116"/>
    <w:multiLevelType w:val="hybridMultilevel"/>
    <w:tmpl w:val="529A3624"/>
    <w:lvl w:ilvl="0" w:tplc="89ECA004">
      <w:start w:val="1"/>
      <w:numFmt w:val="bullet"/>
      <w:lvlText w:val=""/>
      <w:lvlJc w:val="left"/>
      <w:pPr>
        <w:ind w:left="720" w:hanging="360"/>
      </w:pPr>
      <w:rPr>
        <w:rFonts w:ascii="Symbol" w:hAnsi="Symbol" w:hint="default"/>
      </w:rPr>
    </w:lvl>
    <w:lvl w:ilvl="1" w:tplc="571E9258">
      <w:start w:val="1"/>
      <w:numFmt w:val="bullet"/>
      <w:lvlText w:val="o"/>
      <w:lvlJc w:val="left"/>
      <w:pPr>
        <w:ind w:left="1440" w:hanging="360"/>
      </w:pPr>
      <w:rPr>
        <w:rFonts w:ascii="Courier New" w:hAnsi="Courier New" w:hint="default"/>
      </w:rPr>
    </w:lvl>
    <w:lvl w:ilvl="2" w:tplc="9C4A5FD8">
      <w:start w:val="1"/>
      <w:numFmt w:val="bullet"/>
      <w:lvlText w:val=""/>
      <w:lvlJc w:val="left"/>
      <w:pPr>
        <w:ind w:left="2160" w:hanging="360"/>
      </w:pPr>
      <w:rPr>
        <w:rFonts w:ascii="Wingdings" w:hAnsi="Wingdings" w:hint="default"/>
      </w:rPr>
    </w:lvl>
    <w:lvl w:ilvl="3" w:tplc="70FA982A">
      <w:start w:val="1"/>
      <w:numFmt w:val="bullet"/>
      <w:lvlText w:val=""/>
      <w:lvlJc w:val="left"/>
      <w:pPr>
        <w:ind w:left="2880" w:hanging="360"/>
      </w:pPr>
      <w:rPr>
        <w:rFonts w:ascii="Symbol" w:hAnsi="Symbol" w:hint="default"/>
      </w:rPr>
    </w:lvl>
    <w:lvl w:ilvl="4" w:tplc="F21A77C4">
      <w:start w:val="1"/>
      <w:numFmt w:val="bullet"/>
      <w:lvlText w:val="o"/>
      <w:lvlJc w:val="left"/>
      <w:pPr>
        <w:ind w:left="3600" w:hanging="360"/>
      </w:pPr>
      <w:rPr>
        <w:rFonts w:ascii="Courier New" w:hAnsi="Courier New" w:hint="default"/>
      </w:rPr>
    </w:lvl>
    <w:lvl w:ilvl="5" w:tplc="015C8946">
      <w:start w:val="1"/>
      <w:numFmt w:val="bullet"/>
      <w:lvlText w:val=""/>
      <w:lvlJc w:val="left"/>
      <w:pPr>
        <w:ind w:left="4320" w:hanging="360"/>
      </w:pPr>
      <w:rPr>
        <w:rFonts w:ascii="Wingdings" w:hAnsi="Wingdings" w:hint="default"/>
      </w:rPr>
    </w:lvl>
    <w:lvl w:ilvl="6" w:tplc="CB80665C">
      <w:start w:val="1"/>
      <w:numFmt w:val="bullet"/>
      <w:lvlText w:val=""/>
      <w:lvlJc w:val="left"/>
      <w:pPr>
        <w:ind w:left="5040" w:hanging="360"/>
      </w:pPr>
      <w:rPr>
        <w:rFonts w:ascii="Symbol" w:hAnsi="Symbol" w:hint="default"/>
      </w:rPr>
    </w:lvl>
    <w:lvl w:ilvl="7" w:tplc="4DA065E4">
      <w:start w:val="1"/>
      <w:numFmt w:val="bullet"/>
      <w:lvlText w:val="o"/>
      <w:lvlJc w:val="left"/>
      <w:pPr>
        <w:ind w:left="5760" w:hanging="360"/>
      </w:pPr>
      <w:rPr>
        <w:rFonts w:ascii="Courier New" w:hAnsi="Courier New" w:hint="default"/>
      </w:rPr>
    </w:lvl>
    <w:lvl w:ilvl="8" w:tplc="7814171E">
      <w:start w:val="1"/>
      <w:numFmt w:val="bullet"/>
      <w:lvlText w:val=""/>
      <w:lvlJc w:val="left"/>
      <w:pPr>
        <w:ind w:left="6480" w:hanging="360"/>
      </w:pPr>
      <w:rPr>
        <w:rFonts w:ascii="Wingdings" w:hAnsi="Wingdings" w:hint="default"/>
      </w:rPr>
    </w:lvl>
  </w:abstractNum>
  <w:abstractNum w:abstractNumId="1"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2"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3B72E1"/>
    <w:rsid w:val="00090593"/>
    <w:rsid w:val="001E3780"/>
    <w:rsid w:val="003B72E1"/>
    <w:rsid w:val="003C3F6D"/>
    <w:rsid w:val="00471CFA"/>
    <w:rsid w:val="00A35B75"/>
    <w:rsid w:val="0EB471FC"/>
    <w:rsid w:val="0F5E45D2"/>
    <w:rsid w:val="0F63B459"/>
    <w:rsid w:val="22563D3F"/>
    <w:rsid w:val="225E84D4"/>
    <w:rsid w:val="27C9AF21"/>
    <w:rsid w:val="2AC7F25A"/>
    <w:rsid w:val="34908119"/>
    <w:rsid w:val="5F0275A8"/>
    <w:rsid w:val="794B92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35B058"/>
  <w15:chartTrackingRefBased/>
  <w15:docId w15:val="{20ABBE16-1449-468E-9ADA-76AB7279C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Pr>
      <w:rFonts w:eastAsiaTheme="minorEastAsia"/>
      <w:lang w:val="en-US" w:eastAsia="zh-CN"/>
    </w:rPr>
  </w:style>
  <w:style w:type="paragraph" w:customStyle="1" w:styleId="04FOOTER">
    <w:name w:val="04_FOOTER"/>
    <w:basedOn w:val="Normal"/>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Pr>
      <w:color w:val="0000FF"/>
      <w:u w:val="single"/>
    </w:rPr>
  </w:style>
  <w:style w:type="character" w:customStyle="1" w:styleId="s17">
    <w:name w:val="s17"/>
    <w:basedOn w:val="DefaultParagraphFont"/>
  </w:style>
  <w:style w:type="paragraph" w:customStyle="1" w:styleId="01TESTO">
    <w:name w:val="01_TESTO"/>
    <w:basedOn w:val="Normal"/>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en-GB"/>
    </w:rPr>
  </w:style>
  <w:style w:type="paragraph" w:styleId="CommentText">
    <w:name w:val="annotation text"/>
    <w:basedOn w:val="Normal"/>
    <w:link w:val="CommentTextChar"/>
    <w:unhideWhenUsed/>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table" w:styleId="TableGrid">
    <w:name w:val="Table Grid"/>
    <w:aliases w:val="PIEDINO"/>
    <w:basedOn w:val="TableNormal"/>
    <w:uiPriority w:val="59"/>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Pr>
      <w:color w:val="605E5C"/>
      <w:shd w:val="clear" w:color="auto" w:fill="E1DFDD"/>
    </w:rPr>
  </w:style>
  <w:style w:type="paragraph" w:styleId="CommentSubject">
    <w:name w:val="annotation subject"/>
    <w:basedOn w:val="CommentText"/>
    <w:next w:val="CommentText"/>
    <w:link w:val="CommentSubjectChar"/>
    <w:uiPriority w:val="99"/>
    <w:semiHidden/>
    <w:unhideWhenUsed/>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Revision">
    <w:name w:val="Revision"/>
    <w:hidden/>
    <w:uiPriority w:val="99"/>
    <w:semiHidden/>
    <w:pPr>
      <w:spacing w:after="0" w:line="240" w:lineRule="auto"/>
    </w:pPr>
  </w:style>
  <w:style w:type="paragraph" w:customStyle="1" w:styleId="Body">
    <w:name w:val="Body"/>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file:///C:/Users/User/Dropbox/Nuria/AppData/Local/Microsoft/Windows/Temporary%20Internet%20Files/Content.Outlook/3POTRISZ/www.cnhindustrial.co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www.casece.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mailto:lutz@copestone.uk.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2.xml><?xml version="1.0" encoding="utf-8"?>
<ds:datastoreItem xmlns:ds="http://schemas.openxmlformats.org/officeDocument/2006/customXml" ds:itemID="{3F40ABDD-FD73-4910-B77B-7BE8AEBD972B}">
  <ds:schemaRefs>
    <ds:schemaRef ds:uri="ae82bc55-adb9-499f-a89d-8cc34ff9b62e"/>
    <ds:schemaRef ds:uri="http://www.w3.org/XML/1998/namespace"/>
    <ds:schemaRef ds:uri="http://schemas.microsoft.com/office/2006/documentManagement/types"/>
    <ds:schemaRef ds:uri="http://purl.org/dc/dcmitype/"/>
    <ds:schemaRef ds:uri="http://schemas.openxmlformats.org/package/2006/metadata/core-properties"/>
    <ds:schemaRef ds:uri="http://schemas.microsoft.com/office/infopath/2007/PartnerControls"/>
    <ds:schemaRef ds:uri="http://purl.org/dc/elements/1.1/"/>
    <ds:schemaRef ds:uri="http://schemas.microsoft.com/office/2006/metadata/properties"/>
    <ds:schemaRef ds:uri="ee50a320-7cab-480e-8dab-74586aaed348"/>
    <ds:schemaRef ds:uri="http://purl.org/dc/terms/"/>
  </ds:schemaRefs>
</ds:datastoreItem>
</file>

<file path=customXml/itemProps3.xml><?xml version="1.0" encoding="utf-8"?>
<ds:datastoreItem xmlns:ds="http://schemas.openxmlformats.org/officeDocument/2006/customXml" ds:itemID="{3D4BCB6E-AF81-4211-9F73-5D4F062B26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FBF64A-1F42-4D34-85E7-98BD1EE16259}">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BCECEE4C-C9DB-46E6-A5A6-BCF5278D4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2415</Words>
  <Characters>13771</Characters>
  <Application>Microsoft Office Word</Application>
  <DocSecurity>0</DocSecurity>
  <Lines>114</Lines>
  <Paragraphs>32</Paragraphs>
  <ScaleCrop>false</ScaleCrop>
  <Company/>
  <LinksUpToDate>false</LinksUpToDate>
  <CharactersWithSpaces>16154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2</cp:revision>
  <dcterms:created xsi:type="dcterms:W3CDTF">2022-02-28T13:43:00Z</dcterms:created>
  <dcterms:modified xsi:type="dcterms:W3CDTF">2022-02-28T13:43:00Z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UH050,21.09.2021 11:12:09,GENERAL BUSINESS</vt:lpwstr>
  </property>
</Properties>
</file>