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3F8DFC" w14:textId="0991825F" w:rsidR="003F1428" w:rsidRPr="007E360A" w:rsidRDefault="00146194" w:rsidP="003F1428">
      <w:pPr>
        <w:jc w:val="center"/>
        <w:rPr>
          <w:rFonts w:ascii="Gill Sans MT" w:hAnsi="Gill Sans MT"/>
          <w:b/>
          <w:bCs/>
          <w:color w:val="FF0000"/>
          <w:szCs w:val="20"/>
        </w:rPr>
      </w:pPr>
      <w:bookmarkStart w:id="0" w:name="_Hlk510438457"/>
      <w:r w:rsidRPr="007E360A">
        <w:rPr>
          <w:rFonts w:ascii="Gill Sans MT" w:hAnsi="Gill Sans MT"/>
          <w:b/>
          <w:bCs/>
          <w:color w:val="FF0000"/>
          <w:szCs w:val="20"/>
        </w:rPr>
        <w:t>UNDER STRICT EMBARGO UNTIL THURSDAY 3 MARCH 2022, 11:00 AM UTC / 12:00PM CET</w:t>
      </w:r>
    </w:p>
    <w:p w14:paraId="5836C141" w14:textId="48EEE5E1" w:rsidR="003F1428" w:rsidRPr="007E360A" w:rsidRDefault="00810FF3" w:rsidP="003F1428">
      <w:pPr>
        <w:jc w:val="center"/>
        <w:rPr>
          <w:rFonts w:ascii="Gill Sans MT" w:hAnsi="Gill Sans MT" w:cs="Arial"/>
          <w:b/>
          <w:bCs/>
        </w:rPr>
      </w:pPr>
      <w:r w:rsidRPr="007E360A">
        <w:rPr>
          <w:rFonts w:ascii="Gill Sans MT" w:hAnsi="Gill Sans MT" w:cs="Arial"/>
          <w:b/>
          <w:bCs/>
        </w:rPr>
        <w:t>CASE announces new E-Series Crawler Excavator range offering market-leading excellence, efficiency and economy, helping customers meet market challenges</w:t>
      </w:r>
    </w:p>
    <w:p w14:paraId="47A0CA1B" w14:textId="51890504" w:rsidR="003F1428" w:rsidRPr="007E360A" w:rsidRDefault="00810FF3" w:rsidP="003F1428">
      <w:pPr>
        <w:rPr>
          <w:rFonts w:ascii="Gill Sans MT" w:hAnsi="Gill Sans MT" w:cs="Arial"/>
          <w:i/>
          <w:iCs/>
        </w:rPr>
      </w:pPr>
      <w:r w:rsidRPr="007E360A">
        <w:rPr>
          <w:rFonts w:ascii="Gill Sans MT" w:hAnsi="Gill Sans MT" w:cs="Arial"/>
          <w:i/>
          <w:iCs/>
        </w:rPr>
        <w:t xml:space="preserve">Turin, 3 March 2022 </w:t>
      </w:r>
    </w:p>
    <w:p w14:paraId="539E7905" w14:textId="77777777" w:rsidR="00810FF3" w:rsidRPr="007E360A" w:rsidRDefault="00810FF3" w:rsidP="00810FF3">
      <w:pPr>
        <w:rPr>
          <w:rFonts w:ascii="Gill Sans MT" w:hAnsi="Gill Sans MT" w:cs="Arial"/>
        </w:rPr>
      </w:pPr>
      <w:r w:rsidRPr="007E360A">
        <w:rPr>
          <w:rFonts w:ascii="Gill Sans MT" w:hAnsi="Gill Sans MT" w:cs="Arial"/>
        </w:rPr>
        <w:t>CASE Construction Equipment has announced the launch of its new CASE E-Series Crawler Excavator range. Building on a legacy of earth moving innovation spanning 180 years, alongside its manufacturing experience and customer feedback, the CASE E-Series range includes seven new models from 13 to 30-tonne: CX130E, CX160E, CX180E, CX210E, CX240E, CX250E, CX300E.</w:t>
      </w:r>
    </w:p>
    <w:p w14:paraId="631B42DB" w14:textId="39275261" w:rsidR="00810FF3" w:rsidRPr="007E360A" w:rsidRDefault="00810FF3" w:rsidP="00810FF3">
      <w:pPr>
        <w:rPr>
          <w:rFonts w:ascii="Gill Sans MT" w:hAnsi="Gill Sans MT" w:cs="Arial"/>
        </w:rPr>
      </w:pPr>
      <w:r w:rsidRPr="007E360A">
        <w:rPr>
          <w:rFonts w:ascii="Gill Sans MT" w:hAnsi="Gill Sans MT" w:cs="Arial"/>
        </w:rPr>
        <w:t xml:space="preserve">Market-leading features include new FPT </w:t>
      </w:r>
      <w:r w:rsidR="00879BA0" w:rsidRPr="007E360A">
        <w:rPr>
          <w:rFonts w:ascii="Gill Sans MT" w:hAnsi="Gill Sans MT" w:cs="Arial"/>
        </w:rPr>
        <w:t xml:space="preserve">Industrial (FPT) </w:t>
      </w:r>
      <w:r w:rsidRPr="007E360A">
        <w:rPr>
          <w:rFonts w:ascii="Gill Sans MT" w:hAnsi="Gill Sans MT" w:cs="Arial"/>
        </w:rPr>
        <w:t xml:space="preserve">Stage V engines, enhanced cab design and operator experience, improved hydraulics’ controls and settings, machine structure, undercarriage and new full range of CASE® Service Solutions. As a result, customers benefit from greater controllability, reliability, operator comfort, efficiency, productivity and total cost of ownership (TCO).  </w:t>
      </w:r>
    </w:p>
    <w:p w14:paraId="1C456A5B" w14:textId="153F42FE" w:rsidR="003F1428" w:rsidRPr="007E360A" w:rsidRDefault="00810FF3" w:rsidP="00810FF3">
      <w:pPr>
        <w:rPr>
          <w:rFonts w:ascii="Gill Sans MT" w:hAnsi="Gill Sans MT" w:cs="Arial"/>
        </w:rPr>
      </w:pPr>
      <w:r w:rsidRPr="007E360A">
        <w:rPr>
          <w:rFonts w:ascii="Gill Sans MT" w:hAnsi="Gill Sans MT" w:cs="Arial"/>
        </w:rPr>
        <w:t xml:space="preserve">“Our customers are facing increasing challenges, which is intensifying competition. So, they look to CASE to develop machines that have the highest levels of uptime, efficiency and productivity,” explains Egidio </w:t>
      </w:r>
      <w:proofErr w:type="spellStart"/>
      <w:r w:rsidRPr="007E360A">
        <w:rPr>
          <w:rFonts w:ascii="Gill Sans MT" w:hAnsi="Gill Sans MT" w:cs="Arial"/>
        </w:rPr>
        <w:t>Galano</w:t>
      </w:r>
      <w:proofErr w:type="spellEnd"/>
      <w:r w:rsidRPr="007E360A">
        <w:rPr>
          <w:rFonts w:ascii="Gill Sans MT" w:hAnsi="Gill Sans MT" w:cs="Arial"/>
        </w:rPr>
        <w:t>, Director, Construction Equipment Product Management Europe, CNH Industrial. “In response, we developed the E-Series, delivering excellence, efficiency and economy.”</w:t>
      </w:r>
    </w:p>
    <w:p w14:paraId="673B2EC8" w14:textId="54D1201C" w:rsidR="003F1428" w:rsidRPr="007E360A" w:rsidRDefault="00810FF3" w:rsidP="003F1428">
      <w:pPr>
        <w:rPr>
          <w:rFonts w:ascii="Gill Sans MT" w:hAnsi="Gill Sans MT" w:cs="Arial"/>
          <w:b/>
          <w:bCs/>
        </w:rPr>
      </w:pPr>
      <w:r w:rsidRPr="007E360A">
        <w:rPr>
          <w:rFonts w:ascii="Gill Sans MT" w:hAnsi="Gill Sans MT" w:cs="Arial"/>
          <w:b/>
          <w:bCs/>
        </w:rPr>
        <w:t>Controllability, productivity, reliability: an integrated solution to market challenges</w:t>
      </w:r>
    </w:p>
    <w:p w14:paraId="16BDE6A5" w14:textId="77777777" w:rsidR="00810FF3" w:rsidRPr="007E360A" w:rsidRDefault="00810FF3" w:rsidP="00810FF3">
      <w:pPr>
        <w:rPr>
          <w:rFonts w:ascii="Gill Sans MT" w:hAnsi="Gill Sans MT" w:cs="Arial"/>
        </w:rPr>
      </w:pPr>
      <w:r w:rsidRPr="007E360A">
        <w:rPr>
          <w:rFonts w:ascii="Gill Sans MT" w:hAnsi="Gill Sans MT" w:cs="Arial"/>
        </w:rPr>
        <w:t>The new E-Series range has many new features that integrate and work together to deliver market-leading uptime, productivity and profitability for customers. When combined, the new Stage V FPT engines, CASE Intelligent Hydraulic System (CIHS), new work modes, telematics, optimised cab control layout and improved visibility lead to greater controllability and precision. In turn, this results in safer, more productive and more profitable operations. The new E-Series is delivering competitive advantage to customers.</w:t>
      </w:r>
    </w:p>
    <w:p w14:paraId="647E9023" w14:textId="3E1FEFA0" w:rsidR="003F1428" w:rsidRPr="007E360A" w:rsidRDefault="00810FF3" w:rsidP="00810FF3">
      <w:pPr>
        <w:rPr>
          <w:rFonts w:ascii="Gill Sans MT" w:hAnsi="Gill Sans MT" w:cs="Arial"/>
        </w:rPr>
      </w:pPr>
      <w:r w:rsidRPr="007E360A">
        <w:rPr>
          <w:rFonts w:ascii="Gill Sans MT" w:hAnsi="Gill Sans MT" w:cs="Arial"/>
        </w:rPr>
        <w:t xml:space="preserve">CIHS, a leading feature of the previous generation, is now integrated with four new work modes, with additional customisable hydraulic settings to adjust the flow priority for arm, boom or swing movements all controllable by the operator. Efficiency-enhancing Super Power (SP) mode delivers maximum productivity, Power (P) mode provides a surge of power when needed and Lifting (L) mode optimises object handling. When paired with the new FPT engines, the Eco (E) mode delivers remarkable fuel savings of up to 17% on some models.  </w:t>
      </w:r>
    </w:p>
    <w:p w14:paraId="69C2AC6F" w14:textId="56C1BF11" w:rsidR="003F1428" w:rsidRPr="007E360A" w:rsidRDefault="67546A5E" w:rsidP="003F1428">
      <w:pPr>
        <w:rPr>
          <w:rFonts w:ascii="Gill Sans MT" w:hAnsi="Gill Sans MT" w:cs="Arial"/>
          <w:b/>
          <w:bCs/>
        </w:rPr>
      </w:pPr>
      <w:r w:rsidRPr="007E360A">
        <w:rPr>
          <w:rFonts w:ascii="Gill Sans MT" w:hAnsi="Gill Sans MT" w:cs="Arial"/>
          <w:b/>
          <w:bCs/>
        </w:rPr>
        <w:t xml:space="preserve">Emissions, productivity and TCO benefits from FPT Stage V engines </w:t>
      </w:r>
    </w:p>
    <w:p w14:paraId="694088ED" w14:textId="77777777" w:rsidR="00810FF3" w:rsidRPr="007E360A" w:rsidRDefault="00810FF3" w:rsidP="00810FF3">
      <w:pPr>
        <w:rPr>
          <w:rFonts w:ascii="Gill Sans MT" w:hAnsi="Gill Sans MT" w:cs="Arial"/>
        </w:rPr>
      </w:pPr>
      <w:r w:rsidRPr="007E360A">
        <w:rPr>
          <w:rFonts w:ascii="Gill Sans MT" w:hAnsi="Gill Sans MT" w:cs="Arial"/>
        </w:rPr>
        <w:t>CASE reinforces the long-standing partnership with FPT, with its strengths in construction powertrain design. The E-Series incorporates more powerful and efficient Stage V engines in all new series models.  The 13-18-tonne models feature N45, the 4.5-litre engines from the renowned NEF series, while the N67, from the same engine family, powers the 21-30-tonne models providing 6.7-litre displacement.</w:t>
      </w:r>
    </w:p>
    <w:p w14:paraId="6BD1C9D5" w14:textId="77777777" w:rsidR="00810FF3" w:rsidRPr="007E360A" w:rsidRDefault="00810FF3" w:rsidP="00810FF3">
      <w:pPr>
        <w:rPr>
          <w:rFonts w:ascii="Gill Sans MT" w:hAnsi="Gill Sans MT" w:cs="Arial"/>
        </w:rPr>
      </w:pPr>
    </w:p>
    <w:p w14:paraId="2108A8C7" w14:textId="77777777" w:rsidR="00810FF3" w:rsidRPr="007E360A" w:rsidRDefault="00810FF3" w:rsidP="00810FF3">
      <w:pPr>
        <w:rPr>
          <w:rFonts w:ascii="Gill Sans MT" w:hAnsi="Gill Sans MT" w:cs="Arial"/>
        </w:rPr>
      </w:pPr>
      <w:r w:rsidRPr="007E360A">
        <w:rPr>
          <w:rFonts w:ascii="Gill Sans MT" w:hAnsi="Gill Sans MT" w:cs="Arial"/>
        </w:rPr>
        <w:lastRenderedPageBreak/>
        <w:t xml:space="preserve">Describing the beating heart of the new E-Series, </w:t>
      </w:r>
      <w:proofErr w:type="spellStart"/>
      <w:r w:rsidRPr="007E360A">
        <w:rPr>
          <w:rFonts w:ascii="Gill Sans MT" w:hAnsi="Gill Sans MT" w:cs="Arial"/>
        </w:rPr>
        <w:t>Galano</w:t>
      </w:r>
      <w:proofErr w:type="spellEnd"/>
      <w:r w:rsidRPr="007E360A">
        <w:rPr>
          <w:rFonts w:ascii="Gill Sans MT" w:hAnsi="Gill Sans MT" w:cs="Arial"/>
        </w:rPr>
        <w:t xml:space="preserve"> highlights the FPT engines’ extensive new features: “CASE has introduced a solution free from exhaust gas recirculation (EGR), ensuring greater efficiency during the fuel combustion. When coupled with selective catalytic reduction (SCR) on filter, the E-Series delivers unprecedented total cost of ownership (TCO) improvements.”  The new e-Series is equipped with HI-eSCR2, the patented after-treatment solution by FPT that is completely maintenance free and built for-life. There is no requirement for mechanical cleaning or replacement over the life cycle.</w:t>
      </w:r>
    </w:p>
    <w:p w14:paraId="78730A9A" w14:textId="77777777" w:rsidR="00810FF3" w:rsidRPr="007E360A" w:rsidRDefault="00810FF3" w:rsidP="00810FF3">
      <w:pPr>
        <w:rPr>
          <w:rFonts w:ascii="Gill Sans MT" w:hAnsi="Gill Sans MT" w:cs="Arial"/>
        </w:rPr>
      </w:pPr>
      <w:r w:rsidRPr="007E360A">
        <w:rPr>
          <w:rFonts w:ascii="Gill Sans MT" w:hAnsi="Gill Sans MT" w:cs="Arial"/>
        </w:rPr>
        <w:t>CASE has also improved the service experience by doubling the maintenance intervals up to 1,000 hours for engine oil, fuel filters and oil filters.</w:t>
      </w:r>
    </w:p>
    <w:p w14:paraId="3C2CB095" w14:textId="474B1374" w:rsidR="00810FF3" w:rsidRPr="007E360A" w:rsidRDefault="00810FF3" w:rsidP="00810FF3">
      <w:pPr>
        <w:rPr>
          <w:rFonts w:ascii="Gill Sans MT" w:hAnsi="Gill Sans MT" w:cs="Arial"/>
        </w:rPr>
      </w:pPr>
      <w:r w:rsidRPr="007E360A">
        <w:rPr>
          <w:rFonts w:ascii="Gill Sans MT" w:hAnsi="Gill Sans MT" w:cs="Arial"/>
        </w:rPr>
        <w:t>The new FPT Stage V engines are designed to offer flexible fuelling solutions for customers, particularly those operating in jurisdictions with demanding local regulations. All E-Series models can run on regular or alternative fuels, such as increasingly popular HVO (hydrogenated vegetable oils).</w:t>
      </w:r>
    </w:p>
    <w:p w14:paraId="7002A704" w14:textId="6B8F34DB" w:rsidR="003F1428" w:rsidRPr="007E360A" w:rsidRDefault="00810FF3" w:rsidP="003F1428">
      <w:pPr>
        <w:rPr>
          <w:rFonts w:ascii="Gill Sans MT" w:hAnsi="Gill Sans MT" w:cs="Arial"/>
        </w:rPr>
      </w:pPr>
      <w:r w:rsidRPr="007E360A">
        <w:rPr>
          <w:rFonts w:ascii="Gill Sans MT" w:hAnsi="Gill Sans MT" w:cs="Arial"/>
          <w:b/>
          <w:bCs/>
        </w:rPr>
        <w:t>Building a revolutionary operator experience with extra comfort and safety</w:t>
      </w:r>
    </w:p>
    <w:p w14:paraId="45AFEB6F" w14:textId="77777777" w:rsidR="00810FF3" w:rsidRPr="007E360A" w:rsidRDefault="00810FF3" w:rsidP="00810FF3">
      <w:pPr>
        <w:rPr>
          <w:rFonts w:ascii="Gill Sans MT" w:hAnsi="Gill Sans MT" w:cs="Arial"/>
        </w:rPr>
      </w:pPr>
      <w:r w:rsidRPr="007E360A">
        <w:rPr>
          <w:rFonts w:ascii="Gill Sans MT" w:hAnsi="Gill Sans MT" w:cs="Arial"/>
        </w:rPr>
        <w:t>In addition to the new work modes, the E-Series provides operators with increased levels of comfort and visibility. The cab has many new features that will enhance the overall operating experience. Improved access, a brand-new industry-leading 10-inch LCD monitor with 5 configurable buttons, new control layout, suspended pilot lever console, improved air conditioning system and larger storage compartments.</w:t>
      </w:r>
    </w:p>
    <w:p w14:paraId="42FD7E5A" w14:textId="77777777" w:rsidR="00810FF3" w:rsidRPr="007E360A" w:rsidRDefault="00810FF3" w:rsidP="00810FF3">
      <w:pPr>
        <w:rPr>
          <w:rFonts w:ascii="Gill Sans MT" w:hAnsi="Gill Sans MT" w:cs="Arial"/>
        </w:rPr>
      </w:pPr>
      <w:r w:rsidRPr="007E360A">
        <w:rPr>
          <w:rFonts w:ascii="Gill Sans MT" w:hAnsi="Gill Sans MT" w:cs="Arial"/>
        </w:rPr>
        <w:t xml:space="preserve">All E-Series models retain the top tier comfort and safety features of the previous generation crawler excavators: spacious and roomy, fully adjustable ergonomic seats, optimised armrest position and joystick control. The right-hand side visibility was good before, and now it is excellent. Operator protection is still a priority, with standard safety features, such as the falling object protective structure (FOPS) level 2, retained.    </w:t>
      </w:r>
    </w:p>
    <w:p w14:paraId="7357FC58" w14:textId="33722411" w:rsidR="003F1428" w:rsidRPr="007E360A" w:rsidRDefault="00810FF3" w:rsidP="003F1428">
      <w:pPr>
        <w:rPr>
          <w:rFonts w:ascii="Gill Sans MT" w:hAnsi="Gill Sans MT" w:cs="Arial"/>
        </w:rPr>
      </w:pPr>
      <w:r w:rsidRPr="007E360A">
        <w:rPr>
          <w:rFonts w:ascii="Gill Sans MT" w:hAnsi="Gill Sans MT" w:cs="Arial"/>
        </w:rPr>
        <w:t xml:space="preserve">“The CASE E-Series range takes operator comfort to another level,” adds </w:t>
      </w:r>
      <w:proofErr w:type="spellStart"/>
      <w:r w:rsidRPr="007E360A">
        <w:rPr>
          <w:rFonts w:ascii="Gill Sans MT" w:hAnsi="Gill Sans MT" w:cs="Arial"/>
        </w:rPr>
        <w:t>Galano</w:t>
      </w:r>
      <w:proofErr w:type="spellEnd"/>
      <w:r w:rsidRPr="007E360A">
        <w:rPr>
          <w:rFonts w:ascii="Gill Sans MT" w:hAnsi="Gill Sans MT" w:cs="Arial"/>
        </w:rPr>
        <w:t>.</w:t>
      </w:r>
    </w:p>
    <w:p w14:paraId="1178C0BF" w14:textId="6D7C3EE1" w:rsidR="003F1428" w:rsidRPr="007E360A" w:rsidRDefault="00810FF3" w:rsidP="003F1428">
      <w:pPr>
        <w:rPr>
          <w:rFonts w:ascii="Gill Sans MT" w:hAnsi="Gill Sans MT" w:cs="Arial"/>
          <w:b/>
          <w:bCs/>
        </w:rPr>
      </w:pPr>
      <w:r w:rsidRPr="007E360A">
        <w:rPr>
          <w:rFonts w:ascii="Gill Sans MT" w:hAnsi="Gill Sans MT" w:cs="Arial"/>
          <w:b/>
          <w:bCs/>
        </w:rPr>
        <w:t xml:space="preserve">Greater uptime means more profitability, with CASE® Service Solutions </w:t>
      </w:r>
    </w:p>
    <w:p w14:paraId="1788E64C" w14:textId="77777777" w:rsidR="009569D6" w:rsidRPr="007E360A" w:rsidRDefault="009569D6" w:rsidP="009569D6">
      <w:pPr>
        <w:pStyle w:val="NormalWeb"/>
        <w:rPr>
          <w:rFonts w:ascii="Gill Sans MT" w:hAnsi="Gill Sans MT" w:cs="Arial"/>
          <w:sz w:val="22"/>
          <w:szCs w:val="22"/>
        </w:rPr>
      </w:pPr>
      <w:r w:rsidRPr="007E360A">
        <w:rPr>
          <w:rFonts w:ascii="Gill Sans MT" w:hAnsi="Gill Sans MT" w:cs="Arial"/>
          <w:sz w:val="22"/>
          <w:szCs w:val="22"/>
        </w:rPr>
        <w:t xml:space="preserve">Additional competitive advantage for customers comes from the productivity, profitability and uptime of the new CASE E-Series Crawler Excavator range. CASE Service Solutions is a range of connected and non-connected after sales services that support customer experiences.  </w:t>
      </w:r>
    </w:p>
    <w:p w14:paraId="2DBB80B3" w14:textId="77777777" w:rsidR="009569D6" w:rsidRPr="007E360A" w:rsidRDefault="009569D6" w:rsidP="009569D6">
      <w:pPr>
        <w:pStyle w:val="NormalWeb"/>
        <w:rPr>
          <w:rFonts w:ascii="Gill Sans MT" w:hAnsi="Gill Sans MT" w:cs="Arial"/>
          <w:sz w:val="22"/>
          <w:szCs w:val="22"/>
        </w:rPr>
      </w:pPr>
      <w:r w:rsidRPr="007E360A">
        <w:rPr>
          <w:rFonts w:ascii="Gill Sans MT" w:hAnsi="Gill Sans MT" w:cs="Arial"/>
          <w:sz w:val="22"/>
          <w:szCs w:val="22"/>
        </w:rPr>
        <w:t xml:space="preserve">The bidirectional modem enables the use of CASE </w:t>
      </w:r>
      <w:proofErr w:type="spellStart"/>
      <w:r w:rsidRPr="007E360A">
        <w:rPr>
          <w:rFonts w:ascii="Gill Sans MT" w:hAnsi="Gill Sans MT" w:cs="Arial"/>
          <w:sz w:val="22"/>
          <w:szCs w:val="22"/>
        </w:rPr>
        <w:t>SiteConnect</w:t>
      </w:r>
      <w:proofErr w:type="spellEnd"/>
      <w:r w:rsidRPr="007E360A">
        <w:rPr>
          <w:rFonts w:ascii="Gill Sans MT" w:hAnsi="Gill Sans MT" w:cs="Arial"/>
          <w:sz w:val="22"/>
          <w:szCs w:val="22"/>
        </w:rPr>
        <w:t xml:space="preserve"> and CASE SiteWatchTM, a complete fleet management tool. The solution includes geolocation, fleet security using geo-fences and unauthorised use alerts and flexible reporting. Customisable reports can include key performance indicators (KPIs) such as fuel consumption, utilisation rate, machine hours and idle time, so productivity and profitability can be monitored and optimised. The data is easily accessible via a portal.</w:t>
      </w:r>
    </w:p>
    <w:p w14:paraId="2E563AAC" w14:textId="77777777" w:rsidR="009569D6" w:rsidRPr="007E360A" w:rsidRDefault="009569D6" w:rsidP="009569D6">
      <w:pPr>
        <w:pStyle w:val="NormalWeb"/>
        <w:rPr>
          <w:rFonts w:ascii="Gill Sans MT" w:hAnsi="Gill Sans MT" w:cs="Arial"/>
          <w:sz w:val="22"/>
          <w:szCs w:val="22"/>
        </w:rPr>
      </w:pPr>
      <w:r w:rsidRPr="007E360A">
        <w:rPr>
          <w:rFonts w:ascii="Gill Sans MT" w:hAnsi="Gill Sans MT" w:cs="Arial"/>
          <w:sz w:val="22"/>
          <w:szCs w:val="22"/>
        </w:rPr>
        <w:t xml:space="preserve">CASE </w:t>
      </w:r>
      <w:proofErr w:type="spellStart"/>
      <w:r w:rsidRPr="007E360A">
        <w:rPr>
          <w:rFonts w:ascii="Gill Sans MT" w:hAnsi="Gill Sans MT" w:cs="Arial"/>
          <w:sz w:val="22"/>
          <w:szCs w:val="22"/>
        </w:rPr>
        <w:t>SiteConnect</w:t>
      </w:r>
      <w:proofErr w:type="spellEnd"/>
      <w:r w:rsidRPr="007E360A">
        <w:rPr>
          <w:rFonts w:ascii="Gill Sans MT" w:hAnsi="Gill Sans MT" w:cs="Arial"/>
          <w:sz w:val="22"/>
          <w:szCs w:val="22"/>
        </w:rPr>
        <w:t xml:space="preserve"> enhances telemetry data used by CASE’s Uptime </w:t>
      </w:r>
      <w:proofErr w:type="spellStart"/>
      <w:r w:rsidRPr="007E360A">
        <w:rPr>
          <w:rFonts w:ascii="Gill Sans MT" w:hAnsi="Gill Sans MT" w:cs="Arial"/>
          <w:sz w:val="22"/>
          <w:szCs w:val="22"/>
        </w:rPr>
        <w:t>Center</w:t>
      </w:r>
      <w:proofErr w:type="spellEnd"/>
      <w:r w:rsidRPr="007E360A">
        <w:rPr>
          <w:rFonts w:ascii="Gill Sans MT" w:hAnsi="Gill Sans MT" w:cs="Arial"/>
          <w:sz w:val="22"/>
          <w:szCs w:val="22"/>
        </w:rPr>
        <w:t xml:space="preserve"> team to provide dealers with alerts based on machine performance. Fast, corrective action to minimise downtime is possible, as dealers remotely access machine data and take corrective action faster. This enables </w:t>
      </w:r>
      <w:r w:rsidRPr="007E360A">
        <w:rPr>
          <w:rFonts w:ascii="Gill Sans MT" w:hAnsi="Gill Sans MT" w:cs="Arial"/>
          <w:sz w:val="22"/>
          <w:szCs w:val="22"/>
        </w:rPr>
        <w:lastRenderedPageBreak/>
        <w:t xml:space="preserve">dealers to be proactive in managing customer machines and boosting uptime. Both </w:t>
      </w:r>
      <w:proofErr w:type="spellStart"/>
      <w:r w:rsidRPr="007E360A">
        <w:rPr>
          <w:rFonts w:ascii="Gill Sans MT" w:hAnsi="Gill Sans MT" w:cs="Arial"/>
          <w:sz w:val="22"/>
          <w:szCs w:val="22"/>
        </w:rPr>
        <w:t>SiteWatch</w:t>
      </w:r>
      <w:proofErr w:type="spellEnd"/>
      <w:r w:rsidRPr="007E360A">
        <w:rPr>
          <w:rFonts w:ascii="Gill Sans MT" w:hAnsi="Gill Sans MT" w:cs="Arial"/>
          <w:sz w:val="22"/>
          <w:szCs w:val="22"/>
        </w:rPr>
        <w:t xml:space="preserve"> and </w:t>
      </w:r>
      <w:proofErr w:type="spellStart"/>
      <w:r w:rsidRPr="007E360A">
        <w:rPr>
          <w:rFonts w:ascii="Gill Sans MT" w:hAnsi="Gill Sans MT" w:cs="Arial"/>
          <w:sz w:val="22"/>
          <w:szCs w:val="22"/>
        </w:rPr>
        <w:t>SiteConnect</w:t>
      </w:r>
      <w:proofErr w:type="spellEnd"/>
      <w:r w:rsidRPr="007E360A">
        <w:rPr>
          <w:rFonts w:ascii="Gill Sans MT" w:hAnsi="Gill Sans MT" w:cs="Arial"/>
          <w:sz w:val="22"/>
          <w:szCs w:val="22"/>
        </w:rPr>
        <w:t xml:space="preserve"> are standard with the new E-Series range. </w:t>
      </w:r>
    </w:p>
    <w:p w14:paraId="018CCCAD" w14:textId="77777777" w:rsidR="009569D6" w:rsidRPr="007E360A" w:rsidRDefault="009569D6" w:rsidP="009569D6">
      <w:pPr>
        <w:pStyle w:val="NormalWeb"/>
        <w:rPr>
          <w:rFonts w:ascii="Gill Sans MT" w:hAnsi="Gill Sans MT" w:cs="Arial"/>
          <w:sz w:val="22"/>
          <w:szCs w:val="22"/>
        </w:rPr>
      </w:pPr>
      <w:r w:rsidRPr="007E360A">
        <w:rPr>
          <w:rFonts w:ascii="Gill Sans MT" w:hAnsi="Gill Sans MT" w:cs="Arial"/>
          <w:sz w:val="22"/>
          <w:szCs w:val="22"/>
        </w:rPr>
        <w:t xml:space="preserve">Customers benefit from greater peace of mind with CASE Care, CASE Protect and CASE Fluid Analysis. CASE Care is a standard planned maintenance programme with genuine parts and lubricants. The programme is underpinned by the support, logistics and technical expertise of the wide-reaching CASE dealer network. CASE Protect is an extended warranty programme and CASE Fluid Analysis aims to prevent major failures, optimising the asset reliability and extending operating lifetimes.  </w:t>
      </w:r>
    </w:p>
    <w:p w14:paraId="2E3786EA" w14:textId="139BFBB9" w:rsidR="003F1428" w:rsidRPr="007E360A" w:rsidRDefault="009569D6" w:rsidP="009569D6">
      <w:pPr>
        <w:pStyle w:val="NormalWeb"/>
        <w:rPr>
          <w:rFonts w:ascii="Gill Sans MT" w:hAnsi="Gill Sans MT"/>
          <w:b/>
          <w:bCs/>
          <w:color w:val="000000" w:themeColor="text1"/>
          <w:sz w:val="22"/>
          <w:szCs w:val="22"/>
        </w:rPr>
      </w:pPr>
      <w:r w:rsidRPr="007E360A">
        <w:rPr>
          <w:rFonts w:ascii="Gill Sans MT" w:hAnsi="Gill Sans MT" w:cs="Arial"/>
          <w:sz w:val="22"/>
          <w:szCs w:val="22"/>
        </w:rPr>
        <w:t>“CASE Service Solutions is designed to keep customer equipment in top condition with maximum uptime, no unexpected costs and optimised profitability,” concludes Peter Garry, Director, Aftermarket Solutions Europe.  “CASE Protect and CASE Fluid Analysis are available for customers throughout Europe. CASE Care is available now in selected markets, with Europe-wide availability soon.”</w:t>
      </w:r>
    </w:p>
    <w:p w14:paraId="7F376C89" w14:textId="040E2895" w:rsidR="00793846" w:rsidRPr="007E360A" w:rsidRDefault="00793846" w:rsidP="00793846">
      <w:pPr>
        <w:pStyle w:val="NormalWeb"/>
        <w:jc w:val="center"/>
        <w:rPr>
          <w:rFonts w:ascii="Gill Sans MT" w:hAnsi="Gill Sans MT"/>
          <w:color w:val="000000"/>
          <w:sz w:val="22"/>
          <w:szCs w:val="22"/>
        </w:rPr>
      </w:pPr>
      <w:r w:rsidRPr="007E360A">
        <w:rPr>
          <w:rFonts w:ascii="Gill Sans MT" w:hAnsi="Gill Sans MT"/>
          <w:b/>
          <w:bCs/>
          <w:color w:val="000000" w:themeColor="text1"/>
          <w:sz w:val="22"/>
          <w:szCs w:val="22"/>
        </w:rPr>
        <w:t>ENDS</w:t>
      </w:r>
    </w:p>
    <w:p w14:paraId="0C4BD12A" w14:textId="77777777" w:rsidR="00793846" w:rsidRPr="007E360A" w:rsidRDefault="00793846" w:rsidP="00793846">
      <w:pPr>
        <w:rPr>
          <w:rFonts w:ascii="Gill Sans MT" w:hAnsi="Gill Sans MT" w:cs="Arial"/>
          <w:b/>
          <w:sz w:val="19"/>
          <w:szCs w:val="19"/>
        </w:rPr>
      </w:pPr>
      <w:r w:rsidRPr="007E360A">
        <w:rPr>
          <w:rFonts w:ascii="Gill Sans MT" w:hAnsi="Gill Sans MT" w:cs="Arial"/>
          <w:b/>
          <w:sz w:val="19"/>
          <w:szCs w:val="19"/>
        </w:rPr>
        <w:t>Notes to editors:</w:t>
      </w:r>
    </w:p>
    <w:p w14:paraId="23CBA1B3" w14:textId="77777777" w:rsidR="009569D6" w:rsidRPr="007E360A" w:rsidRDefault="009569D6" w:rsidP="009569D6">
      <w:pPr>
        <w:pStyle w:val="NormalWeb"/>
        <w:rPr>
          <w:rFonts w:ascii="Gill Sans MT" w:hAnsi="Gill Sans MT"/>
          <w:color w:val="000000" w:themeColor="text1"/>
          <w:sz w:val="19"/>
          <w:szCs w:val="19"/>
        </w:rPr>
      </w:pPr>
      <w:r w:rsidRPr="007E360A">
        <w:rPr>
          <w:rFonts w:ascii="Gill Sans MT" w:hAnsi="Gill Sans MT"/>
          <w:color w:val="000000" w:themeColor="text1"/>
          <w:sz w:val="19"/>
          <w:szCs w:val="19"/>
        </w:rPr>
        <w:t>New features and benefits of the CASE E-Series Excavators include:</w:t>
      </w:r>
    </w:p>
    <w:p w14:paraId="6765EECA" w14:textId="77777777" w:rsidR="009569D6" w:rsidRPr="007E360A" w:rsidRDefault="009569D6" w:rsidP="009569D6">
      <w:pPr>
        <w:pStyle w:val="NormalWeb"/>
        <w:rPr>
          <w:rFonts w:ascii="Gill Sans MT" w:hAnsi="Gill Sans MT"/>
          <w:color w:val="000000" w:themeColor="text1"/>
          <w:sz w:val="19"/>
          <w:szCs w:val="19"/>
        </w:rPr>
      </w:pPr>
      <w:r w:rsidRPr="007E360A">
        <w:rPr>
          <w:rFonts w:ascii="Gill Sans MT" w:hAnsi="Gill Sans MT"/>
          <w:b/>
          <w:bCs/>
          <w:color w:val="000000" w:themeColor="text1"/>
          <w:sz w:val="19"/>
          <w:szCs w:val="19"/>
        </w:rPr>
        <w:t>For greater productivity:</w:t>
      </w:r>
      <w:r w:rsidRPr="007E360A">
        <w:rPr>
          <w:rFonts w:ascii="Gill Sans MT" w:hAnsi="Gill Sans MT"/>
          <w:color w:val="000000" w:themeColor="text1"/>
          <w:sz w:val="19"/>
          <w:szCs w:val="19"/>
        </w:rPr>
        <w:t xml:space="preserve"> an exceptional operating experience with improved access to the already spacious cab, market-leading 10-inch LCD monitor with 5 configurable controls, optimised control layouts, suspended pilot lever consoles with seat, improved air conditioning, more storage and new work modes. </w:t>
      </w:r>
    </w:p>
    <w:p w14:paraId="665BCC3C" w14:textId="77777777" w:rsidR="009569D6" w:rsidRPr="007E360A" w:rsidRDefault="009569D6" w:rsidP="009569D6">
      <w:pPr>
        <w:pStyle w:val="NormalWeb"/>
        <w:rPr>
          <w:rFonts w:ascii="Gill Sans MT" w:hAnsi="Gill Sans MT"/>
          <w:color w:val="000000" w:themeColor="text1"/>
          <w:sz w:val="19"/>
          <w:szCs w:val="19"/>
        </w:rPr>
      </w:pPr>
      <w:r w:rsidRPr="007E360A">
        <w:rPr>
          <w:rFonts w:ascii="Gill Sans MT" w:hAnsi="Gill Sans MT"/>
          <w:b/>
          <w:bCs/>
          <w:color w:val="000000" w:themeColor="text1"/>
          <w:sz w:val="19"/>
          <w:szCs w:val="19"/>
        </w:rPr>
        <w:t>Enhancing safety features:</w:t>
      </w:r>
      <w:r w:rsidRPr="007E360A">
        <w:rPr>
          <w:rFonts w:ascii="Gill Sans MT" w:hAnsi="Gill Sans MT"/>
          <w:color w:val="000000" w:themeColor="text1"/>
          <w:sz w:val="19"/>
          <w:szCs w:val="19"/>
        </w:rPr>
        <w:t xml:space="preserve"> right-side visibility improvement, with always-on cameras shown on the 10-inch LCD monitor. The camera image view has been improved with new lens and enhanced colour balance. External operator visibility benefits from improved windshield defrost performance and a new window washer. A new auto lever lock safety feature stops the machine if the operator unintentionally unlocks the gate lock lever.</w:t>
      </w:r>
    </w:p>
    <w:p w14:paraId="08A4BAC5" w14:textId="77777777" w:rsidR="009569D6" w:rsidRPr="007E360A" w:rsidRDefault="009569D6" w:rsidP="009569D6">
      <w:pPr>
        <w:pStyle w:val="NormalWeb"/>
        <w:rPr>
          <w:rFonts w:ascii="Gill Sans MT" w:hAnsi="Gill Sans MT"/>
          <w:color w:val="000000" w:themeColor="text1"/>
          <w:sz w:val="19"/>
          <w:szCs w:val="19"/>
        </w:rPr>
      </w:pPr>
      <w:r w:rsidRPr="007E360A">
        <w:rPr>
          <w:rFonts w:ascii="Gill Sans MT" w:hAnsi="Gill Sans MT"/>
          <w:b/>
          <w:bCs/>
          <w:color w:val="000000" w:themeColor="text1"/>
          <w:sz w:val="19"/>
          <w:szCs w:val="19"/>
        </w:rPr>
        <w:t>Outstanding TCO and efficiency gains:</w:t>
      </w:r>
      <w:r w:rsidRPr="007E360A">
        <w:rPr>
          <w:rFonts w:ascii="Gill Sans MT" w:hAnsi="Gill Sans MT"/>
          <w:color w:val="000000" w:themeColor="text1"/>
          <w:sz w:val="19"/>
          <w:szCs w:val="19"/>
        </w:rPr>
        <w:t xml:space="preserve"> Lower fuel consumption, cost improvements ranging from 12% to 17%, depending on the model; new FPT Stage V engine with integrated SCR-on-Filter, maintenance-free and built-for-life; no EGR, for optimized combustion efficiency and reduced complexity; upgraded travel motor with higher efficiency and durability; new best-in-class extended service intervals to 1,000 hours for engine’s fuel filters, engine oil and engine oil filter; 4,000 AdBlue supply module filter; travel gear oil intervals doubled on from 1,000 to 2,000 hours on CX210E / CX250E. Leading features from the previous generation has been retained, such as the extended maintenance system (EMS) bushings, providing 1,000 hours greasing intervals on all arm and boom pins.</w:t>
      </w:r>
    </w:p>
    <w:p w14:paraId="69134738" w14:textId="77777777" w:rsidR="009569D6" w:rsidRPr="007E360A" w:rsidRDefault="009569D6" w:rsidP="009569D6">
      <w:pPr>
        <w:pStyle w:val="NormalWeb"/>
        <w:rPr>
          <w:rFonts w:ascii="Gill Sans MT" w:hAnsi="Gill Sans MT"/>
          <w:color w:val="000000" w:themeColor="text1"/>
          <w:sz w:val="19"/>
          <w:szCs w:val="19"/>
        </w:rPr>
      </w:pPr>
      <w:r w:rsidRPr="007E360A">
        <w:rPr>
          <w:rFonts w:ascii="Gill Sans MT" w:hAnsi="Gill Sans MT"/>
          <w:b/>
          <w:bCs/>
          <w:color w:val="000000" w:themeColor="text1"/>
          <w:sz w:val="19"/>
          <w:szCs w:val="19"/>
        </w:rPr>
        <w:t>Alternative fuels:</w:t>
      </w:r>
      <w:r w:rsidRPr="007E360A">
        <w:rPr>
          <w:rFonts w:ascii="Gill Sans MT" w:hAnsi="Gill Sans MT"/>
          <w:color w:val="000000" w:themeColor="text1"/>
          <w:sz w:val="19"/>
          <w:szCs w:val="19"/>
        </w:rPr>
        <w:t xml:space="preserve"> In addition to traditional diesel, the Stage V FPT engines can be fuelled by biodiesel B7, natural gas to liquids (GTL), biomass to liquids (BTL), coal to liquids (CTL) and paraffinic fuels such as HVO.</w:t>
      </w:r>
    </w:p>
    <w:p w14:paraId="51CBB0DC" w14:textId="25ED94EA" w:rsidR="009569D6" w:rsidRPr="007E360A" w:rsidRDefault="009569D6" w:rsidP="009569D6">
      <w:pPr>
        <w:pStyle w:val="NormalWeb"/>
        <w:rPr>
          <w:rFonts w:ascii="Gill Sans MT" w:hAnsi="Gill Sans MT"/>
          <w:color w:val="000000" w:themeColor="text1"/>
          <w:sz w:val="19"/>
          <w:szCs w:val="19"/>
        </w:rPr>
      </w:pPr>
      <w:r w:rsidRPr="007E360A">
        <w:rPr>
          <w:rFonts w:ascii="Gill Sans MT" w:hAnsi="Gill Sans MT"/>
          <w:b/>
          <w:bCs/>
          <w:color w:val="000000" w:themeColor="text1"/>
          <w:sz w:val="19"/>
          <w:szCs w:val="19"/>
        </w:rPr>
        <w:t>Increased reliability</w:t>
      </w:r>
      <w:r w:rsidR="0A477D70" w:rsidRPr="0A477D70">
        <w:rPr>
          <w:rFonts w:ascii="Gill Sans MT" w:hAnsi="Gill Sans MT"/>
          <w:b/>
          <w:bCs/>
          <w:color w:val="000000" w:themeColor="text1"/>
          <w:sz w:val="19"/>
          <w:szCs w:val="19"/>
        </w:rPr>
        <w:t>:</w:t>
      </w:r>
      <w:r w:rsidRPr="007E360A">
        <w:rPr>
          <w:rFonts w:ascii="Gill Sans MT" w:hAnsi="Gill Sans MT"/>
          <w:b/>
          <w:bCs/>
          <w:color w:val="000000" w:themeColor="text1"/>
          <w:sz w:val="19"/>
          <w:szCs w:val="19"/>
        </w:rPr>
        <w:t xml:space="preserve"> </w:t>
      </w:r>
      <w:r w:rsidRPr="007E360A">
        <w:rPr>
          <w:rFonts w:ascii="Gill Sans MT" w:hAnsi="Gill Sans MT"/>
          <w:color w:val="000000" w:themeColor="text1"/>
          <w:sz w:val="19"/>
          <w:szCs w:val="19"/>
        </w:rPr>
        <w:t xml:space="preserve">with improved boom’s structural durability, reduced cylinder pin tolerances, less play inside of the bushings and rollers and undercarriage’s sturdiness improved – this also facilitates easier cleaning. Optional heavier counterweights to handle heavier attachments are available on the CX210E LC.  </w:t>
      </w:r>
    </w:p>
    <w:p w14:paraId="33E58E2A" w14:textId="77777777" w:rsidR="009569D6" w:rsidRPr="007E360A" w:rsidRDefault="009569D6" w:rsidP="009569D6">
      <w:pPr>
        <w:pStyle w:val="NormalWeb"/>
        <w:rPr>
          <w:rFonts w:ascii="Gill Sans MT" w:hAnsi="Gill Sans MT"/>
          <w:color w:val="000000" w:themeColor="text1"/>
          <w:sz w:val="19"/>
          <w:szCs w:val="19"/>
        </w:rPr>
      </w:pPr>
      <w:r w:rsidRPr="007E360A">
        <w:rPr>
          <w:rFonts w:ascii="Gill Sans MT" w:hAnsi="Gill Sans MT"/>
          <w:b/>
          <w:bCs/>
          <w:color w:val="000000" w:themeColor="text1"/>
          <w:sz w:val="19"/>
          <w:szCs w:val="19"/>
        </w:rPr>
        <w:t>Uprated hydraulics:</w:t>
      </w:r>
      <w:r w:rsidRPr="007E360A">
        <w:rPr>
          <w:rFonts w:ascii="Gill Sans MT" w:hAnsi="Gill Sans MT"/>
          <w:color w:val="000000" w:themeColor="text1"/>
          <w:sz w:val="19"/>
          <w:szCs w:val="19"/>
        </w:rPr>
        <w:t xml:space="preserve"> new hydraulic flow balance management and 4 working modes, all new and throttle position independent, to optimise performance in any application, with any attachment. In addition, the attachment types and names can now be stored in the operator display for safer and faster tool management, and a new overflow-cut switch is incorporated to avoid flow peak that could damage the tool.</w:t>
      </w:r>
    </w:p>
    <w:p w14:paraId="7333C426" w14:textId="77777777" w:rsidR="009569D6" w:rsidRPr="007E360A" w:rsidRDefault="009569D6" w:rsidP="009569D6">
      <w:pPr>
        <w:pStyle w:val="NormalWeb"/>
        <w:rPr>
          <w:rFonts w:ascii="Gill Sans MT" w:hAnsi="Gill Sans MT"/>
          <w:color w:val="000000" w:themeColor="text1"/>
          <w:sz w:val="19"/>
          <w:szCs w:val="19"/>
        </w:rPr>
      </w:pPr>
      <w:r w:rsidRPr="007E360A">
        <w:rPr>
          <w:rFonts w:ascii="Gill Sans MT" w:hAnsi="Gill Sans MT"/>
          <w:b/>
          <w:bCs/>
          <w:color w:val="000000" w:themeColor="text1"/>
          <w:sz w:val="19"/>
          <w:szCs w:val="19"/>
        </w:rPr>
        <w:lastRenderedPageBreak/>
        <w:t>Operator comfort:</w:t>
      </w:r>
      <w:r w:rsidRPr="007E360A">
        <w:rPr>
          <w:rFonts w:ascii="Gill Sans MT" w:hAnsi="Gill Sans MT"/>
          <w:color w:val="000000" w:themeColor="text1"/>
          <w:sz w:val="19"/>
          <w:szCs w:val="19"/>
        </w:rPr>
        <w:t xml:space="preserve"> the existing market-leading cabin features have been expanded to include a pressurised cab with improved sealing and enlarged access space and foot space; console suspended with the seat and optimised control lever positions; new 10-inch monitor with higher resolution, 5 configurable silicon buttons and additional menu information on display; automatic air conditioning performance improved due to a cooling upgrade and optimal air vents location; optional CASE Maximum View Monitor, implementing 3 cameras for optimised machine visibility.</w:t>
      </w:r>
    </w:p>
    <w:p w14:paraId="1C8BC446" w14:textId="77777777" w:rsidR="009569D6" w:rsidRPr="007E360A" w:rsidRDefault="009569D6" w:rsidP="009569D6">
      <w:pPr>
        <w:pStyle w:val="NormalWeb"/>
        <w:rPr>
          <w:rFonts w:ascii="Gill Sans MT" w:hAnsi="Gill Sans MT"/>
          <w:color w:val="000000" w:themeColor="text1"/>
          <w:sz w:val="19"/>
          <w:szCs w:val="19"/>
        </w:rPr>
      </w:pPr>
      <w:r w:rsidRPr="007E360A">
        <w:rPr>
          <w:rFonts w:ascii="Gill Sans MT" w:hAnsi="Gill Sans MT"/>
          <w:b/>
          <w:bCs/>
          <w:color w:val="000000" w:themeColor="text1"/>
          <w:sz w:val="19"/>
          <w:szCs w:val="19"/>
        </w:rPr>
        <w:t xml:space="preserve">Safe and easy maintenance: </w:t>
      </w:r>
      <w:r w:rsidRPr="007E360A">
        <w:rPr>
          <w:rFonts w:ascii="Gill Sans MT" w:hAnsi="Gill Sans MT"/>
          <w:color w:val="000000" w:themeColor="text1"/>
          <w:sz w:val="19"/>
          <w:szCs w:val="19"/>
        </w:rPr>
        <w:t>hydraulic tank cap with air breather; split type floor mat; undercarriage grease cylinder compacted for easier mud cleaning.</w:t>
      </w:r>
    </w:p>
    <w:p w14:paraId="38CE0E39" w14:textId="77777777" w:rsidR="009569D6" w:rsidRPr="007E360A" w:rsidRDefault="009569D6" w:rsidP="009569D6">
      <w:pPr>
        <w:pStyle w:val="NormalWeb"/>
        <w:rPr>
          <w:rFonts w:ascii="Gill Sans MT" w:hAnsi="Gill Sans MT"/>
          <w:color w:val="000000" w:themeColor="text1"/>
          <w:sz w:val="19"/>
          <w:szCs w:val="19"/>
        </w:rPr>
      </w:pPr>
      <w:r w:rsidRPr="007E360A">
        <w:rPr>
          <w:rFonts w:ascii="Gill Sans MT" w:hAnsi="Gill Sans MT"/>
          <w:b/>
          <w:bCs/>
          <w:color w:val="000000" w:themeColor="text1"/>
          <w:sz w:val="19"/>
          <w:szCs w:val="19"/>
        </w:rPr>
        <w:t>Connectivity providing remote diagnostics and assistance:</w:t>
      </w:r>
      <w:r w:rsidRPr="007E360A">
        <w:rPr>
          <w:rFonts w:ascii="Gill Sans MT" w:hAnsi="Gill Sans MT"/>
          <w:color w:val="000000" w:themeColor="text1"/>
          <w:sz w:val="19"/>
          <w:szCs w:val="19"/>
        </w:rPr>
        <w:t xml:space="preserve"> interactive maintenance enabled by the new bidirectional CASE </w:t>
      </w:r>
      <w:proofErr w:type="spellStart"/>
      <w:r w:rsidRPr="007E360A">
        <w:rPr>
          <w:rFonts w:ascii="Gill Sans MT" w:hAnsi="Gill Sans MT"/>
          <w:color w:val="000000" w:themeColor="text1"/>
          <w:sz w:val="19"/>
          <w:szCs w:val="19"/>
        </w:rPr>
        <w:t>SiteConnect</w:t>
      </w:r>
      <w:proofErr w:type="spellEnd"/>
      <w:r w:rsidRPr="007E360A">
        <w:rPr>
          <w:rFonts w:ascii="Gill Sans MT" w:hAnsi="Gill Sans MT"/>
          <w:color w:val="000000" w:themeColor="text1"/>
          <w:sz w:val="19"/>
          <w:szCs w:val="19"/>
        </w:rPr>
        <w:t xml:space="preserve"> module and enhanced telematics services. Included with the E-Series, CASE Connected Services is a portfolio of solutions that includes </w:t>
      </w:r>
      <w:proofErr w:type="spellStart"/>
      <w:r w:rsidRPr="007E360A">
        <w:rPr>
          <w:rFonts w:ascii="Gill Sans MT" w:hAnsi="Gill Sans MT"/>
          <w:color w:val="000000" w:themeColor="text1"/>
          <w:sz w:val="19"/>
          <w:szCs w:val="19"/>
        </w:rPr>
        <w:t>SiteConnect</w:t>
      </w:r>
      <w:proofErr w:type="spellEnd"/>
      <w:r w:rsidRPr="007E360A">
        <w:rPr>
          <w:rFonts w:ascii="Gill Sans MT" w:hAnsi="Gill Sans MT"/>
          <w:color w:val="000000" w:themeColor="text1"/>
          <w:sz w:val="19"/>
          <w:szCs w:val="19"/>
        </w:rPr>
        <w:t xml:space="preserve">, </w:t>
      </w:r>
      <w:proofErr w:type="spellStart"/>
      <w:r w:rsidRPr="007E360A">
        <w:rPr>
          <w:rFonts w:ascii="Gill Sans MT" w:hAnsi="Gill Sans MT"/>
          <w:color w:val="000000" w:themeColor="text1"/>
          <w:sz w:val="19"/>
          <w:szCs w:val="19"/>
        </w:rPr>
        <w:t>SiteWatch</w:t>
      </w:r>
      <w:proofErr w:type="spellEnd"/>
      <w:r w:rsidRPr="007E360A">
        <w:rPr>
          <w:rFonts w:ascii="Gill Sans MT" w:hAnsi="Gill Sans MT"/>
          <w:color w:val="000000" w:themeColor="text1"/>
          <w:sz w:val="19"/>
          <w:szCs w:val="19"/>
        </w:rPr>
        <w:t xml:space="preserve">, and </w:t>
      </w:r>
      <w:proofErr w:type="spellStart"/>
      <w:r w:rsidRPr="007E360A">
        <w:rPr>
          <w:rFonts w:ascii="Gill Sans MT" w:hAnsi="Gill Sans MT"/>
          <w:color w:val="000000" w:themeColor="text1"/>
          <w:sz w:val="19"/>
          <w:szCs w:val="19"/>
        </w:rPr>
        <w:t>SiteManager</w:t>
      </w:r>
      <w:proofErr w:type="spellEnd"/>
      <w:r w:rsidRPr="007E360A">
        <w:rPr>
          <w:rFonts w:ascii="Gill Sans MT" w:hAnsi="Gill Sans MT"/>
          <w:color w:val="000000" w:themeColor="text1"/>
          <w:sz w:val="19"/>
          <w:szCs w:val="19"/>
        </w:rPr>
        <w:t>. Together, these solutions enable customers to benefit from increased machine uptime, productivity, efficiency, remote assistance, security and location tracking, plus remote diagnostics.</w:t>
      </w:r>
    </w:p>
    <w:p w14:paraId="482F1D71" w14:textId="77777777" w:rsidR="009569D6" w:rsidRPr="007E360A" w:rsidRDefault="009569D6" w:rsidP="009569D6">
      <w:pPr>
        <w:pStyle w:val="NormalWeb"/>
        <w:rPr>
          <w:rFonts w:ascii="Gill Sans MT" w:hAnsi="Gill Sans MT"/>
          <w:color w:val="000000" w:themeColor="text1"/>
          <w:sz w:val="19"/>
          <w:szCs w:val="19"/>
        </w:rPr>
      </w:pPr>
      <w:r w:rsidRPr="007E360A">
        <w:rPr>
          <w:rFonts w:ascii="Gill Sans MT" w:hAnsi="Gill Sans MT"/>
          <w:b/>
          <w:bCs/>
          <w:color w:val="000000" w:themeColor="text1"/>
          <w:sz w:val="19"/>
          <w:szCs w:val="19"/>
        </w:rPr>
        <w:t>Extended warranty and maintenance plans:</w:t>
      </w:r>
      <w:r w:rsidRPr="007E360A">
        <w:rPr>
          <w:rFonts w:ascii="Gill Sans MT" w:hAnsi="Gill Sans MT"/>
          <w:color w:val="000000" w:themeColor="text1"/>
          <w:sz w:val="19"/>
          <w:szCs w:val="19"/>
        </w:rPr>
        <w:t xml:space="preserve"> CASE Care is a standard planned maintenance programme with genuine parts and lubricants. The programme is underpinned by the support, logistics and technical expertise of the wide-reaching CASE dealer network. CASE Protect is an extended warranty programme and CASE Fluid Analysis aims to prevent major failures, optimising the asset reliability and extending operating lifetimes. CASE Protect and CASE Fluid Analysis are available for customers throughout Europe. CASE Care is available now in selected markets, with Europe-wide availability soon</w:t>
      </w:r>
    </w:p>
    <w:p w14:paraId="77261FDF" w14:textId="77777777" w:rsidR="009569D6" w:rsidRPr="007E360A" w:rsidRDefault="009569D6" w:rsidP="009569D6">
      <w:pPr>
        <w:pStyle w:val="NormalWeb"/>
        <w:rPr>
          <w:rFonts w:ascii="Gill Sans MT" w:hAnsi="Gill Sans MT"/>
          <w:b/>
          <w:bCs/>
          <w:color w:val="000000" w:themeColor="text1"/>
          <w:sz w:val="19"/>
          <w:szCs w:val="19"/>
        </w:rPr>
      </w:pPr>
      <w:r w:rsidRPr="007E360A">
        <w:rPr>
          <w:rFonts w:ascii="Gill Sans MT" w:hAnsi="Gill Sans MT"/>
          <w:b/>
          <w:bCs/>
          <w:color w:val="000000" w:themeColor="text1"/>
          <w:sz w:val="19"/>
          <w:szCs w:val="19"/>
        </w:rPr>
        <w:t>Hear what CASE customers say after testing the E-Series on site</w:t>
      </w:r>
    </w:p>
    <w:p w14:paraId="2F2FC1FA" w14:textId="77777777" w:rsidR="009569D6" w:rsidRPr="007E360A" w:rsidRDefault="009569D6" w:rsidP="009569D6">
      <w:pPr>
        <w:pStyle w:val="NormalWeb"/>
        <w:rPr>
          <w:rFonts w:ascii="Gill Sans MT" w:hAnsi="Gill Sans MT"/>
          <w:color w:val="000000" w:themeColor="text1"/>
          <w:sz w:val="19"/>
          <w:szCs w:val="19"/>
        </w:rPr>
      </w:pPr>
      <w:r w:rsidRPr="007E360A">
        <w:rPr>
          <w:rFonts w:ascii="Gill Sans MT" w:hAnsi="Gill Sans MT"/>
          <w:color w:val="000000" w:themeColor="text1"/>
          <w:sz w:val="19"/>
          <w:szCs w:val="19"/>
        </w:rPr>
        <w:t>Customers drive CASE Construction Equipment’s business, and several have been evaluating the new E-Series in the field. Here is what two of them say:</w:t>
      </w:r>
    </w:p>
    <w:p w14:paraId="3E7CFE45" w14:textId="77777777" w:rsidR="009569D6" w:rsidRPr="007E360A" w:rsidRDefault="009569D6" w:rsidP="009569D6">
      <w:pPr>
        <w:pStyle w:val="NormalWeb"/>
        <w:rPr>
          <w:rFonts w:ascii="Gill Sans MT" w:hAnsi="Gill Sans MT"/>
          <w:color w:val="000000" w:themeColor="text1"/>
          <w:sz w:val="19"/>
          <w:szCs w:val="19"/>
        </w:rPr>
      </w:pPr>
      <w:r w:rsidRPr="007E360A">
        <w:rPr>
          <w:rFonts w:ascii="Gill Sans MT" w:hAnsi="Gill Sans MT"/>
          <w:color w:val="000000" w:themeColor="text1"/>
          <w:sz w:val="19"/>
          <w:szCs w:val="19"/>
        </w:rPr>
        <w:t xml:space="preserve">According to 32-year veteran operator Arnaud </w:t>
      </w:r>
      <w:proofErr w:type="spellStart"/>
      <w:r w:rsidRPr="007E360A">
        <w:rPr>
          <w:rFonts w:ascii="Gill Sans MT" w:hAnsi="Gill Sans MT"/>
          <w:color w:val="000000" w:themeColor="text1"/>
          <w:sz w:val="19"/>
          <w:szCs w:val="19"/>
        </w:rPr>
        <w:t>Bourguet</w:t>
      </w:r>
      <w:proofErr w:type="spellEnd"/>
      <w:r w:rsidRPr="007E360A">
        <w:rPr>
          <w:rFonts w:ascii="Gill Sans MT" w:hAnsi="Gill Sans MT"/>
          <w:color w:val="000000" w:themeColor="text1"/>
          <w:sz w:val="19"/>
          <w:szCs w:val="19"/>
        </w:rPr>
        <w:t xml:space="preserve">, of SAS </w:t>
      </w:r>
      <w:proofErr w:type="spellStart"/>
      <w:r w:rsidRPr="007E360A">
        <w:rPr>
          <w:rFonts w:ascii="Gill Sans MT" w:hAnsi="Gill Sans MT"/>
          <w:color w:val="000000" w:themeColor="text1"/>
          <w:sz w:val="19"/>
          <w:szCs w:val="19"/>
        </w:rPr>
        <w:t>Bredillet</w:t>
      </w:r>
      <w:proofErr w:type="spellEnd"/>
      <w:r w:rsidRPr="007E360A">
        <w:rPr>
          <w:rFonts w:ascii="Gill Sans MT" w:hAnsi="Gill Sans MT"/>
          <w:color w:val="000000" w:themeColor="text1"/>
          <w:sz w:val="19"/>
          <w:szCs w:val="19"/>
        </w:rPr>
        <w:t xml:space="preserve"> near Dijon, France, who took a new CX300E on site, the machine is “perfect”, saying: “After the test I concluded that the shovel is very comfortable, fast, flexible and precise. The dashboard is good, especially the CASE Maximum View camera, you can see everything. It's perfect…I can recommend it.” </w:t>
      </w:r>
    </w:p>
    <w:p w14:paraId="5E08FCF8" w14:textId="2EF0C660" w:rsidR="009569D6" w:rsidRPr="007E360A" w:rsidRDefault="67546A5E" w:rsidP="009569D6">
      <w:pPr>
        <w:pStyle w:val="NormalWeb"/>
        <w:rPr>
          <w:rFonts w:ascii="Gill Sans MT" w:hAnsi="Gill Sans MT"/>
          <w:color w:val="000000" w:themeColor="text1"/>
          <w:sz w:val="19"/>
          <w:szCs w:val="19"/>
        </w:rPr>
      </w:pPr>
      <w:r w:rsidRPr="007E360A">
        <w:rPr>
          <w:rFonts w:ascii="Gill Sans MT" w:hAnsi="Gill Sans MT"/>
          <w:color w:val="000000" w:themeColor="text1"/>
          <w:sz w:val="19"/>
          <w:szCs w:val="19"/>
        </w:rPr>
        <w:t xml:space="preserve">A life-long CASE customer, François </w:t>
      </w:r>
      <w:proofErr w:type="spellStart"/>
      <w:r w:rsidRPr="007E360A">
        <w:rPr>
          <w:rFonts w:ascii="Gill Sans MT" w:hAnsi="Gill Sans MT"/>
          <w:color w:val="000000" w:themeColor="text1"/>
          <w:sz w:val="19"/>
          <w:szCs w:val="19"/>
        </w:rPr>
        <w:t>Jehae</w:t>
      </w:r>
      <w:proofErr w:type="spellEnd"/>
      <w:r w:rsidRPr="007E360A">
        <w:rPr>
          <w:rFonts w:ascii="Gill Sans MT" w:hAnsi="Gill Sans MT"/>
          <w:color w:val="000000" w:themeColor="text1"/>
          <w:sz w:val="19"/>
          <w:szCs w:val="19"/>
        </w:rPr>
        <w:t xml:space="preserve">, manager of Belgian contractor </w:t>
      </w:r>
      <w:proofErr w:type="spellStart"/>
      <w:r w:rsidRPr="007E360A">
        <w:rPr>
          <w:rFonts w:ascii="Gill Sans MT" w:hAnsi="Gill Sans MT"/>
          <w:color w:val="000000" w:themeColor="text1"/>
          <w:sz w:val="19"/>
          <w:szCs w:val="19"/>
        </w:rPr>
        <w:t>Terrassements</w:t>
      </w:r>
      <w:proofErr w:type="spellEnd"/>
      <w:r w:rsidRPr="007E360A">
        <w:rPr>
          <w:rFonts w:ascii="Gill Sans MT" w:hAnsi="Gill Sans MT"/>
          <w:color w:val="000000" w:themeColor="text1"/>
          <w:sz w:val="19"/>
          <w:szCs w:val="19"/>
        </w:rPr>
        <w:t xml:space="preserve"> </w:t>
      </w:r>
      <w:r w:rsidR="00879BA0" w:rsidRPr="007E360A">
        <w:rPr>
          <w:rFonts w:ascii="Gill Sans MT" w:hAnsi="Gill Sans MT"/>
          <w:color w:val="000000" w:themeColor="text1"/>
          <w:sz w:val="19"/>
          <w:szCs w:val="19"/>
        </w:rPr>
        <w:t xml:space="preserve">François </w:t>
      </w:r>
      <w:proofErr w:type="spellStart"/>
      <w:r w:rsidR="00879BA0" w:rsidRPr="007E360A">
        <w:rPr>
          <w:rFonts w:ascii="Gill Sans MT" w:hAnsi="Gill Sans MT"/>
          <w:color w:val="000000" w:themeColor="text1"/>
          <w:sz w:val="19"/>
          <w:szCs w:val="19"/>
        </w:rPr>
        <w:t>Jehae</w:t>
      </w:r>
      <w:proofErr w:type="spellEnd"/>
      <w:r w:rsidR="00879BA0" w:rsidRPr="007E360A">
        <w:rPr>
          <w:rFonts w:ascii="Gill Sans MT" w:hAnsi="Gill Sans MT"/>
          <w:color w:val="000000" w:themeColor="text1"/>
          <w:sz w:val="19"/>
          <w:szCs w:val="19"/>
        </w:rPr>
        <w:t xml:space="preserve"> </w:t>
      </w:r>
      <w:r w:rsidRPr="007E360A">
        <w:rPr>
          <w:rFonts w:ascii="Gill Sans MT" w:hAnsi="Gill Sans MT"/>
          <w:color w:val="000000" w:themeColor="text1"/>
          <w:sz w:val="19"/>
          <w:szCs w:val="19"/>
        </w:rPr>
        <w:t>had high expectations of the E-Series before his CX210E test drive. And he was delighted, starting with the new FPT engine which has: “…a lot of power, it purrs like the old generations, very flexible, the machine is precise…” adding “…the cabin is quite comfortable, I was delighted with the new monitor…it's really great.”</w:t>
      </w:r>
    </w:p>
    <w:p w14:paraId="01BE7D82" w14:textId="1CEF5E8B" w:rsidR="00094788" w:rsidRPr="007E360A" w:rsidRDefault="00094788" w:rsidP="00094788">
      <w:pPr>
        <w:pStyle w:val="HTMLPreformatted"/>
        <w:shd w:val="clear" w:color="auto" w:fill="FFFFFF"/>
        <w:rPr>
          <w:rFonts w:ascii="Gill Sans MT" w:hAnsi="Gill Sans MT" w:cs="Arial"/>
          <w:color w:val="212121"/>
          <w:sz w:val="19"/>
          <w:szCs w:val="19"/>
        </w:rPr>
      </w:pPr>
      <w:r w:rsidRPr="007E360A">
        <w:rPr>
          <w:rFonts w:ascii="Gill Sans MT" w:hAnsi="Gill Sans MT" w:cs="Arial"/>
          <w:sz w:val="19"/>
          <w:szCs w:val="19"/>
        </w:rPr>
        <w:t xml:space="preserve">Please visit our website to download </w:t>
      </w:r>
      <w:r w:rsidRPr="007E360A">
        <w:rPr>
          <w:rFonts w:ascii="Gill Sans MT" w:hAnsi="Gill Sans MT" w:cs="Arial"/>
          <w:color w:val="212121"/>
          <w:sz w:val="19"/>
          <w:szCs w:val="19"/>
        </w:rPr>
        <w:t xml:space="preserve">high-resolution text, video and image files (JPG 300 DPI, CMYK) and other CASE press releases: </w:t>
      </w:r>
      <w:hyperlink r:id="rId12" w:history="1">
        <w:r w:rsidRPr="007E360A">
          <w:rPr>
            <w:rStyle w:val="Hyperlink"/>
            <w:rFonts w:ascii="Gill Sans MT" w:hAnsi="Gill Sans MT" w:cs="Arial"/>
            <w:sz w:val="19"/>
            <w:szCs w:val="19"/>
          </w:rPr>
          <w:t>www.casecetools.com/press-kit</w:t>
        </w:r>
      </w:hyperlink>
      <w:r w:rsidRPr="007E360A">
        <w:rPr>
          <w:rFonts w:ascii="Gill Sans MT" w:hAnsi="Gill Sans MT" w:cs="Arial"/>
          <w:color w:val="212121"/>
          <w:sz w:val="19"/>
          <w:szCs w:val="19"/>
        </w:rPr>
        <w:t xml:space="preserve"> </w:t>
      </w:r>
    </w:p>
    <w:p w14:paraId="1A11E346" w14:textId="267C9511" w:rsidR="00A27749" w:rsidRPr="007E360A" w:rsidRDefault="00A27749" w:rsidP="00094788">
      <w:pPr>
        <w:pStyle w:val="HTMLPreformatted"/>
        <w:shd w:val="clear" w:color="auto" w:fill="FFFFFF"/>
        <w:rPr>
          <w:rFonts w:ascii="Gill Sans MT" w:hAnsi="Gill Sans MT" w:cs="Arial"/>
          <w:color w:val="212121"/>
          <w:sz w:val="19"/>
          <w:szCs w:val="19"/>
        </w:rPr>
      </w:pPr>
    </w:p>
    <w:p w14:paraId="146F73D6" w14:textId="7F7E0ACB" w:rsidR="00A27749" w:rsidRPr="007E360A" w:rsidRDefault="00A27749" w:rsidP="00094788">
      <w:pPr>
        <w:pStyle w:val="HTMLPreformatted"/>
        <w:shd w:val="clear" w:color="auto" w:fill="FFFFFF"/>
        <w:rPr>
          <w:rFonts w:ascii="Gill Sans MT" w:hAnsi="Gill Sans MT" w:cs="Arial"/>
          <w:color w:val="212121"/>
          <w:sz w:val="19"/>
          <w:szCs w:val="19"/>
        </w:rPr>
      </w:pPr>
      <w:bookmarkStart w:id="1" w:name="_Hlk527712544"/>
      <w:r w:rsidRPr="007E360A">
        <w:rPr>
          <w:rFonts w:ascii="Gill Sans MT" w:hAnsi="Gill Sans MT" w:cs="Arial"/>
          <w:color w:val="212121"/>
          <w:sz w:val="19"/>
          <w:szCs w:val="19"/>
        </w:rPr>
        <w:t>Follow CASE on:</w:t>
      </w:r>
    </w:p>
    <w:p w14:paraId="42993AFB" w14:textId="77777777" w:rsidR="00A27749" w:rsidRPr="007E360A" w:rsidRDefault="00A27749" w:rsidP="00094788">
      <w:pPr>
        <w:pStyle w:val="HTMLPreformatted"/>
        <w:shd w:val="clear" w:color="auto" w:fill="FFFFFF"/>
        <w:rPr>
          <w:rFonts w:ascii="Gill Sans MT" w:hAnsi="Gill Sans MT" w:cs="Arial"/>
          <w:color w:val="212121"/>
          <w:sz w:val="19"/>
          <w:szCs w:val="19"/>
        </w:rPr>
      </w:pPr>
    </w:p>
    <w:p w14:paraId="03E1A68B" w14:textId="16DEE183" w:rsidR="00094788" w:rsidRPr="007E360A" w:rsidRDefault="00A27749" w:rsidP="00A27749">
      <w:pPr>
        <w:rPr>
          <w:rFonts w:ascii="Gill Sans MT" w:eastAsia="Calibri" w:hAnsi="Gill Sans MT"/>
        </w:rPr>
      </w:pPr>
      <w:bookmarkStart w:id="2" w:name="_Hlk527712055"/>
      <w:r w:rsidRPr="007E360A">
        <w:rPr>
          <w:noProof/>
        </w:rPr>
        <w:drawing>
          <wp:inline distT="0" distB="0" distL="0" distR="0" wp14:anchorId="2E0DA63E" wp14:editId="339331E8">
            <wp:extent cx="196850" cy="196850"/>
            <wp:effectExtent l="0" t="0" r="0" b="0"/>
            <wp:docPr id="11" name="Picture 11" descr="cid:image001.gif@01D123A8.097F9890">
              <a:hlinkClick xmlns:a="http://schemas.openxmlformats.org/drawingml/2006/main" r:id="rId13"/>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pic:nvPicPr>
                  <pic:blipFill>
                    <a:blip r:embed="rId14">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007E360A">
        <w:rPr>
          <w:rFonts w:ascii="Gill Sans MT" w:eastAsia="Calibri" w:hAnsi="Gill Sans MT"/>
          <w:lang w:eastAsia="it-IT"/>
        </w:rPr>
        <w:t xml:space="preserve">   </w:t>
      </w:r>
      <w:r w:rsidRPr="007E360A">
        <w:rPr>
          <w:noProof/>
        </w:rPr>
        <w:drawing>
          <wp:inline distT="0" distB="0" distL="0" distR="0" wp14:anchorId="5172AF14" wp14:editId="4A4436D8">
            <wp:extent cx="196850" cy="196850"/>
            <wp:effectExtent l="0" t="0" r="0" b="0"/>
            <wp:docPr id="12" name="Picture 12" descr="cid:image002.gif@01D123A8.097F9890">
              <a:hlinkClick xmlns:a="http://schemas.openxmlformats.org/drawingml/2006/main" r:id="rId1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pic:nvPicPr>
                  <pic:blipFill>
                    <a:blip r:embed="rId16">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007E360A">
        <w:rPr>
          <w:rFonts w:ascii="Gill Sans MT" w:eastAsia="Calibri" w:hAnsi="Gill Sans MT"/>
          <w:lang w:eastAsia="it-IT"/>
        </w:rPr>
        <w:t xml:space="preserve"> </w:t>
      </w:r>
      <w:r w:rsidRPr="007E360A">
        <w:rPr>
          <w:rFonts w:ascii="Gill Sans MT" w:eastAsia="Calibri" w:hAnsi="Gill Sans MT"/>
        </w:rPr>
        <w:t xml:space="preserve">  </w:t>
      </w:r>
      <w:r w:rsidRPr="007E360A">
        <w:rPr>
          <w:noProof/>
        </w:rPr>
        <w:drawing>
          <wp:inline distT="0" distB="0" distL="0" distR="0" wp14:anchorId="794159BC" wp14:editId="5A06778C">
            <wp:extent cx="196850" cy="196850"/>
            <wp:effectExtent l="0" t="0" r="0" b="0"/>
            <wp:docPr id="13" name="Picture 13" descr="cid:image003.gif@01D123A8.097F9890">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pic:nvPicPr>
                  <pic:blipFill>
                    <a:blip r:embed="rId18">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r w:rsidRPr="007E360A">
        <w:rPr>
          <w:rFonts w:ascii="Gill Sans MT" w:eastAsia="Calibri" w:hAnsi="Gill Sans MT"/>
        </w:rPr>
        <w:t xml:space="preserve">   </w:t>
      </w:r>
      <w:r w:rsidRPr="007E360A">
        <w:rPr>
          <w:noProof/>
        </w:rPr>
        <w:drawing>
          <wp:inline distT="0" distB="0" distL="0" distR="0" wp14:anchorId="70CBCFCB" wp14:editId="1B8DACE8">
            <wp:extent cx="196850" cy="196850"/>
            <wp:effectExtent l="0" t="0" r="0" b="0"/>
            <wp:docPr id="14" name="Picture 14" descr="cid:image004.gif@01D123A8.097F9890">
              <a:hlinkClick xmlns:a="http://schemas.openxmlformats.org/drawingml/2006/main" r:id="rId1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pic:nvPicPr>
                  <pic:blipFill>
                    <a:blip r:embed="rId20">
                      <a:extLst>
                        <a:ext uri="{28A0092B-C50C-407E-A947-70E740481C1C}">
                          <a14:useLocalDpi xmlns:a14="http://schemas.microsoft.com/office/drawing/2010/main" val="0"/>
                        </a:ext>
                      </a:extLst>
                    </a:blip>
                    <a:stretch>
                      <a:fillRect/>
                    </a:stretch>
                  </pic:blipFill>
                  <pic:spPr>
                    <a:xfrm>
                      <a:off x="0" y="0"/>
                      <a:ext cx="196850" cy="196850"/>
                    </a:xfrm>
                    <a:prstGeom prst="rect">
                      <a:avLst/>
                    </a:prstGeom>
                  </pic:spPr>
                </pic:pic>
              </a:graphicData>
            </a:graphic>
          </wp:inline>
        </w:drawing>
      </w:r>
    </w:p>
    <w:bookmarkEnd w:id="0"/>
    <w:bookmarkEnd w:id="1"/>
    <w:bookmarkEnd w:id="2"/>
    <w:p w14:paraId="6CB68A8B" w14:textId="0EAAD763" w:rsidR="00094788" w:rsidRPr="007E360A" w:rsidRDefault="00094788" w:rsidP="00094788">
      <w:pPr>
        <w:jc w:val="both"/>
        <w:rPr>
          <w:rFonts w:ascii="Gill Sans MT" w:hAnsi="Gill Sans MT" w:cs="Arial"/>
          <w:i/>
          <w:sz w:val="16"/>
          <w:szCs w:val="16"/>
        </w:rPr>
      </w:pPr>
      <w:r w:rsidRPr="007E360A">
        <w:rPr>
          <w:rFonts w:ascii="Gill Sans MT" w:hAnsi="Gill Sans MT" w:cs="Arial"/>
          <w:i/>
          <w:sz w:val="16"/>
          <w:szCs w:val="16"/>
        </w:rPr>
        <w:t xml:space="preserve">CASE Construction Equipment sells and supports a full line of construction equipment around the world, including the No. 1 loader/backhoes, excavators, motor graders, wheel loaders, vibratory compaction rollers, crawler dozers, skid steers, compact track loaders and rough-terrain forklifts. Through CASE dealers, customers have access to a true professional partner with world-class equipment and aftermarket support, industry-leading warranties and flexible financing. More information is available at </w:t>
      </w:r>
      <w:hyperlink r:id="rId21" w:history="1">
        <w:r w:rsidRPr="007E360A">
          <w:rPr>
            <w:rStyle w:val="Hyperlink"/>
            <w:rFonts w:ascii="Gill Sans MT" w:hAnsi="Gill Sans MT" w:cs="Arial"/>
            <w:i/>
            <w:sz w:val="16"/>
            <w:szCs w:val="16"/>
          </w:rPr>
          <w:t>www.CASEce.com</w:t>
        </w:r>
      </w:hyperlink>
      <w:r w:rsidRPr="007E360A">
        <w:rPr>
          <w:rFonts w:ascii="Gill Sans MT" w:hAnsi="Gill Sans MT" w:cs="Arial"/>
          <w:i/>
          <w:sz w:val="16"/>
          <w:szCs w:val="16"/>
        </w:rPr>
        <w:t>.</w:t>
      </w:r>
    </w:p>
    <w:p w14:paraId="179DAE80" w14:textId="50134780" w:rsidR="00094788" w:rsidRPr="007E360A" w:rsidRDefault="00094788" w:rsidP="003330ED">
      <w:pPr>
        <w:jc w:val="both"/>
        <w:rPr>
          <w:rFonts w:ascii="Gill Sans MT" w:hAnsi="Gill Sans MT" w:cs="Arial"/>
          <w:i/>
          <w:sz w:val="16"/>
          <w:szCs w:val="16"/>
        </w:rPr>
      </w:pPr>
      <w:r w:rsidRPr="007E360A">
        <w:rPr>
          <w:rFonts w:ascii="Gill Sans MT" w:hAnsi="Gill Sans MT" w:cs="Arial"/>
          <w:i/>
          <w:sz w:val="16"/>
          <w:szCs w:val="16"/>
        </w:rPr>
        <w:t xml:space="preserve">CASE Construction Equipment is a brand of CNH Industrial N.V., a World leader in Capital Goods listed on the New York Stock Exchange (NYSE: CNHI) and on the Mercato </w:t>
      </w:r>
      <w:proofErr w:type="spellStart"/>
      <w:r w:rsidRPr="007E360A">
        <w:rPr>
          <w:rFonts w:ascii="Gill Sans MT" w:hAnsi="Gill Sans MT" w:cs="Arial"/>
          <w:i/>
          <w:sz w:val="16"/>
          <w:szCs w:val="16"/>
        </w:rPr>
        <w:t>Telematico</w:t>
      </w:r>
      <w:proofErr w:type="spellEnd"/>
      <w:r w:rsidRPr="007E360A">
        <w:rPr>
          <w:rFonts w:ascii="Gill Sans MT" w:hAnsi="Gill Sans MT" w:cs="Arial"/>
          <w:i/>
          <w:sz w:val="16"/>
          <w:szCs w:val="16"/>
        </w:rPr>
        <w:t xml:space="preserve"> </w:t>
      </w:r>
      <w:proofErr w:type="spellStart"/>
      <w:r w:rsidRPr="007E360A">
        <w:rPr>
          <w:rFonts w:ascii="Gill Sans MT" w:hAnsi="Gill Sans MT" w:cs="Arial"/>
          <w:i/>
          <w:sz w:val="16"/>
          <w:szCs w:val="16"/>
        </w:rPr>
        <w:t>Azionario</w:t>
      </w:r>
      <w:proofErr w:type="spellEnd"/>
      <w:r w:rsidRPr="007E360A">
        <w:rPr>
          <w:rFonts w:ascii="Gill Sans MT" w:hAnsi="Gill Sans MT" w:cs="Arial"/>
          <w:i/>
          <w:sz w:val="16"/>
          <w:szCs w:val="16"/>
        </w:rPr>
        <w:t xml:space="preserve"> of the </w:t>
      </w:r>
      <w:proofErr w:type="spellStart"/>
      <w:r w:rsidRPr="007E360A">
        <w:rPr>
          <w:rFonts w:ascii="Gill Sans MT" w:hAnsi="Gill Sans MT" w:cs="Arial"/>
          <w:i/>
          <w:sz w:val="16"/>
          <w:szCs w:val="16"/>
        </w:rPr>
        <w:t>Borsa</w:t>
      </w:r>
      <w:proofErr w:type="spellEnd"/>
      <w:r w:rsidRPr="007E360A">
        <w:rPr>
          <w:rFonts w:ascii="Gill Sans MT" w:hAnsi="Gill Sans MT" w:cs="Arial"/>
          <w:i/>
          <w:sz w:val="16"/>
          <w:szCs w:val="16"/>
        </w:rPr>
        <w:t xml:space="preserve"> </w:t>
      </w:r>
      <w:proofErr w:type="spellStart"/>
      <w:r w:rsidRPr="007E360A">
        <w:rPr>
          <w:rFonts w:ascii="Gill Sans MT" w:hAnsi="Gill Sans MT" w:cs="Arial"/>
          <w:i/>
          <w:sz w:val="16"/>
          <w:szCs w:val="16"/>
        </w:rPr>
        <w:t>Italiana</w:t>
      </w:r>
      <w:proofErr w:type="spellEnd"/>
      <w:r w:rsidRPr="007E360A">
        <w:rPr>
          <w:rFonts w:ascii="Gill Sans MT" w:hAnsi="Gill Sans MT" w:cs="Arial"/>
          <w:i/>
          <w:sz w:val="16"/>
          <w:szCs w:val="16"/>
        </w:rPr>
        <w:t xml:space="preserve"> (MI: CNHI). More information about CNH Industrial can be found online at </w:t>
      </w:r>
      <w:hyperlink r:id="rId22" w:history="1">
        <w:r w:rsidRPr="007E360A">
          <w:rPr>
            <w:rStyle w:val="Hyperlink"/>
            <w:rFonts w:ascii="Gill Sans MT" w:hAnsi="Gill Sans MT" w:cs="Arial"/>
            <w:i/>
            <w:sz w:val="16"/>
            <w:szCs w:val="16"/>
          </w:rPr>
          <w:t>www.cnhindustrial.com</w:t>
        </w:r>
      </w:hyperlink>
      <w:r w:rsidRPr="007E360A">
        <w:rPr>
          <w:rStyle w:val="Hyperlink"/>
          <w:rFonts w:ascii="Gill Sans MT" w:hAnsi="Gill Sans MT" w:cs="Arial"/>
        </w:rPr>
        <w:t>.</w:t>
      </w:r>
    </w:p>
    <w:p w14:paraId="173C1655" w14:textId="7601A114" w:rsidR="00094788" w:rsidRPr="007E360A" w:rsidRDefault="00094788" w:rsidP="009666D1">
      <w:pPr>
        <w:pStyle w:val="01TESTO"/>
        <w:rPr>
          <w:rFonts w:ascii="Gill Sans MT" w:hAnsi="Gill Sans MT" w:cs="Arial"/>
          <w:b/>
          <w:szCs w:val="19"/>
          <w:lang w:val="en-GB"/>
        </w:rPr>
      </w:pPr>
      <w:r w:rsidRPr="007E360A">
        <w:rPr>
          <w:rFonts w:ascii="Gill Sans MT" w:hAnsi="Gill Sans MT" w:cs="Arial"/>
          <w:b/>
          <w:szCs w:val="19"/>
          <w:lang w:val="en-GB"/>
        </w:rPr>
        <w:lastRenderedPageBreak/>
        <w:t>For more information contact:</w:t>
      </w:r>
    </w:p>
    <w:p w14:paraId="77316656" w14:textId="4CCAE641" w:rsidR="00094788" w:rsidRPr="007E360A" w:rsidRDefault="00793846" w:rsidP="4CB130A3">
      <w:pPr>
        <w:spacing w:after="0" w:line="240" w:lineRule="auto"/>
        <w:rPr>
          <w:rFonts w:ascii="Gill Sans MT" w:hAnsi="Gill Sans MT" w:cs="Arial"/>
          <w:sz w:val="19"/>
          <w:szCs w:val="19"/>
          <w:lang w:eastAsia="es-ES"/>
        </w:rPr>
      </w:pPr>
      <w:r w:rsidRPr="007E360A">
        <w:rPr>
          <w:rFonts w:ascii="Gill Sans MT" w:hAnsi="Gill Sans MT" w:cs="Arial"/>
          <w:sz w:val="19"/>
          <w:szCs w:val="19"/>
          <w:lang w:eastAsia="es-ES"/>
        </w:rPr>
        <w:t>Mike Doggwiler</w:t>
      </w:r>
      <w:r w:rsidR="00094788" w:rsidRPr="007E360A">
        <w:rPr>
          <w:rFonts w:ascii="Gill Sans MT" w:hAnsi="Gill Sans MT" w:cs="Arial"/>
          <w:sz w:val="19"/>
          <w:szCs w:val="19"/>
          <w:lang w:eastAsia="es-ES"/>
        </w:rPr>
        <w:t xml:space="preserve"> – Copestone on behalf of CASE Construction Equipment</w:t>
      </w:r>
    </w:p>
    <w:p w14:paraId="6F941F18" w14:textId="53F8A165" w:rsidR="00094788" w:rsidRPr="007E360A" w:rsidRDefault="00506A56" w:rsidP="009666D1">
      <w:pPr>
        <w:spacing w:after="0" w:line="240" w:lineRule="auto"/>
        <w:rPr>
          <w:rFonts w:ascii="Gill Sans MT" w:hAnsi="Gill Sans MT" w:cs="Arial"/>
          <w:sz w:val="19"/>
          <w:szCs w:val="19"/>
        </w:rPr>
      </w:pPr>
      <w:r w:rsidRPr="007E360A">
        <w:rPr>
          <w:rFonts w:ascii="Gill Sans MT" w:hAnsi="Gill Sans MT"/>
          <w:color w:val="333333"/>
          <w:sz w:val="19"/>
          <w:szCs w:val="19"/>
          <w:lang w:eastAsia="en-GB"/>
        </w:rPr>
        <w:t xml:space="preserve">+44 </w:t>
      </w:r>
      <w:r w:rsidR="006C2332" w:rsidRPr="007E360A">
        <w:rPr>
          <w:rFonts w:ascii="Gill Sans MT" w:hAnsi="Gill Sans MT"/>
          <w:color w:val="333333"/>
          <w:sz w:val="19"/>
          <w:szCs w:val="19"/>
          <w:lang w:eastAsia="en-GB"/>
        </w:rPr>
        <w:t>(0) 7</w:t>
      </w:r>
      <w:r w:rsidR="00793846" w:rsidRPr="007E360A">
        <w:rPr>
          <w:rFonts w:ascii="Gill Sans MT" w:hAnsi="Gill Sans MT"/>
          <w:color w:val="333333"/>
          <w:sz w:val="19"/>
          <w:szCs w:val="19"/>
          <w:lang w:eastAsia="en-GB"/>
        </w:rPr>
        <w:t>802 196766</w:t>
      </w:r>
      <w:r w:rsidR="006C2332" w:rsidRPr="007E360A">
        <w:rPr>
          <w:rFonts w:ascii="Gill Sans MT" w:hAnsi="Gill Sans MT"/>
          <w:color w:val="333333"/>
          <w:sz w:val="19"/>
          <w:szCs w:val="19"/>
          <w:lang w:eastAsia="en-GB"/>
        </w:rPr>
        <w:t xml:space="preserve"> </w:t>
      </w:r>
      <w:r w:rsidRPr="007E360A">
        <w:br/>
      </w:r>
      <w:hyperlink r:id="rId23" w:history="1">
        <w:r w:rsidR="00793846" w:rsidRPr="007E360A">
          <w:rPr>
            <w:rStyle w:val="Hyperlink"/>
            <w:rFonts w:ascii="Gill Sans MT" w:hAnsi="Gill Sans MT" w:cs="Arial"/>
            <w:sz w:val="19"/>
            <w:szCs w:val="19"/>
            <w:lang w:eastAsia="es-ES"/>
          </w:rPr>
          <w:t>mike@copestone.uk.com</w:t>
        </w:r>
      </w:hyperlink>
    </w:p>
    <w:p w14:paraId="62A9E366" w14:textId="77777777" w:rsidR="003452F5" w:rsidRPr="007E360A" w:rsidRDefault="003452F5"/>
    <w:sectPr w:rsidR="003452F5" w:rsidRPr="007E360A" w:rsidSect="006F79B5">
      <w:headerReference w:type="even" r:id="rId24"/>
      <w:headerReference w:type="default" r:id="rId25"/>
      <w:footerReference w:type="even" r:id="rId26"/>
      <w:footerReference w:type="default" r:id="rId27"/>
      <w:headerReference w:type="first" r:id="rId28"/>
      <w:footerReference w:type="first" r:id="rId29"/>
      <w:pgSz w:w="12240" w:h="15840"/>
      <w:pgMar w:top="1980" w:right="851" w:bottom="1440" w:left="2552" w:header="540"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A46E64" w14:textId="77777777" w:rsidR="00A33812" w:rsidRDefault="00A33812">
      <w:pPr>
        <w:spacing w:after="0" w:line="240" w:lineRule="auto"/>
      </w:pPr>
      <w:r>
        <w:separator/>
      </w:r>
    </w:p>
  </w:endnote>
  <w:endnote w:type="continuationSeparator" w:id="0">
    <w:p w14:paraId="05720635" w14:textId="77777777" w:rsidR="00A33812" w:rsidRDefault="00A33812">
      <w:pPr>
        <w:spacing w:after="0" w:line="240" w:lineRule="auto"/>
      </w:pPr>
      <w:r>
        <w:continuationSeparator/>
      </w:r>
    </w:p>
  </w:endnote>
  <w:endnote w:type="continuationNotice" w:id="1">
    <w:p w14:paraId="71CF97C6" w14:textId="77777777" w:rsidR="00A33812" w:rsidRDefault="00A3381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1F63D5" w14:textId="77777777" w:rsidR="002B1B2D" w:rsidRDefault="002B1B2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203AC28" w14:textId="77777777" w:rsidR="006F79B5" w:rsidRDefault="006F79B5" w:rsidP="006F79B5">
    <w:pPr>
      <w:pStyle w:val="Footer"/>
    </w:pPr>
  </w:p>
  <w:p w14:paraId="31F029F6" w14:textId="77777777" w:rsidR="006F79B5" w:rsidRDefault="006F79B5" w:rsidP="006F79B5">
    <w:pPr>
      <w:pStyle w:val="Footer"/>
    </w:pPr>
  </w:p>
  <w:p w14:paraId="65869B61" w14:textId="77777777" w:rsidR="006F79B5" w:rsidRDefault="006F79B5" w:rsidP="006F79B5">
    <w:pPr>
      <w:pStyle w:val="Footer"/>
    </w:pPr>
  </w:p>
  <w:p w14:paraId="7803D058" w14:textId="77777777" w:rsidR="006F79B5" w:rsidRDefault="006F79B5" w:rsidP="006F79B5">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777985" w14:textId="77777777" w:rsidR="006F79B5" w:rsidRPr="00C7201A" w:rsidRDefault="006F79B5" w:rsidP="006F79B5">
    <w:pPr>
      <w:pStyle w:val="04FOOTER"/>
      <w:framePr w:w="182" w:h="177" w:hRule="exact" w:wrap="around" w:vAnchor="page" w:hAnchor="page" w:x="442" w:y="1638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0F92279" w14:textId="77777777" w:rsidR="00A33812" w:rsidRDefault="00A33812">
      <w:pPr>
        <w:spacing w:after="0" w:line="240" w:lineRule="auto"/>
      </w:pPr>
      <w:r>
        <w:separator/>
      </w:r>
    </w:p>
  </w:footnote>
  <w:footnote w:type="continuationSeparator" w:id="0">
    <w:p w14:paraId="38B0067B" w14:textId="77777777" w:rsidR="00A33812" w:rsidRDefault="00A33812">
      <w:pPr>
        <w:spacing w:after="0" w:line="240" w:lineRule="auto"/>
      </w:pPr>
      <w:r>
        <w:continuationSeparator/>
      </w:r>
    </w:p>
  </w:footnote>
  <w:footnote w:type="continuationNotice" w:id="1">
    <w:p w14:paraId="08472195" w14:textId="77777777" w:rsidR="00A33812" w:rsidRDefault="00A3381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146160" w14:textId="77777777" w:rsidR="002B1B2D" w:rsidRDefault="002B1B2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980C34" w14:textId="77777777" w:rsidR="006F79B5" w:rsidRDefault="007A2771" w:rsidP="006F79B5">
    <w:r>
      <w:rPr>
        <w:noProof/>
        <w:lang w:val="it-IT" w:eastAsia="zh-CN"/>
      </w:rPr>
      <w:drawing>
        <wp:anchor distT="0" distB="0" distL="114300" distR="114300" simplePos="0" relativeHeight="251658243" behindDoc="1" locked="0" layoutInCell="1" allowOverlap="1" wp14:anchorId="56ED3E4E" wp14:editId="667C175E">
          <wp:simplePos x="0" y="0"/>
          <wp:positionH relativeFrom="margin">
            <wp:posOffset>-1352550</wp:posOffset>
          </wp:positionH>
          <wp:positionV relativeFrom="margin">
            <wp:posOffset>-1197610</wp:posOffset>
          </wp:positionV>
          <wp:extent cx="1236345" cy="444500"/>
          <wp:effectExtent l="0" t="0" r="8255" b="12700"/>
          <wp:wrapNone/>
          <wp:docPr id="7" name="Picture 3"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pPr w:vertAnchor="page" w:horzAnchor="page" w:tblpX="2553" w:tblpY="14403"/>
      <w:tblW w:w="5449" w:type="dxa"/>
      <w:tblCellMar>
        <w:left w:w="0" w:type="dxa"/>
        <w:right w:w="0" w:type="dxa"/>
      </w:tblCellMar>
      <w:tblLook w:val="00A0" w:firstRow="1" w:lastRow="0" w:firstColumn="1" w:lastColumn="0" w:noHBand="0" w:noVBand="0"/>
    </w:tblPr>
    <w:tblGrid>
      <w:gridCol w:w="2614"/>
      <w:gridCol w:w="2835"/>
    </w:tblGrid>
    <w:tr w:rsidR="006F79B5" w:rsidRPr="00C7201A" w14:paraId="0801C9B0" w14:textId="77777777">
      <w:trPr>
        <w:trHeight w:val="735"/>
      </w:trPr>
      <w:tc>
        <w:tcPr>
          <w:tcW w:w="2614" w:type="dxa"/>
          <w:shd w:val="clear" w:color="auto" w:fill="auto"/>
          <w:vAlign w:val="bottom"/>
        </w:tcPr>
        <w:p w14:paraId="133F3E8F" w14:textId="77777777" w:rsidR="006F79B5" w:rsidRPr="00293E17" w:rsidRDefault="006F79B5" w:rsidP="006F79B5">
          <w:pPr>
            <w:pStyle w:val="04FOOTER"/>
            <w:ind w:right="-101"/>
          </w:pPr>
        </w:p>
      </w:tc>
      <w:tc>
        <w:tcPr>
          <w:tcW w:w="2835" w:type="dxa"/>
        </w:tcPr>
        <w:p w14:paraId="7C4FA7A5" w14:textId="77777777" w:rsidR="006F79B5" w:rsidRDefault="006F79B5" w:rsidP="006F79B5">
          <w:pPr>
            <w:pStyle w:val="04FOOTER"/>
            <w:ind w:right="-101"/>
          </w:pPr>
        </w:p>
        <w:p w14:paraId="16DF71E2" w14:textId="77777777" w:rsidR="006F79B5" w:rsidRDefault="006F79B5" w:rsidP="006F79B5">
          <w:pPr>
            <w:pStyle w:val="04FOOTER"/>
            <w:ind w:right="-101"/>
          </w:pPr>
        </w:p>
        <w:p w14:paraId="1520B835" w14:textId="77777777" w:rsidR="006F79B5" w:rsidRDefault="006F79B5" w:rsidP="006F79B5">
          <w:pPr>
            <w:pStyle w:val="04FOOTER"/>
            <w:ind w:right="-101"/>
          </w:pPr>
        </w:p>
        <w:p w14:paraId="23477936" w14:textId="77777777" w:rsidR="006F79B5" w:rsidRPr="00293E17" w:rsidRDefault="006F79B5" w:rsidP="006F79B5">
          <w:pPr>
            <w:pStyle w:val="04FOOTER"/>
            <w:ind w:right="-101"/>
          </w:pPr>
        </w:p>
      </w:tc>
    </w:tr>
  </w:tbl>
  <w:p w14:paraId="47A319D6" w14:textId="77777777" w:rsidR="006F79B5" w:rsidRPr="002C48D5" w:rsidRDefault="007A2771" w:rsidP="006F79B5">
    <w:pPr>
      <w:rPr>
        <w:rFonts w:ascii="Times New Roman" w:hAnsi="Times New Roman"/>
        <w:snapToGrid w:val="0"/>
        <w:vanish/>
        <w:w w:val="0"/>
        <w:sz w:val="0"/>
        <w:szCs w:val="0"/>
        <w:u w:color="000000"/>
        <w:bdr w:val="none" w:sz="0" w:space="0" w:color="000000"/>
        <w:shd w:val="clear" w:color="000000" w:fill="000000"/>
        <w:lang w:val="x-none" w:eastAsia="x-none" w:bidi="x-none"/>
      </w:rPr>
    </w:pPr>
    <w:r>
      <w:rPr>
        <w:noProof/>
        <w:lang w:val="it-IT" w:eastAsia="zh-CN"/>
      </w:rPr>
      <w:drawing>
        <wp:anchor distT="0" distB="0" distL="114300" distR="114300" simplePos="0" relativeHeight="251658242" behindDoc="1" locked="0" layoutInCell="1" allowOverlap="1" wp14:anchorId="4199539B" wp14:editId="32292EB6">
          <wp:simplePos x="0" y="0"/>
          <wp:positionH relativeFrom="margin">
            <wp:posOffset>-1340485</wp:posOffset>
          </wp:positionH>
          <wp:positionV relativeFrom="margin">
            <wp:posOffset>-1083310</wp:posOffset>
          </wp:positionV>
          <wp:extent cx="1236345" cy="444500"/>
          <wp:effectExtent l="0" t="0" r="8255" b="12700"/>
          <wp:wrapNone/>
          <wp:docPr id="8" name="Picture 58" descr="03_CASE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03_CASE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36345" cy="4445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w:drawing>
        <wp:anchor distT="0" distB="0" distL="114300" distR="114300" simplePos="0" relativeHeight="251658244" behindDoc="1" locked="0" layoutInCell="1" allowOverlap="1" wp14:anchorId="70F1C7F1" wp14:editId="069061DD">
          <wp:simplePos x="0" y="0"/>
          <wp:positionH relativeFrom="column">
            <wp:posOffset>-996950</wp:posOffset>
          </wp:positionH>
          <wp:positionV relativeFrom="page">
            <wp:posOffset>4345940</wp:posOffset>
          </wp:positionV>
          <wp:extent cx="387350" cy="3239135"/>
          <wp:effectExtent l="0" t="0" r="0" b="12065"/>
          <wp:wrapNone/>
          <wp:docPr id="9" name="Immagine 50" descr="PressRelease-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50" descr="PressRelease-0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87350" cy="3239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72309B9" w14:textId="224136DA" w:rsidR="006F79B5" w:rsidRDefault="007A2771" w:rsidP="006F79B5">
    <w:r>
      <w:rPr>
        <w:noProof/>
        <w:lang w:val="it-IT" w:eastAsia="zh-CN"/>
      </w:rPr>
      <w:drawing>
        <wp:anchor distT="0" distB="0" distL="114300" distR="114300" simplePos="0" relativeHeight="251658241" behindDoc="1" locked="0" layoutInCell="1" allowOverlap="1" wp14:anchorId="6C0711C1" wp14:editId="66411B56">
          <wp:simplePos x="0" y="0"/>
          <wp:positionH relativeFrom="column">
            <wp:posOffset>-1096645</wp:posOffset>
          </wp:positionH>
          <wp:positionV relativeFrom="paragraph">
            <wp:posOffset>3240405</wp:posOffset>
          </wp:positionV>
          <wp:extent cx="622300" cy="368300"/>
          <wp:effectExtent l="0" t="0" r="12700" b="12700"/>
          <wp:wrapNone/>
          <wp:docPr id="10" name="Picture 10" descr="CN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NH"/>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22300" cy="36830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it-IT" w:eastAsia="zh-CN"/>
      </w:rPr>
      <mc:AlternateContent>
        <mc:Choice Requires="wps">
          <w:drawing>
            <wp:anchor distT="4294967294" distB="4294967294" distL="114300" distR="114300" simplePos="0" relativeHeight="251658240" behindDoc="0" locked="0" layoutInCell="1" allowOverlap="1" wp14:anchorId="6AC2A6C1" wp14:editId="48842543">
              <wp:simplePos x="0" y="0"/>
              <wp:positionH relativeFrom="column">
                <wp:posOffset>-1944370</wp:posOffset>
              </wp:positionH>
              <wp:positionV relativeFrom="page">
                <wp:posOffset>3359149</wp:posOffset>
              </wp:positionV>
              <wp:extent cx="685800" cy="0"/>
              <wp:effectExtent l="0" t="0" r="25400" b="25400"/>
              <wp:wrapNone/>
              <wp:docPr id="5" name="Line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85800" cy="0"/>
                      </a:xfrm>
                      <a:prstGeom prst="line">
                        <a:avLst/>
                      </a:prstGeom>
                      <a:noFill/>
                      <a:ln w="1397">
                        <a:solidFill>
                          <a:srgbClr val="000000"/>
                        </a:solidFill>
                        <a:round/>
                        <a:headEnd/>
                        <a:tailEnd/>
                      </a:ln>
                      <a:extLst>
                        <a:ext uri="{909E8E84-426E-40dd-AFC4-6F175D3DCCD1}">
                          <a14:hiddenFill xmlns:arto="http://schemas.microsoft.com/office/word/2006/arto" xmlns:a14="http://schemas.microsoft.com/office/drawing/2010/main" xmlns:w="http://schemas.openxmlformats.org/wordprocessingml/2006/main" xmlns:w10="urn:schemas-microsoft-com:office:word" xmlns:v="urn:schemas-microsoft-com:vml" xmlns:o="urn:schemas-microsoft-com:office:office" xmlns:mv="urn:schemas-microsoft-com:mac:vml" xmlns:mo="http://schemas.microsoft.com/office/mac/office/2008/main" xmlns="" xmlns:pic="http://schemas.openxmlformats.org/drawingml/2006/picture">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3BBE857" id="Line 35" o:spid="_x0000_s1026" style="position:absolute;z-index:251658240;visibility:visible;mso-wrap-style:square;mso-width-percent:0;mso-height-percent:0;mso-wrap-distance-left:9pt;mso-wrap-distance-top:-6e-5mm;mso-wrap-distance-right:9pt;mso-wrap-distance-bottom:-6e-5mm;mso-position-horizontal:absolute;mso-position-horizontal-relative:text;mso-position-vertical:absolute;mso-position-vertical-relative:page;mso-width-percent:0;mso-height-percent:0;mso-width-relative:page;mso-height-relative:page" from="-153.1pt,264.5pt" to="-99.1pt,26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QurgEAAEcDAAAOAAAAZHJzL2Uyb0RvYy54bWysUsGO0zAQvSPxD5bvNOkilhI13UOX5bJA&#10;pV0+YGo7iYXjsWbcJv17bG9bVnBD+GDZnpnn997M+m4enTgaYou+lctFLYXxCrX1fSt/PD+8W0nB&#10;EbwGh9608mRY3m3evllPoTE3OKDThkQC8dxMoZVDjKGpKlaDGYEXGIxPwQ5phJiu1FeaYEroo6tu&#10;6vq2mpB0IFSGOb3evwTlpuB3nVHxe9exicK1MnGLZaey7/NebdbQ9ARhsOpMA/6BxQjWp0+vUPcQ&#10;QRzI/gU1WkXI2MWFwrHCrrPKFA1JzbL+Q83TAMEULckcDleb+P/Bqm/Hrd9Rpq5m/xQeUf1k4XE7&#10;gO9NIfB8Cqlxy2xVNQVuriX5wmFHYj99RZ1y4BCxuDB3NGbIpE/MxezT1WwzR6HS4+3qw6pOLVGX&#10;UAXNpS4Qxy8GR5EPrXTWZxuggeMjx8wDmktKfvb4YJ0rrXReTIns+08fSwGjszoHcxpTv986EkfI&#10;w1BWEZUir9MID14XsMGA/nw+R7Du5Zw+d/7sRZafZ42bPerTji4epW4VlufJyuPw+l6qf8//5hcA&#10;AAD//wMAUEsDBBQABgAIAAAAIQBOZk9g4QAAAA0BAAAPAAAAZHJzL2Rvd25yZXYueG1sTI9dS8Mw&#10;FIbvB/6HcATvurQVy1abDqkKejHFWcTLrDm2ZU1Skqyr/35HEPTyvOfh/Sg2sx7YhM731ghIljEw&#10;NI1VvWkF1O+P0QqYD9IoOViDAr7Rw6a8WBQyV/Zk3nDahZaRifG5FNCFMOac+6ZDLf3Sjmjo92Wd&#10;loFO13Ll5InM9cDTOM64lr2hhE6OWHXYHHZHLeCjfnDbw2dWJW6qn93TFqv71xchri7nu1tgAefw&#10;B8NPfaoOJXXa26NRng0Cous4S4kVcJOuaRUhUbJekbT/lXhZ8P8ryjMAAAD//wMAUEsBAi0AFAAG&#10;AAgAAAAhALaDOJL+AAAA4QEAABMAAAAAAAAAAAAAAAAAAAAAAFtDb250ZW50X1R5cGVzXS54bWxQ&#10;SwECLQAUAAYACAAAACEAOP0h/9YAAACUAQAACwAAAAAAAAAAAAAAAAAvAQAAX3JlbHMvLnJlbHNQ&#10;SwECLQAUAAYACAAAACEADvsULq4BAABHAwAADgAAAAAAAAAAAAAAAAAuAgAAZHJzL2Uyb0RvYy54&#10;bWxQSwECLQAUAAYACAAAACEATmZPYOEAAAANAQAADwAAAAAAAAAAAAAAAAAIBAAAZHJzL2Rvd25y&#10;ZXYueG1sUEsFBgAAAAAEAAQA8wAAABYFAAAAAA==&#10;" strokeweight=".11pt">
              <w10:wrap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ACD38F3"/>
    <w:multiLevelType w:val="hybridMultilevel"/>
    <w:tmpl w:val="209681F2"/>
    <w:lvl w:ilvl="0" w:tplc="04090001">
      <w:start w:val="1"/>
      <w:numFmt w:val="bullet"/>
      <w:lvlText w:val=""/>
      <w:lvlJc w:val="left"/>
      <w:pPr>
        <w:ind w:left="828" w:hanging="360"/>
      </w:pPr>
      <w:rPr>
        <w:rFonts w:ascii="Symbol" w:hAnsi="Symbol" w:hint="default"/>
      </w:rPr>
    </w:lvl>
    <w:lvl w:ilvl="1" w:tplc="04090003">
      <w:start w:val="1"/>
      <w:numFmt w:val="bullet"/>
      <w:lvlText w:val="o"/>
      <w:lvlJc w:val="left"/>
      <w:pPr>
        <w:ind w:left="1548" w:hanging="360"/>
      </w:pPr>
      <w:rPr>
        <w:rFonts w:ascii="Courier New" w:hAnsi="Courier New" w:cs="Courier New" w:hint="default"/>
      </w:rPr>
    </w:lvl>
    <w:lvl w:ilvl="2" w:tplc="04090005">
      <w:start w:val="1"/>
      <w:numFmt w:val="bullet"/>
      <w:lvlText w:val=""/>
      <w:lvlJc w:val="left"/>
      <w:pPr>
        <w:ind w:left="2268" w:hanging="360"/>
      </w:pPr>
      <w:rPr>
        <w:rFonts w:ascii="Wingdings" w:hAnsi="Wingdings" w:hint="default"/>
      </w:rPr>
    </w:lvl>
    <w:lvl w:ilvl="3" w:tplc="04090001">
      <w:start w:val="1"/>
      <w:numFmt w:val="bullet"/>
      <w:lvlText w:val=""/>
      <w:lvlJc w:val="left"/>
      <w:pPr>
        <w:ind w:left="2988" w:hanging="360"/>
      </w:pPr>
      <w:rPr>
        <w:rFonts w:ascii="Symbol" w:hAnsi="Symbol" w:hint="default"/>
      </w:rPr>
    </w:lvl>
    <w:lvl w:ilvl="4" w:tplc="04090003">
      <w:start w:val="1"/>
      <w:numFmt w:val="bullet"/>
      <w:lvlText w:val="o"/>
      <w:lvlJc w:val="left"/>
      <w:pPr>
        <w:ind w:left="3708" w:hanging="360"/>
      </w:pPr>
      <w:rPr>
        <w:rFonts w:ascii="Courier New" w:hAnsi="Courier New" w:cs="Courier New" w:hint="default"/>
      </w:rPr>
    </w:lvl>
    <w:lvl w:ilvl="5" w:tplc="04090005">
      <w:start w:val="1"/>
      <w:numFmt w:val="bullet"/>
      <w:lvlText w:val=""/>
      <w:lvlJc w:val="left"/>
      <w:pPr>
        <w:ind w:left="4428" w:hanging="360"/>
      </w:pPr>
      <w:rPr>
        <w:rFonts w:ascii="Wingdings" w:hAnsi="Wingdings" w:hint="default"/>
      </w:rPr>
    </w:lvl>
    <w:lvl w:ilvl="6" w:tplc="04090001">
      <w:start w:val="1"/>
      <w:numFmt w:val="bullet"/>
      <w:lvlText w:val=""/>
      <w:lvlJc w:val="left"/>
      <w:pPr>
        <w:ind w:left="5148" w:hanging="360"/>
      </w:pPr>
      <w:rPr>
        <w:rFonts w:ascii="Symbol" w:hAnsi="Symbol" w:hint="default"/>
      </w:rPr>
    </w:lvl>
    <w:lvl w:ilvl="7" w:tplc="04090003">
      <w:start w:val="1"/>
      <w:numFmt w:val="bullet"/>
      <w:lvlText w:val="o"/>
      <w:lvlJc w:val="left"/>
      <w:pPr>
        <w:ind w:left="5868" w:hanging="360"/>
      </w:pPr>
      <w:rPr>
        <w:rFonts w:ascii="Courier New" w:hAnsi="Courier New" w:cs="Courier New" w:hint="default"/>
      </w:rPr>
    </w:lvl>
    <w:lvl w:ilvl="8" w:tplc="04090005">
      <w:start w:val="1"/>
      <w:numFmt w:val="bullet"/>
      <w:lvlText w:val=""/>
      <w:lvlJc w:val="left"/>
      <w:pPr>
        <w:ind w:left="6588" w:hanging="360"/>
      </w:pPr>
      <w:rPr>
        <w:rFonts w:ascii="Wingdings" w:hAnsi="Wingdings" w:hint="default"/>
      </w:rPr>
    </w:lvl>
  </w:abstractNum>
  <w:abstractNum w:abstractNumId="1" w15:restartNumberingAfterBreak="0">
    <w:nsid w:val="373C2F8F"/>
    <w:multiLevelType w:val="hybridMultilevel"/>
    <w:tmpl w:val="DB480500"/>
    <w:lvl w:ilvl="0" w:tplc="2F38E6F4">
      <w:numFmt w:val="bullet"/>
      <w:lvlText w:val="·"/>
      <w:lvlJc w:val="left"/>
      <w:pPr>
        <w:ind w:left="720" w:hanging="360"/>
      </w:pPr>
      <w:rPr>
        <w:rFonts w:ascii="Gill Sans MT" w:eastAsia="Times New Roman" w:hAnsi="Gill Sans MT"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3B851EAC"/>
    <w:multiLevelType w:val="hybridMultilevel"/>
    <w:tmpl w:val="A6B4BE6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60126791"/>
    <w:multiLevelType w:val="hybridMultilevel"/>
    <w:tmpl w:val="CA48A5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0MDExNLO0MDQwNDEwN7ZQ0lEKTi0uzszPAykwrAUAFT0BMiwAAAA="/>
  </w:docVars>
  <w:rsids>
    <w:rsidRoot w:val="00094788"/>
    <w:rsid w:val="00004252"/>
    <w:rsid w:val="00017229"/>
    <w:rsid w:val="000234E5"/>
    <w:rsid w:val="00034AD8"/>
    <w:rsid w:val="00050F6D"/>
    <w:rsid w:val="000537A5"/>
    <w:rsid w:val="0005578F"/>
    <w:rsid w:val="0006181E"/>
    <w:rsid w:val="00065A1E"/>
    <w:rsid w:val="000870D4"/>
    <w:rsid w:val="000876FC"/>
    <w:rsid w:val="00094788"/>
    <w:rsid w:val="000A468C"/>
    <w:rsid w:val="000B1B23"/>
    <w:rsid w:val="000B3FDA"/>
    <w:rsid w:val="000C7CB7"/>
    <w:rsid w:val="000D27EC"/>
    <w:rsid w:val="000D7413"/>
    <w:rsid w:val="000E15D3"/>
    <w:rsid w:val="000F0FF3"/>
    <w:rsid w:val="00103596"/>
    <w:rsid w:val="00105240"/>
    <w:rsid w:val="001077FD"/>
    <w:rsid w:val="001134B1"/>
    <w:rsid w:val="001317AB"/>
    <w:rsid w:val="00146194"/>
    <w:rsid w:val="00153CD2"/>
    <w:rsid w:val="00156F38"/>
    <w:rsid w:val="00183EC6"/>
    <w:rsid w:val="00194C4E"/>
    <w:rsid w:val="001A096A"/>
    <w:rsid w:val="001C4A63"/>
    <w:rsid w:val="001D75C1"/>
    <w:rsid w:val="001E074C"/>
    <w:rsid w:val="0021067E"/>
    <w:rsid w:val="002404B6"/>
    <w:rsid w:val="00253B63"/>
    <w:rsid w:val="00255182"/>
    <w:rsid w:val="002579C0"/>
    <w:rsid w:val="00264095"/>
    <w:rsid w:val="002845BD"/>
    <w:rsid w:val="00285BDE"/>
    <w:rsid w:val="002938D4"/>
    <w:rsid w:val="002A2D04"/>
    <w:rsid w:val="002B1B2D"/>
    <w:rsid w:val="002B54A1"/>
    <w:rsid w:val="002C3D5E"/>
    <w:rsid w:val="002E6D45"/>
    <w:rsid w:val="002F42D9"/>
    <w:rsid w:val="002F5E89"/>
    <w:rsid w:val="0030227C"/>
    <w:rsid w:val="00306B10"/>
    <w:rsid w:val="00314047"/>
    <w:rsid w:val="00320DE7"/>
    <w:rsid w:val="003237DC"/>
    <w:rsid w:val="003248E0"/>
    <w:rsid w:val="003330ED"/>
    <w:rsid w:val="00341AFE"/>
    <w:rsid w:val="003452F5"/>
    <w:rsid w:val="00354682"/>
    <w:rsid w:val="003602C9"/>
    <w:rsid w:val="00363D20"/>
    <w:rsid w:val="00367677"/>
    <w:rsid w:val="003747F1"/>
    <w:rsid w:val="00395CBC"/>
    <w:rsid w:val="003A3EBB"/>
    <w:rsid w:val="003A67FB"/>
    <w:rsid w:val="003B407B"/>
    <w:rsid w:val="003C055D"/>
    <w:rsid w:val="003F0F64"/>
    <w:rsid w:val="003F1428"/>
    <w:rsid w:val="003F14E6"/>
    <w:rsid w:val="003F4942"/>
    <w:rsid w:val="003F688C"/>
    <w:rsid w:val="00403097"/>
    <w:rsid w:val="00405EDE"/>
    <w:rsid w:val="00406B7E"/>
    <w:rsid w:val="004070C0"/>
    <w:rsid w:val="004118CC"/>
    <w:rsid w:val="00412D8C"/>
    <w:rsid w:val="004216D0"/>
    <w:rsid w:val="00430211"/>
    <w:rsid w:val="00434126"/>
    <w:rsid w:val="00454649"/>
    <w:rsid w:val="004677E5"/>
    <w:rsid w:val="0048184E"/>
    <w:rsid w:val="00481EFE"/>
    <w:rsid w:val="004A267E"/>
    <w:rsid w:val="004A308A"/>
    <w:rsid w:val="004A4736"/>
    <w:rsid w:val="004C6FC9"/>
    <w:rsid w:val="004D2E68"/>
    <w:rsid w:val="004E33F6"/>
    <w:rsid w:val="004E3CC8"/>
    <w:rsid w:val="004F7A9B"/>
    <w:rsid w:val="00504CD6"/>
    <w:rsid w:val="00506A56"/>
    <w:rsid w:val="005112DF"/>
    <w:rsid w:val="005117E6"/>
    <w:rsid w:val="00512136"/>
    <w:rsid w:val="005200FF"/>
    <w:rsid w:val="00526D34"/>
    <w:rsid w:val="005373DC"/>
    <w:rsid w:val="00541839"/>
    <w:rsid w:val="00545B42"/>
    <w:rsid w:val="0055465A"/>
    <w:rsid w:val="00582CEC"/>
    <w:rsid w:val="0058425E"/>
    <w:rsid w:val="00585023"/>
    <w:rsid w:val="0058693E"/>
    <w:rsid w:val="0059177B"/>
    <w:rsid w:val="005956B9"/>
    <w:rsid w:val="005A256E"/>
    <w:rsid w:val="005B4AD3"/>
    <w:rsid w:val="005C072F"/>
    <w:rsid w:val="005C41F4"/>
    <w:rsid w:val="005D2EE4"/>
    <w:rsid w:val="005D6E1A"/>
    <w:rsid w:val="005F6730"/>
    <w:rsid w:val="006000A8"/>
    <w:rsid w:val="0060148A"/>
    <w:rsid w:val="006031B9"/>
    <w:rsid w:val="006113E2"/>
    <w:rsid w:val="00627A9F"/>
    <w:rsid w:val="00644D48"/>
    <w:rsid w:val="006555D1"/>
    <w:rsid w:val="0065679B"/>
    <w:rsid w:val="006654A0"/>
    <w:rsid w:val="006656C6"/>
    <w:rsid w:val="0066728F"/>
    <w:rsid w:val="00692F04"/>
    <w:rsid w:val="006C2332"/>
    <w:rsid w:val="006C476D"/>
    <w:rsid w:val="006D0ACB"/>
    <w:rsid w:val="006D2CBD"/>
    <w:rsid w:val="006D50D7"/>
    <w:rsid w:val="006F79B5"/>
    <w:rsid w:val="00700163"/>
    <w:rsid w:val="00705882"/>
    <w:rsid w:val="0071147C"/>
    <w:rsid w:val="00714E83"/>
    <w:rsid w:val="00737011"/>
    <w:rsid w:val="007651FF"/>
    <w:rsid w:val="007733D8"/>
    <w:rsid w:val="007746BB"/>
    <w:rsid w:val="00780CE3"/>
    <w:rsid w:val="00780F6A"/>
    <w:rsid w:val="00791242"/>
    <w:rsid w:val="00793846"/>
    <w:rsid w:val="007A2771"/>
    <w:rsid w:val="007C54C9"/>
    <w:rsid w:val="007E0E4B"/>
    <w:rsid w:val="007E360A"/>
    <w:rsid w:val="007E4307"/>
    <w:rsid w:val="007F4554"/>
    <w:rsid w:val="008109BB"/>
    <w:rsid w:val="00810FF3"/>
    <w:rsid w:val="00815B37"/>
    <w:rsid w:val="00821387"/>
    <w:rsid w:val="00822CD5"/>
    <w:rsid w:val="00831011"/>
    <w:rsid w:val="00879BA0"/>
    <w:rsid w:val="00880AAB"/>
    <w:rsid w:val="008A2B04"/>
    <w:rsid w:val="008B14C7"/>
    <w:rsid w:val="008B2C42"/>
    <w:rsid w:val="008B4FF5"/>
    <w:rsid w:val="008C2329"/>
    <w:rsid w:val="008C30D2"/>
    <w:rsid w:val="008F62B4"/>
    <w:rsid w:val="008F64D6"/>
    <w:rsid w:val="009068C6"/>
    <w:rsid w:val="00906CBB"/>
    <w:rsid w:val="00913492"/>
    <w:rsid w:val="00916434"/>
    <w:rsid w:val="00916A18"/>
    <w:rsid w:val="00926677"/>
    <w:rsid w:val="00946148"/>
    <w:rsid w:val="00950484"/>
    <w:rsid w:val="009569D6"/>
    <w:rsid w:val="009666D1"/>
    <w:rsid w:val="00967942"/>
    <w:rsid w:val="00987340"/>
    <w:rsid w:val="009952CA"/>
    <w:rsid w:val="009A0903"/>
    <w:rsid w:val="009A4F69"/>
    <w:rsid w:val="009C740E"/>
    <w:rsid w:val="009C753B"/>
    <w:rsid w:val="009D4E79"/>
    <w:rsid w:val="009D7EDD"/>
    <w:rsid w:val="009E7E94"/>
    <w:rsid w:val="009F2106"/>
    <w:rsid w:val="009F4D5E"/>
    <w:rsid w:val="00A019FF"/>
    <w:rsid w:val="00A04953"/>
    <w:rsid w:val="00A04F55"/>
    <w:rsid w:val="00A0602F"/>
    <w:rsid w:val="00A10080"/>
    <w:rsid w:val="00A26602"/>
    <w:rsid w:val="00A26A8A"/>
    <w:rsid w:val="00A27749"/>
    <w:rsid w:val="00A33812"/>
    <w:rsid w:val="00A50747"/>
    <w:rsid w:val="00A63696"/>
    <w:rsid w:val="00A66F9E"/>
    <w:rsid w:val="00A70240"/>
    <w:rsid w:val="00A713CA"/>
    <w:rsid w:val="00AA4362"/>
    <w:rsid w:val="00AE3AC4"/>
    <w:rsid w:val="00B01085"/>
    <w:rsid w:val="00B109F9"/>
    <w:rsid w:val="00B1241B"/>
    <w:rsid w:val="00B13DDF"/>
    <w:rsid w:val="00B14EC4"/>
    <w:rsid w:val="00B23424"/>
    <w:rsid w:val="00B26ECB"/>
    <w:rsid w:val="00B36502"/>
    <w:rsid w:val="00B427BF"/>
    <w:rsid w:val="00B82DB3"/>
    <w:rsid w:val="00B84908"/>
    <w:rsid w:val="00B876F6"/>
    <w:rsid w:val="00B917D2"/>
    <w:rsid w:val="00B93B9F"/>
    <w:rsid w:val="00B93C95"/>
    <w:rsid w:val="00BA29DC"/>
    <w:rsid w:val="00BB4710"/>
    <w:rsid w:val="00BD28C5"/>
    <w:rsid w:val="00BD5A46"/>
    <w:rsid w:val="00BE1288"/>
    <w:rsid w:val="00BE283B"/>
    <w:rsid w:val="00BE5911"/>
    <w:rsid w:val="00BF2C37"/>
    <w:rsid w:val="00BF31C3"/>
    <w:rsid w:val="00C16BC6"/>
    <w:rsid w:val="00C328B5"/>
    <w:rsid w:val="00C45E86"/>
    <w:rsid w:val="00C5134F"/>
    <w:rsid w:val="00C67519"/>
    <w:rsid w:val="00C74E95"/>
    <w:rsid w:val="00C84279"/>
    <w:rsid w:val="00C86F80"/>
    <w:rsid w:val="00C87BE9"/>
    <w:rsid w:val="00C87F12"/>
    <w:rsid w:val="00CA07E6"/>
    <w:rsid w:val="00CA6C0D"/>
    <w:rsid w:val="00CB51F6"/>
    <w:rsid w:val="00CC20C1"/>
    <w:rsid w:val="00CC6DF2"/>
    <w:rsid w:val="00CD1E05"/>
    <w:rsid w:val="00CE777C"/>
    <w:rsid w:val="00CF14F9"/>
    <w:rsid w:val="00CF168B"/>
    <w:rsid w:val="00D07737"/>
    <w:rsid w:val="00D17CE1"/>
    <w:rsid w:val="00D25377"/>
    <w:rsid w:val="00D27B03"/>
    <w:rsid w:val="00D344BA"/>
    <w:rsid w:val="00D4155B"/>
    <w:rsid w:val="00D7298E"/>
    <w:rsid w:val="00D87DE0"/>
    <w:rsid w:val="00DD4575"/>
    <w:rsid w:val="00DE32CE"/>
    <w:rsid w:val="00E20A34"/>
    <w:rsid w:val="00E20E14"/>
    <w:rsid w:val="00E21D66"/>
    <w:rsid w:val="00E273EE"/>
    <w:rsid w:val="00E308C1"/>
    <w:rsid w:val="00E55909"/>
    <w:rsid w:val="00E64E85"/>
    <w:rsid w:val="00E67BD7"/>
    <w:rsid w:val="00E70A30"/>
    <w:rsid w:val="00E71CDA"/>
    <w:rsid w:val="00E76B21"/>
    <w:rsid w:val="00E84E47"/>
    <w:rsid w:val="00E87C0D"/>
    <w:rsid w:val="00EA1461"/>
    <w:rsid w:val="00EA23F6"/>
    <w:rsid w:val="00EA2E2A"/>
    <w:rsid w:val="00EA3614"/>
    <w:rsid w:val="00EB0134"/>
    <w:rsid w:val="00EB0203"/>
    <w:rsid w:val="00EB14BA"/>
    <w:rsid w:val="00EB3877"/>
    <w:rsid w:val="00EC5DAE"/>
    <w:rsid w:val="00ED1359"/>
    <w:rsid w:val="00ED7571"/>
    <w:rsid w:val="00EE7F50"/>
    <w:rsid w:val="00EF5A48"/>
    <w:rsid w:val="00F011D6"/>
    <w:rsid w:val="00F11BE4"/>
    <w:rsid w:val="00F216CC"/>
    <w:rsid w:val="00F23EB6"/>
    <w:rsid w:val="00F243D3"/>
    <w:rsid w:val="00F3075C"/>
    <w:rsid w:val="00F41B80"/>
    <w:rsid w:val="00F42C97"/>
    <w:rsid w:val="00F4306E"/>
    <w:rsid w:val="00F43A6F"/>
    <w:rsid w:val="00F45CA3"/>
    <w:rsid w:val="00F61D48"/>
    <w:rsid w:val="00F62F9B"/>
    <w:rsid w:val="00F71E07"/>
    <w:rsid w:val="00F816FC"/>
    <w:rsid w:val="00F84751"/>
    <w:rsid w:val="00F86475"/>
    <w:rsid w:val="00F9620E"/>
    <w:rsid w:val="00FA7B03"/>
    <w:rsid w:val="00FB7B99"/>
    <w:rsid w:val="00FC58CC"/>
    <w:rsid w:val="00FD2B18"/>
    <w:rsid w:val="00FE06A4"/>
    <w:rsid w:val="00FE0B2C"/>
    <w:rsid w:val="00FE6418"/>
    <w:rsid w:val="00FE79E7"/>
    <w:rsid w:val="00FF108D"/>
    <w:rsid w:val="01300C7C"/>
    <w:rsid w:val="033761BF"/>
    <w:rsid w:val="038D12A8"/>
    <w:rsid w:val="040948D5"/>
    <w:rsid w:val="05C46E4A"/>
    <w:rsid w:val="06215913"/>
    <w:rsid w:val="06E49340"/>
    <w:rsid w:val="08A44BCA"/>
    <w:rsid w:val="094D87B8"/>
    <w:rsid w:val="0A477D70"/>
    <w:rsid w:val="0DD2B50B"/>
    <w:rsid w:val="10CAE34A"/>
    <w:rsid w:val="11B706E2"/>
    <w:rsid w:val="1418E9E2"/>
    <w:rsid w:val="15E61EF6"/>
    <w:rsid w:val="1928FFC7"/>
    <w:rsid w:val="19E766AF"/>
    <w:rsid w:val="1AF50012"/>
    <w:rsid w:val="1D98D928"/>
    <w:rsid w:val="1EFC10E4"/>
    <w:rsid w:val="249BE258"/>
    <w:rsid w:val="250D7ED7"/>
    <w:rsid w:val="274BE83E"/>
    <w:rsid w:val="275D7449"/>
    <w:rsid w:val="27B8AAD9"/>
    <w:rsid w:val="28A43EC7"/>
    <w:rsid w:val="2B5E2757"/>
    <w:rsid w:val="2E868C9D"/>
    <w:rsid w:val="2ED68027"/>
    <w:rsid w:val="2FDC7AB4"/>
    <w:rsid w:val="311D913A"/>
    <w:rsid w:val="33A53708"/>
    <w:rsid w:val="358CA0B8"/>
    <w:rsid w:val="36CAD2AA"/>
    <w:rsid w:val="385F7FCE"/>
    <w:rsid w:val="3A6011DB"/>
    <w:rsid w:val="3AFF9E6B"/>
    <w:rsid w:val="3CAC15DA"/>
    <w:rsid w:val="3E83880A"/>
    <w:rsid w:val="409C289D"/>
    <w:rsid w:val="42B98F97"/>
    <w:rsid w:val="42DC6F04"/>
    <w:rsid w:val="456F420F"/>
    <w:rsid w:val="4641EF1F"/>
    <w:rsid w:val="470B1270"/>
    <w:rsid w:val="47BCFCB3"/>
    <w:rsid w:val="4884B45B"/>
    <w:rsid w:val="4AB9FDA4"/>
    <w:rsid w:val="4CB130A3"/>
    <w:rsid w:val="4D861F1F"/>
    <w:rsid w:val="4F49A6C8"/>
    <w:rsid w:val="505C15DA"/>
    <w:rsid w:val="5088A303"/>
    <w:rsid w:val="52681F2D"/>
    <w:rsid w:val="52B8B0A8"/>
    <w:rsid w:val="56F19D2C"/>
    <w:rsid w:val="588CD3FA"/>
    <w:rsid w:val="5C5016C0"/>
    <w:rsid w:val="5D363BF8"/>
    <w:rsid w:val="5D4DFDAE"/>
    <w:rsid w:val="5F66E295"/>
    <w:rsid w:val="61ADF325"/>
    <w:rsid w:val="6256C9E1"/>
    <w:rsid w:val="6310ACAD"/>
    <w:rsid w:val="64595674"/>
    <w:rsid w:val="6478198F"/>
    <w:rsid w:val="6479A081"/>
    <w:rsid w:val="64B10225"/>
    <w:rsid w:val="650DD64B"/>
    <w:rsid w:val="66A9A6AC"/>
    <w:rsid w:val="67546A5E"/>
    <w:rsid w:val="68989DDB"/>
    <w:rsid w:val="692011A3"/>
    <w:rsid w:val="69D00C97"/>
    <w:rsid w:val="69E934F4"/>
    <w:rsid w:val="6ABBE204"/>
    <w:rsid w:val="6B11D6BA"/>
    <w:rsid w:val="6B84A00C"/>
    <w:rsid w:val="6BFA5566"/>
    <w:rsid w:val="6DB8C21F"/>
    <w:rsid w:val="6EFF6056"/>
    <w:rsid w:val="7052E630"/>
    <w:rsid w:val="712B2388"/>
    <w:rsid w:val="72937176"/>
    <w:rsid w:val="74263BBE"/>
    <w:rsid w:val="7462C44A"/>
    <w:rsid w:val="76F67AEB"/>
    <w:rsid w:val="793E22F3"/>
    <w:rsid w:val="7BEA17DA"/>
    <w:rsid w:val="7CA04022"/>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3482E08"/>
  <w15:chartTrackingRefBased/>
  <w15:docId w15:val="{4DBC9574-1CDE-4D9A-ADB3-216A43258A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nhideWhenUsed/>
    <w:rsid w:val="00094788"/>
    <w:pPr>
      <w:tabs>
        <w:tab w:val="center" w:pos="4819"/>
        <w:tab w:val="right" w:pos="9638"/>
      </w:tabs>
      <w:spacing w:after="0" w:line="240" w:lineRule="auto"/>
    </w:pPr>
    <w:rPr>
      <w:rFonts w:eastAsiaTheme="minorEastAsia"/>
      <w:lang w:val="en-US" w:eastAsia="zh-CN"/>
    </w:rPr>
  </w:style>
  <w:style w:type="character" w:customStyle="1" w:styleId="FooterChar">
    <w:name w:val="Footer Char"/>
    <w:basedOn w:val="DefaultParagraphFont"/>
    <w:link w:val="Footer"/>
    <w:rsid w:val="00094788"/>
    <w:rPr>
      <w:rFonts w:eastAsiaTheme="minorEastAsia"/>
      <w:lang w:val="en-US" w:eastAsia="zh-CN"/>
    </w:rPr>
  </w:style>
  <w:style w:type="paragraph" w:customStyle="1" w:styleId="04FOOTER">
    <w:name w:val="04_FOOTER"/>
    <w:basedOn w:val="Normal"/>
    <w:rsid w:val="00094788"/>
    <w:pPr>
      <w:spacing w:after="0" w:line="160" w:lineRule="exact"/>
    </w:pPr>
    <w:rPr>
      <w:rFonts w:ascii="Arial" w:eastAsia="Times New Roman" w:hAnsi="Arial" w:cs="Times New Roman"/>
      <w:color w:val="000000"/>
      <w:sz w:val="14"/>
      <w:szCs w:val="20"/>
      <w:lang w:val="en-US" w:eastAsia="it-IT"/>
    </w:rPr>
  </w:style>
  <w:style w:type="character" w:styleId="Hyperlink">
    <w:name w:val="Hyperlink"/>
    <w:unhideWhenUsed/>
    <w:rsid w:val="00094788"/>
    <w:rPr>
      <w:color w:val="0000FF"/>
      <w:u w:val="single"/>
    </w:rPr>
  </w:style>
  <w:style w:type="character" w:customStyle="1" w:styleId="s17">
    <w:name w:val="s17"/>
    <w:basedOn w:val="DefaultParagraphFont"/>
    <w:rsid w:val="00094788"/>
  </w:style>
  <w:style w:type="paragraph" w:customStyle="1" w:styleId="01TESTO">
    <w:name w:val="01_TESTO"/>
    <w:basedOn w:val="Normal"/>
    <w:rsid w:val="00094788"/>
    <w:pPr>
      <w:spacing w:after="0" w:line="300" w:lineRule="exact"/>
    </w:pPr>
    <w:rPr>
      <w:rFonts w:ascii="Arial" w:eastAsia="Times New Roman" w:hAnsi="Arial" w:cs="Times New Roman"/>
      <w:color w:val="000000"/>
      <w:sz w:val="19"/>
      <w:szCs w:val="20"/>
      <w:lang w:val="en-US" w:eastAsia="it-IT"/>
    </w:rPr>
  </w:style>
  <w:style w:type="paragraph" w:styleId="HTMLPreformatted">
    <w:name w:val="HTML Preformatted"/>
    <w:basedOn w:val="Normal"/>
    <w:link w:val="HTMLPreformattedChar"/>
    <w:uiPriority w:val="99"/>
    <w:semiHidden/>
    <w:unhideWhenUsed/>
    <w:rsid w:val="0009478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en-GB"/>
    </w:rPr>
  </w:style>
  <w:style w:type="character" w:customStyle="1" w:styleId="HTMLPreformattedChar">
    <w:name w:val="HTML Preformatted Char"/>
    <w:basedOn w:val="DefaultParagraphFont"/>
    <w:link w:val="HTMLPreformatted"/>
    <w:uiPriority w:val="99"/>
    <w:semiHidden/>
    <w:rsid w:val="00094788"/>
    <w:rPr>
      <w:rFonts w:ascii="Courier New" w:eastAsia="Times New Roman" w:hAnsi="Courier New" w:cs="Courier New"/>
      <w:sz w:val="20"/>
      <w:szCs w:val="20"/>
      <w:lang w:eastAsia="en-GB"/>
    </w:rPr>
  </w:style>
  <w:style w:type="paragraph" w:styleId="CommentText">
    <w:name w:val="annotation text"/>
    <w:basedOn w:val="Normal"/>
    <w:link w:val="CommentTextChar"/>
    <w:unhideWhenUsed/>
    <w:rsid w:val="000537A5"/>
    <w:pPr>
      <w:spacing w:after="0" w:line="300" w:lineRule="exact"/>
    </w:pPr>
    <w:rPr>
      <w:rFonts w:ascii="Arial" w:eastAsia="Times New Roman" w:hAnsi="Arial" w:cs="Times New Roman"/>
      <w:color w:val="000000"/>
      <w:sz w:val="20"/>
      <w:szCs w:val="20"/>
      <w:lang w:val="it-IT" w:eastAsia="it-IT"/>
    </w:rPr>
  </w:style>
  <w:style w:type="character" w:customStyle="1" w:styleId="CommentTextChar">
    <w:name w:val="Comment Text Char"/>
    <w:basedOn w:val="DefaultParagraphFont"/>
    <w:link w:val="CommentText"/>
    <w:rsid w:val="000537A5"/>
    <w:rPr>
      <w:rFonts w:ascii="Arial" w:eastAsia="Times New Roman" w:hAnsi="Arial" w:cs="Times New Roman"/>
      <w:color w:val="000000"/>
      <w:sz w:val="20"/>
      <w:szCs w:val="20"/>
      <w:lang w:val="it-IT" w:eastAsia="it-IT"/>
    </w:rPr>
  </w:style>
  <w:style w:type="paragraph" w:styleId="ListParagraph">
    <w:name w:val="List Paragraph"/>
    <w:basedOn w:val="Normal"/>
    <w:uiPriority w:val="34"/>
    <w:qFormat/>
    <w:rsid w:val="000537A5"/>
    <w:pPr>
      <w:spacing w:after="0" w:line="240" w:lineRule="auto"/>
      <w:ind w:left="720"/>
      <w:contextualSpacing/>
    </w:pPr>
    <w:rPr>
      <w:rFonts w:ascii="Calibri" w:eastAsia="Calibri" w:hAnsi="Calibri" w:cs="Times New Roman"/>
      <w:lang w:val="en-US"/>
    </w:rPr>
  </w:style>
  <w:style w:type="character" w:styleId="CommentReference">
    <w:name w:val="annotation reference"/>
    <w:semiHidden/>
    <w:unhideWhenUsed/>
    <w:rsid w:val="000537A5"/>
    <w:rPr>
      <w:sz w:val="16"/>
      <w:szCs w:val="16"/>
    </w:rPr>
  </w:style>
  <w:style w:type="paragraph" w:styleId="BalloonText">
    <w:name w:val="Balloon Text"/>
    <w:basedOn w:val="Normal"/>
    <w:link w:val="BalloonTextChar"/>
    <w:uiPriority w:val="99"/>
    <w:semiHidden/>
    <w:unhideWhenUsed/>
    <w:rsid w:val="000537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537A5"/>
    <w:rPr>
      <w:rFonts w:ascii="Segoe UI" w:hAnsi="Segoe UI" w:cs="Segoe UI"/>
      <w:sz w:val="18"/>
      <w:szCs w:val="18"/>
    </w:rPr>
  </w:style>
  <w:style w:type="table" w:styleId="TableGrid">
    <w:name w:val="Table Grid"/>
    <w:aliases w:val="PIEDINO"/>
    <w:basedOn w:val="TableNormal"/>
    <w:uiPriority w:val="59"/>
    <w:rsid w:val="000537A5"/>
    <w:pPr>
      <w:spacing w:after="0" w:line="160" w:lineRule="exact"/>
    </w:pPr>
    <w:rPr>
      <w:rFonts w:ascii="Arial" w:eastAsia="Times New Roman" w:hAnsi="Arial" w:cs="Times New Roman"/>
      <w:color w:val="000000"/>
      <w:sz w:val="15"/>
      <w:szCs w:val="20"/>
      <w:lang w:val="en-US"/>
    </w:rPr>
    <w:tblPr>
      <w:tblInd w:w="0" w:type="nil"/>
      <w:tblCellMar>
        <w:left w:w="0" w:type="dxa"/>
        <w:right w:w="0" w:type="dxa"/>
      </w:tblCellMar>
    </w:tblPr>
    <w:tcPr>
      <w:vAlign w:val="bottom"/>
    </w:tcPr>
  </w:style>
  <w:style w:type="character" w:styleId="UnresolvedMention">
    <w:name w:val="Unresolved Mention"/>
    <w:basedOn w:val="DefaultParagraphFont"/>
    <w:uiPriority w:val="99"/>
    <w:semiHidden/>
    <w:unhideWhenUsed/>
    <w:rsid w:val="006C2332"/>
    <w:rPr>
      <w:color w:val="605E5C"/>
      <w:shd w:val="clear" w:color="auto" w:fill="E1DFDD"/>
    </w:rPr>
  </w:style>
  <w:style w:type="paragraph" w:styleId="CommentSubject">
    <w:name w:val="annotation subject"/>
    <w:basedOn w:val="CommentText"/>
    <w:next w:val="CommentText"/>
    <w:link w:val="CommentSubjectChar"/>
    <w:uiPriority w:val="99"/>
    <w:semiHidden/>
    <w:unhideWhenUsed/>
    <w:rsid w:val="005D2EE4"/>
    <w:pPr>
      <w:spacing w:after="160" w:line="240" w:lineRule="auto"/>
    </w:pPr>
    <w:rPr>
      <w:rFonts w:asciiTheme="minorHAnsi" w:eastAsiaTheme="minorHAnsi" w:hAnsiTheme="minorHAnsi" w:cstheme="minorBidi"/>
      <w:b/>
      <w:bCs/>
      <w:color w:val="auto"/>
      <w:lang w:val="en-GB" w:eastAsia="en-US"/>
    </w:rPr>
  </w:style>
  <w:style w:type="character" w:customStyle="1" w:styleId="CommentSubjectChar">
    <w:name w:val="Comment Subject Char"/>
    <w:basedOn w:val="CommentTextChar"/>
    <w:link w:val="CommentSubject"/>
    <w:uiPriority w:val="99"/>
    <w:semiHidden/>
    <w:rsid w:val="005D2EE4"/>
    <w:rPr>
      <w:rFonts w:ascii="Arial" w:eastAsia="Times New Roman" w:hAnsi="Arial" w:cs="Times New Roman"/>
      <w:b/>
      <w:bCs/>
      <w:color w:val="000000"/>
      <w:sz w:val="20"/>
      <w:szCs w:val="20"/>
      <w:lang w:val="it-IT" w:eastAsia="it-IT"/>
    </w:rPr>
  </w:style>
  <w:style w:type="paragraph" w:styleId="NormalWeb">
    <w:name w:val="Normal (Web)"/>
    <w:basedOn w:val="Normal"/>
    <w:uiPriority w:val="99"/>
    <w:unhideWhenUsed/>
    <w:rsid w:val="00E71CDA"/>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Header">
    <w:name w:val="header"/>
    <w:basedOn w:val="Normal"/>
    <w:link w:val="HeaderChar"/>
    <w:uiPriority w:val="99"/>
    <w:unhideWhenUsed/>
    <w:rsid w:val="00BF31C3"/>
    <w:pPr>
      <w:tabs>
        <w:tab w:val="center" w:pos="4513"/>
        <w:tab w:val="right" w:pos="9026"/>
      </w:tabs>
      <w:spacing w:after="0" w:line="240" w:lineRule="auto"/>
    </w:pPr>
  </w:style>
  <w:style w:type="character" w:customStyle="1" w:styleId="HeaderChar">
    <w:name w:val="Header Char"/>
    <w:basedOn w:val="DefaultParagraphFont"/>
    <w:link w:val="Header"/>
    <w:uiPriority w:val="99"/>
    <w:rsid w:val="00BF31C3"/>
  </w:style>
  <w:style w:type="paragraph" w:styleId="Revision">
    <w:name w:val="Revision"/>
    <w:hidden/>
    <w:uiPriority w:val="99"/>
    <w:semiHidden/>
    <w:rsid w:val="009F4D5E"/>
    <w:pPr>
      <w:spacing w:after="0" w:line="240" w:lineRule="auto"/>
    </w:pPr>
  </w:style>
  <w:style w:type="paragraph" w:customStyle="1" w:styleId="Body">
    <w:name w:val="Body"/>
    <w:rsid w:val="009F2106"/>
    <w:pPr>
      <w:pBdr>
        <w:top w:val="nil"/>
        <w:left w:val="nil"/>
        <w:bottom w:val="nil"/>
        <w:right w:val="nil"/>
        <w:between w:val="nil"/>
        <w:bar w:val="nil"/>
      </w:pBdr>
      <w:spacing w:after="0" w:line="240" w:lineRule="auto"/>
    </w:pPr>
    <w:rPr>
      <w:rFonts w:ascii="Calibri" w:eastAsia="Arial Unicode MS" w:hAnsi="Calibri" w:cs="Arial Unicode MS"/>
      <w:color w:val="000000"/>
      <w:sz w:val="24"/>
      <w:szCs w:val="24"/>
      <w:u w:color="000000"/>
      <w:bdr w:val="nil"/>
      <w:lang w:val="en-US" w:eastAsia="en-GB"/>
      <w14:textOutline w14:w="0" w14:cap="flat" w14:cmpd="sng" w14:algn="ctr">
        <w14:noFill/>
        <w14:prstDash w14:val="solid"/>
        <w14:bevel/>
      </w14:textOutline>
    </w:rPr>
  </w:style>
  <w:style w:type="character" w:styleId="Strong">
    <w:name w:val="Strong"/>
    <w:basedOn w:val="DefaultParagraphFont"/>
    <w:uiPriority w:val="22"/>
    <w:qFormat/>
    <w:rsid w:val="001C4A63"/>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3564163">
      <w:bodyDiv w:val="1"/>
      <w:marLeft w:val="0"/>
      <w:marRight w:val="0"/>
      <w:marTop w:val="0"/>
      <w:marBottom w:val="0"/>
      <w:divBdr>
        <w:top w:val="none" w:sz="0" w:space="0" w:color="auto"/>
        <w:left w:val="none" w:sz="0" w:space="0" w:color="auto"/>
        <w:bottom w:val="none" w:sz="0" w:space="0" w:color="auto"/>
        <w:right w:val="none" w:sz="0" w:space="0" w:color="auto"/>
      </w:divBdr>
    </w:div>
    <w:div w:id="388263432">
      <w:bodyDiv w:val="1"/>
      <w:marLeft w:val="0"/>
      <w:marRight w:val="0"/>
      <w:marTop w:val="0"/>
      <w:marBottom w:val="0"/>
      <w:divBdr>
        <w:top w:val="none" w:sz="0" w:space="0" w:color="auto"/>
        <w:left w:val="none" w:sz="0" w:space="0" w:color="auto"/>
        <w:bottom w:val="none" w:sz="0" w:space="0" w:color="auto"/>
        <w:right w:val="none" w:sz="0" w:space="0" w:color="auto"/>
      </w:divBdr>
    </w:div>
    <w:div w:id="547955139">
      <w:bodyDiv w:val="1"/>
      <w:marLeft w:val="0"/>
      <w:marRight w:val="0"/>
      <w:marTop w:val="0"/>
      <w:marBottom w:val="0"/>
      <w:divBdr>
        <w:top w:val="none" w:sz="0" w:space="0" w:color="auto"/>
        <w:left w:val="none" w:sz="0" w:space="0" w:color="auto"/>
        <w:bottom w:val="none" w:sz="0" w:space="0" w:color="auto"/>
        <w:right w:val="none" w:sz="0" w:space="0" w:color="auto"/>
      </w:divBdr>
    </w:div>
    <w:div w:id="672996339">
      <w:bodyDiv w:val="1"/>
      <w:marLeft w:val="0"/>
      <w:marRight w:val="0"/>
      <w:marTop w:val="0"/>
      <w:marBottom w:val="0"/>
      <w:divBdr>
        <w:top w:val="none" w:sz="0" w:space="0" w:color="auto"/>
        <w:left w:val="none" w:sz="0" w:space="0" w:color="auto"/>
        <w:bottom w:val="none" w:sz="0" w:space="0" w:color="auto"/>
        <w:right w:val="none" w:sz="0" w:space="0" w:color="auto"/>
      </w:divBdr>
    </w:div>
    <w:div w:id="1150710674">
      <w:bodyDiv w:val="1"/>
      <w:marLeft w:val="0"/>
      <w:marRight w:val="0"/>
      <w:marTop w:val="0"/>
      <w:marBottom w:val="0"/>
      <w:divBdr>
        <w:top w:val="none" w:sz="0" w:space="0" w:color="auto"/>
        <w:left w:val="none" w:sz="0" w:space="0" w:color="auto"/>
        <w:bottom w:val="none" w:sz="0" w:space="0" w:color="auto"/>
        <w:right w:val="none" w:sz="0" w:space="0" w:color="auto"/>
      </w:divBdr>
    </w:div>
    <w:div w:id="1336885053">
      <w:bodyDiv w:val="1"/>
      <w:marLeft w:val="0"/>
      <w:marRight w:val="0"/>
      <w:marTop w:val="0"/>
      <w:marBottom w:val="0"/>
      <w:divBdr>
        <w:top w:val="none" w:sz="0" w:space="0" w:color="auto"/>
        <w:left w:val="none" w:sz="0" w:space="0" w:color="auto"/>
        <w:bottom w:val="none" w:sz="0" w:space="0" w:color="auto"/>
        <w:right w:val="none" w:sz="0" w:space="0" w:color="auto"/>
      </w:divBdr>
    </w:div>
    <w:div w:id="1445030573">
      <w:bodyDiv w:val="1"/>
      <w:marLeft w:val="0"/>
      <w:marRight w:val="0"/>
      <w:marTop w:val="0"/>
      <w:marBottom w:val="0"/>
      <w:divBdr>
        <w:top w:val="none" w:sz="0" w:space="0" w:color="auto"/>
        <w:left w:val="none" w:sz="0" w:space="0" w:color="auto"/>
        <w:bottom w:val="none" w:sz="0" w:space="0" w:color="auto"/>
        <w:right w:val="none" w:sz="0" w:space="0" w:color="auto"/>
      </w:divBdr>
    </w:div>
    <w:div w:id="1933587535">
      <w:bodyDiv w:val="1"/>
      <w:marLeft w:val="0"/>
      <w:marRight w:val="0"/>
      <w:marTop w:val="0"/>
      <w:marBottom w:val="0"/>
      <w:divBdr>
        <w:top w:val="none" w:sz="0" w:space="0" w:color="auto"/>
        <w:left w:val="none" w:sz="0" w:space="0" w:color="auto"/>
        <w:bottom w:val="none" w:sz="0" w:space="0" w:color="auto"/>
        <w:right w:val="none" w:sz="0" w:space="0" w:color="auto"/>
      </w:divBdr>
    </w:div>
    <w:div w:id="1981418468">
      <w:bodyDiv w:val="1"/>
      <w:marLeft w:val="0"/>
      <w:marRight w:val="0"/>
      <w:marTop w:val="0"/>
      <w:marBottom w:val="0"/>
      <w:divBdr>
        <w:top w:val="none" w:sz="0" w:space="0" w:color="auto"/>
        <w:left w:val="none" w:sz="0" w:space="0" w:color="auto"/>
        <w:bottom w:val="none" w:sz="0" w:space="0" w:color="auto"/>
        <w:right w:val="none" w:sz="0" w:space="0" w:color="auto"/>
      </w:divBdr>
    </w:div>
    <w:div w:id="2143770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facebook.com/caseconstructionequipment" TargetMode="External"/><Relationship Id="rId18" Type="http://schemas.openxmlformats.org/officeDocument/2006/relationships/image" Target="media/image3.png"/><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www.CASEce.com" TargetMode="External"/><Relationship Id="rId7" Type="http://schemas.openxmlformats.org/officeDocument/2006/relationships/styles" Target="styles.xml"/><Relationship Id="rId12" Type="http://schemas.openxmlformats.org/officeDocument/2006/relationships/hyperlink" Target="http://www.casecetools.com/press-kit" TargetMode="External"/><Relationship Id="rId17" Type="http://schemas.openxmlformats.org/officeDocument/2006/relationships/hyperlink" Target="https://www.youtube.com/user/Caseatwork" TargetMode="External"/><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image" Target="media/image4.png"/><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eader" Target="header1.xml"/><Relationship Id="rId5" Type="http://schemas.openxmlformats.org/officeDocument/2006/relationships/customXml" Target="../customXml/item5.xml"/><Relationship Id="rId15" Type="http://schemas.openxmlformats.org/officeDocument/2006/relationships/hyperlink" Target="https://twitter.com/#!/casece" TargetMode="External"/><Relationship Id="rId23" Type="http://schemas.openxmlformats.org/officeDocument/2006/relationships/hyperlink" Target="mailto:mike@copestone.uk.com" TargetMode="External"/><Relationship Id="rId28" Type="http://schemas.openxmlformats.org/officeDocument/2006/relationships/header" Target="header3.xml"/><Relationship Id="rId10" Type="http://schemas.openxmlformats.org/officeDocument/2006/relationships/footnotes" Target="footnotes.xml"/><Relationship Id="rId19" Type="http://schemas.openxmlformats.org/officeDocument/2006/relationships/hyperlink" Target="https://www.linkedin.com/company/case-construction-equipment" TargetMode="Externa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png"/><Relationship Id="rId22" Type="http://schemas.openxmlformats.org/officeDocument/2006/relationships/hyperlink" Target="http://www.cnhindustrial.com" TargetMode="External"/><Relationship Id="rId27" Type="http://schemas.openxmlformats.org/officeDocument/2006/relationships/footer" Target="footer2.xml"/><Relationship Id="rId30"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3" Type="http://schemas.openxmlformats.org/officeDocument/2006/relationships/image" Target="media/image7.png"/><Relationship Id="rId2" Type="http://schemas.openxmlformats.org/officeDocument/2006/relationships/image" Target="media/image6.png"/><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E84E073D418E04D82F7095C75FFCCF4" ma:contentTypeVersion="14" ma:contentTypeDescription="Create a new document." ma:contentTypeScope="" ma:versionID="e411935fe6e02e14326f6bbef1c9843e">
  <xsd:schema xmlns:xsd="http://www.w3.org/2001/XMLSchema" xmlns:xs="http://www.w3.org/2001/XMLSchema" xmlns:p="http://schemas.microsoft.com/office/2006/metadata/properties" xmlns:ns2="ae82bc55-adb9-499f-a89d-8cc34ff9b62e" xmlns:ns3="ee50a320-7cab-480e-8dab-74586aaed348" targetNamespace="http://schemas.microsoft.com/office/2006/metadata/properties" ma:root="true" ma:fieldsID="25f21176b4c354939e5f67e820659fe3" ns2:_="" ns3:_="">
    <xsd:import namespace="ae82bc55-adb9-499f-a89d-8cc34ff9b62e"/>
    <xsd:import namespace="ee50a320-7cab-480e-8dab-74586aaed34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3:SharedWithUsers" minOccurs="0"/>
                <xsd:element ref="ns3:SharedWithDetails" minOccurs="0"/>
                <xsd:element ref="ns2:MediaServiceDateTaken" minOccurs="0"/>
                <xsd:element ref="ns2:MediaServiceLocation" minOccurs="0"/>
                <xsd:element ref="ns2:MediaServiceOCR" minOccurs="0"/>
                <xsd:element ref="ns2:_Flow_SignoffStatus"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e82bc55-adb9-499f-a89d-8cc34ff9b62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_Flow_SignoffStatus" ma:index="20" nillable="true" ma:displayName="Sign-off status" ma:internalName="Sign_x002d_off_x0020_status">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e50a320-7cab-480e-8dab-74586aaed348"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sisl xmlns:xsi="http://www.w3.org/2001/XMLSchema-instance" xmlns:xsd="http://www.w3.org/2001/XMLSchema" xmlns="http://www.boldonjames.com/2008/01/sie/internal/label" sislVersion="0" policy="18fbfd49-c8e6-4618-a77f-5ef25245836c" origin="userSelected">
  <element uid="4ecbf47d-2ec6-497d-85fc-f65b66e62fe7" value=""/>
  <element uid="588104ae-2895-48f0-94e0-4417fcf0f7f0" value=""/>
</sisl>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_Flow_SignoffStatus xmlns="ae82bc55-adb9-499f-a89d-8cc34ff9b62e" xsi:nil="true"/>
    <SharedWithUsers xmlns="ee50a320-7cab-480e-8dab-74586aaed348">
      <UserInfo>
        <DisplayName>Mike Doggwiler</DisplayName>
        <AccountId>6</AccountId>
        <AccountType/>
      </UserInfo>
    </SharedWithUsers>
  </documentManagement>
</p:properties>
</file>

<file path=customXml/item5.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93A771F-2415-4DD3-A5CA-A575CE5513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e82bc55-adb9-499f-a89d-8cc34ff9b62e"/>
    <ds:schemaRef ds:uri="ee50a320-7cab-480e-8dab-74586aaed34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DB9AD24-97EB-4857-9290-A1C2943FF99E}">
  <ds:schemaRefs>
    <ds:schemaRef ds:uri="http://www.w3.org/2001/XMLSchema"/>
    <ds:schemaRef ds:uri="http://www.boldonjames.com/2008/01/sie/internal/label"/>
  </ds:schemaRefs>
</ds:datastoreItem>
</file>

<file path=customXml/itemProps3.xml><?xml version="1.0" encoding="utf-8"?>
<ds:datastoreItem xmlns:ds="http://schemas.openxmlformats.org/officeDocument/2006/customXml" ds:itemID="{9AFC4563-5CCF-4261-8524-FE2D8595DB50}">
  <ds:schemaRefs>
    <ds:schemaRef ds:uri="http://schemas.openxmlformats.org/officeDocument/2006/bibliography"/>
  </ds:schemaRefs>
</ds:datastoreItem>
</file>

<file path=customXml/itemProps4.xml><?xml version="1.0" encoding="utf-8"?>
<ds:datastoreItem xmlns:ds="http://schemas.openxmlformats.org/officeDocument/2006/customXml" ds:itemID="{3F40ABDD-FD73-4910-B77B-7BE8AEBD972B}">
  <ds:schemaRefs>
    <ds:schemaRef ds:uri="http://schemas.microsoft.com/office/2006/documentManagement/types"/>
    <ds:schemaRef ds:uri="http://schemas.microsoft.com/office/infopath/2007/PartnerControls"/>
    <ds:schemaRef ds:uri="http://purl.org/dc/dcmitype/"/>
    <ds:schemaRef ds:uri="http://purl.org/dc/elements/1.1/"/>
    <ds:schemaRef ds:uri="ae82bc55-adb9-499f-a89d-8cc34ff9b62e"/>
    <ds:schemaRef ds:uri="http://schemas.openxmlformats.org/package/2006/metadata/core-properties"/>
    <ds:schemaRef ds:uri="http://schemas.microsoft.com/office/2006/metadata/properties"/>
    <ds:schemaRef ds:uri="ee50a320-7cab-480e-8dab-74586aaed348"/>
    <ds:schemaRef ds:uri="http://www.w3.org/XML/1998/namespace"/>
    <ds:schemaRef ds:uri="http://purl.org/dc/terms/"/>
  </ds:schemaRefs>
</ds:datastoreItem>
</file>

<file path=customXml/itemProps5.xml><?xml version="1.0" encoding="utf-8"?>
<ds:datastoreItem xmlns:ds="http://schemas.openxmlformats.org/officeDocument/2006/customXml" ds:itemID="{BD355EEF-389E-424E-8929-A384DB5D940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2074</Words>
  <Characters>11826</Characters>
  <Application>Microsoft Office Word</Application>
  <DocSecurity>0</DocSecurity>
  <Lines>98</Lines>
  <Paragraphs>27</Paragraphs>
  <ScaleCrop>false</ScaleCrop>
  <Company/>
  <LinksUpToDate>false</LinksUpToDate>
  <CharactersWithSpaces>13873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Emma Oddie</dc:creator>
  <cp:keywords/>
  <dc:description/>
  <cp:lastModifiedBy>Mike Doggwiler</cp:lastModifiedBy>
  <cp:revision>2</cp:revision>
  <dcterms:created xsi:type="dcterms:W3CDTF">2022-02-28T13:51:00Z</dcterms:created>
  <dcterms:modified xsi:type="dcterms:W3CDTF">2022-02-28T13:51:00Z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0x0101009E84E073D418E04D82F7095C75FFCCF4</vt:lpwstr>
  </property>
  <property fmtid="{D5CDD505-2E9C-101B-9397-08002B2CF9AE}" pid="3" name="docIndexRef">
    <vt:lpwstr>1d5f8842-6774-4bf3-a4e8-765dfe0361d5</vt:lpwstr>
  </property>
  <property fmtid="{D5CDD505-2E9C-101B-9397-08002B2CF9AE}" pid="4" name="bjSaver">
    <vt:lpwstr>nLyR4HS08U+6cYA5FRcj+CcI+JUHzUNm</vt:lpwstr>
  </property>
  <property fmtid="{D5CDD505-2E9C-101B-9397-08002B2CF9AE}" pid="5" name="bjDocumentLabelXML">
    <vt:lpwstr>&lt;?xml version="1.0" encoding="us-ascii"?&gt;&lt;sisl xmlns:xsi="http://www.w3.org/2001/XMLSchema-instance" xmlns:xsd="http://www.w3.org/2001/XMLSchema" sislVersion="0" policy="18fbfd49-c8e6-4618-a77f-5ef25245836c" origin="userSelected" xmlns="http://www.boldonj</vt:lpwstr>
  </property>
  <property fmtid="{D5CDD505-2E9C-101B-9397-08002B2CF9AE}" pid="6" name="bjDocumentLabelXML-0">
    <vt:lpwstr>ames.com/2008/01/sie/internal/label"&gt;&lt;element uid="4ecbf47d-2ec6-497d-85fc-f65b66e62fe7" value="" /&gt;&lt;element uid="588104ae-2895-48f0-94e0-4417fcf0f7f0" value="" /&gt;&lt;/sisl&gt;</vt:lpwstr>
  </property>
  <property fmtid="{D5CDD505-2E9C-101B-9397-08002B2CF9AE}" pid="7" name="bjDocumentSecurityLabel">
    <vt:lpwstr>CNH Industrial: GENERAL BUSINESS  Contains no personal data</vt:lpwstr>
  </property>
  <property fmtid="{D5CDD505-2E9C-101B-9397-08002B2CF9AE}" pid="8" name="CNH-Classification">
    <vt:lpwstr>[GENERAL BUSINESS - Contains no personal data]</vt:lpwstr>
  </property>
  <property fmtid="{D5CDD505-2E9C-101B-9397-08002B2CF9AE}" pid="9" name="CNH-LabelledBy:">
    <vt:lpwstr>WJ291,07/04/2021 12:42:54,GENERAL BUSINESS</vt:lpwstr>
  </property>
</Properties>
</file>