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mc:Ignorable="w14 w15 w16se w16cid w16 w16cex w16sdtdh wp14">
  <w:body>
    <w:bookmarkStart w:name="_Hlk510438457" w:id="0"/>
    <w:p w:rsidRPr="005D5502" w:rsidR="00D90F4B" w:rsidP="00D90F4B" w:rsidRDefault="00D90F4B" w14:paraId="751F4C20" w14:textId="77777777">
      <w:pPr>
        <w:spacing w:after="0" w:line="240" w:lineRule="auto"/>
        <w:jc w:val="center"/>
        <w:rPr>
          <w:rFonts w:ascii="Gill Sans MT" w:hAnsi="Gill Sans MT"/>
          <w:b/>
          <w:bCs/>
          <w:color w:val="FF0000"/>
          <w:szCs w:val="20"/>
        </w:rPr>
      </w:pPr>
      <w:r w:rsidRPr="005D5502">
        <w:rPr>
          <w:rFonts w:ascii="Gill Sans MT" w:hAnsi="Gill Sans MT"/>
          <w:noProof/>
          <w:lang w:eastAsia="fr-FR"/>
        </w:rPr>
        <mc:AlternateContent>
          <mc:Choice Requires="wps">
            <w:drawing>
              <wp:anchor distT="4294967294" distB="4294967294" distL="114300" distR="114300" simplePos="0" relativeHeight="251659264" behindDoc="0" locked="0" layoutInCell="1" allowOverlap="1" wp14:anchorId="5815518A" wp14:editId="44E5FF89">
                <wp:simplePos x="0" y="0"/>
                <wp:positionH relativeFrom="column">
                  <wp:posOffset>-1944370</wp:posOffset>
                </wp:positionH>
                <wp:positionV relativeFrom="page">
                  <wp:posOffset>3359150</wp:posOffset>
                </wp:positionV>
                <wp:extent cx="6858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lc="http://schemas.openxmlformats.org/drawingml/2006/lockedCanvas"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pic="http://schemas.openxmlformats.org/drawingml/2006/picture" xmlns:a14="http://schemas.microsoft.com/office/drawing/2010/main" xmlns:a="http://schemas.openxmlformats.org/drawingml/2006/main">
            <w:pict>
              <v:line id="Straight Connector 2"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21ED17A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">
                <w10:wrap anchory="page"/>
              </v:line>
            </w:pict>
          </mc:Fallback>
        </mc:AlternateContent>
      </w:r>
      <w:r w:rsidRPr="005D5502">
        <w:rPr>
          <w:rFonts w:ascii="Gill Sans MT" w:hAnsi="Gill Sans MT"/>
          <w:b/>
          <w:bCs/>
          <w:color w:val="FF0000"/>
          <w:szCs w:val="20"/>
        </w:rPr>
        <w:t xml:space="preserve">INTERDICTION DE DIFFUSER AVANT LE JEUDI 23 SEPTEMBRE 2021 </w:t>
      </w:r>
    </w:p>
    <w:p w:rsidR="00D90F4B" w:rsidP="00D90F4B" w:rsidRDefault="00D90F4B" w14:paraId="4CB85EB0" w14:textId="20B77556">
      <w:pPr>
        <w:spacing w:after="0" w:line="240" w:lineRule="auto"/>
        <w:jc w:val="center"/>
        <w:rPr>
          <w:rFonts w:ascii="Gill Sans MT" w:hAnsi="Gill Sans MT"/>
          <w:b/>
          <w:bCs/>
          <w:color w:val="FF0000"/>
          <w:szCs w:val="20"/>
        </w:rPr>
      </w:pPr>
      <w:r w:rsidRPr="005D5502">
        <w:rPr>
          <w:rFonts w:ascii="Gill Sans MT" w:hAnsi="Gill Sans MT"/>
          <w:b/>
          <w:bCs/>
          <w:color w:val="FF0000"/>
          <w:szCs w:val="20"/>
        </w:rPr>
        <w:t>À 12 HEURES CEST</w:t>
      </w:r>
    </w:p>
    <w:p w:rsidRPr="005D5502" w:rsidR="00D90F4B" w:rsidP="00D90F4B" w:rsidRDefault="00D90F4B" w14:paraId="391D1A6B" w14:textId="77777777">
      <w:pPr>
        <w:spacing w:after="0" w:line="240" w:lineRule="auto"/>
        <w:jc w:val="center"/>
        <w:rPr>
          <w:rFonts w:ascii="Gill Sans MT" w:hAnsi="Gill Sans MT"/>
          <w:b/>
          <w:bCs/>
          <w:color w:val="FF0000"/>
          <w:szCs w:val="20"/>
        </w:rPr>
      </w:pPr>
    </w:p>
    <w:p w:rsidRPr="005D5502" w:rsidR="008F6736" w:rsidP="008F6736" w:rsidRDefault="008F6736" w14:paraId="765098D4" w14:textId="4B138DF6">
      <w:pPr>
        <w:jc w:val="center"/>
        <w:rPr>
          <w:rFonts w:ascii="Gill Sans MT" w:hAnsi="Gill Sans MT" w:cs="Arial"/>
          <w:b/>
          <w:bCs/>
          <w:szCs w:val="24"/>
        </w:rPr>
      </w:pPr>
      <w:r w:rsidRPr="005D5502">
        <w:rPr>
          <w:rFonts w:ascii="Gill Sans MT" w:hAnsi="Gill Sans MT"/>
          <w:b/>
          <w:bCs/>
          <w:szCs w:val="24"/>
        </w:rPr>
        <w:t>La nouvelle série SV de chargeuses-pelleteuses CASE,</w:t>
      </w:r>
      <w:r w:rsidRPr="005D5502" w:rsidR="00966FDA">
        <w:rPr>
          <w:rFonts w:ascii="Gill Sans MT" w:hAnsi="Gill Sans MT"/>
          <w:b/>
          <w:bCs/>
          <w:szCs w:val="24"/>
        </w:rPr>
        <w:t xml:space="preserve"> </w:t>
      </w:r>
      <w:r w:rsidRPr="005D5502" w:rsidR="00FB32D8">
        <w:rPr>
          <w:rFonts w:ascii="Gill Sans MT" w:hAnsi="Gill Sans MT"/>
          <w:b/>
          <w:bCs/>
          <w:szCs w:val="24"/>
        </w:rPr>
        <w:t xml:space="preserve">le king </w:t>
      </w:r>
      <w:r w:rsidRPr="005D5502">
        <w:rPr>
          <w:rFonts w:ascii="Gill Sans MT" w:hAnsi="Gill Sans MT"/>
          <w:b/>
          <w:bCs/>
          <w:szCs w:val="24"/>
        </w:rPr>
        <w:t xml:space="preserve">légendaire, est </w:t>
      </w:r>
      <w:proofErr w:type="spellStart"/>
      <w:r w:rsidRPr="005D5502">
        <w:rPr>
          <w:rFonts w:ascii="Gill Sans MT" w:hAnsi="Gill Sans MT"/>
          <w:b/>
          <w:bCs/>
          <w:szCs w:val="24"/>
        </w:rPr>
        <w:t>doté</w:t>
      </w:r>
      <w:r w:rsidRPr="005D5502" w:rsidR="00966FDA">
        <w:rPr>
          <w:rFonts w:ascii="Gill Sans MT" w:hAnsi="Gill Sans MT"/>
          <w:b/>
          <w:bCs/>
          <w:szCs w:val="24"/>
        </w:rPr>
        <w:t>E</w:t>
      </w:r>
      <w:proofErr w:type="spellEnd"/>
      <w:r w:rsidRPr="005D5502">
        <w:rPr>
          <w:rFonts w:ascii="Gill Sans MT" w:hAnsi="Gill Sans MT"/>
          <w:b/>
          <w:bCs/>
          <w:szCs w:val="24"/>
        </w:rPr>
        <w:t xml:space="preserve"> de performances, d'un confort, d'une productivité et d'une fiabilité exceptionnels. </w:t>
      </w:r>
    </w:p>
    <w:p w:rsidRPr="005D5502" w:rsidR="008F6736" w:rsidP="008F6736" w:rsidRDefault="008F6736" w14:paraId="6CCE4265" w14:textId="77777777">
      <w:pPr>
        <w:rPr>
          <w:rFonts w:ascii="Gill Sans MT" w:hAnsi="Gill Sans MT" w:cs="Arial"/>
          <w:i/>
          <w:iCs/>
        </w:rPr>
      </w:pPr>
      <w:r w:rsidRPr="005D5502">
        <w:rPr>
          <w:rFonts w:ascii="Gill Sans MT" w:hAnsi="Gill Sans MT"/>
          <w:i/>
          <w:iCs/>
        </w:rPr>
        <w:t>Turin, le 23 septembre2021</w:t>
      </w:r>
    </w:p>
    <w:p w:rsidRPr="005D5502" w:rsidR="008F6736" w:rsidP="008F6736" w:rsidRDefault="008F6736" w14:paraId="1455EC8F" w14:textId="292274C4">
      <w:pPr>
        <w:rPr>
          <w:rFonts w:ascii="Gill Sans MT" w:hAnsi="Gill Sans MT" w:cs="Arial"/>
        </w:rPr>
      </w:pPr>
      <w:r w:rsidRPr="005D5502">
        <w:rPr>
          <w:rFonts w:ascii="Gill Sans MT" w:hAnsi="Gill Sans MT"/>
        </w:rPr>
        <w:t>CASE Construction Equipment a dévoilé aujourd'hui la nouvelle chargeuse-pelleteuse de la série SV, une machine qui existe depuis plus de 60 ans et qui est largement</w:t>
      </w:r>
      <w:r w:rsidRPr="005D5502" w:rsidR="00FB32D8">
        <w:rPr>
          <w:rFonts w:ascii="Gill Sans MT" w:hAnsi="Gill Sans MT"/>
        </w:rPr>
        <w:t xml:space="preserve"> </w:t>
      </w:r>
      <w:r w:rsidRPr="005D5502" w:rsidR="00847838">
        <w:rPr>
          <w:rFonts w:ascii="Gill Sans MT" w:hAnsi="Gill Sans MT"/>
        </w:rPr>
        <w:t>nommée «</w:t>
      </w:r>
      <w:r w:rsidRPr="005D5502" w:rsidR="00966FDA">
        <w:rPr>
          <w:rFonts w:ascii="Gill Sans MT" w:hAnsi="Gill Sans MT"/>
        </w:rPr>
        <w:t xml:space="preserve"> le roi </w:t>
      </w:r>
      <w:r w:rsidRPr="005D5502">
        <w:rPr>
          <w:rFonts w:ascii="Gill Sans MT" w:hAnsi="Gill Sans MT"/>
        </w:rPr>
        <w:t>légendaire des chargeuses-pelleteuses</w:t>
      </w:r>
      <w:r w:rsidRPr="005D5502" w:rsidR="00847838">
        <w:rPr>
          <w:rFonts w:ascii="Gill Sans MT" w:hAnsi="Gill Sans MT"/>
        </w:rPr>
        <w:t> »</w:t>
      </w:r>
      <w:r w:rsidRPr="005D5502">
        <w:rPr>
          <w:rFonts w:ascii="Gill Sans MT" w:hAnsi="Gill Sans MT"/>
        </w:rPr>
        <w:t xml:space="preserve">. Pionnière sur le marché depuis 1957, la série SV dispose d'une nouvelle cabine élargie avec des commandes améliorées, d'un nouveau moteur FPT Stage V et conserve toujours les meilleures caractéristiques et performances de sa catégorie. Ces caractéristiques offrent des avantages tels qu'un plus grand confort pour l'opérateur, une productivité accrue, des émissions réduites et un coût total de </w:t>
      </w:r>
      <w:r w:rsidRPr="005D5502" w:rsidR="00FB32D8">
        <w:rPr>
          <w:rFonts w:ascii="Gill Sans MT" w:hAnsi="Gill Sans MT"/>
        </w:rPr>
        <w:t xml:space="preserve">d’exploitation </w:t>
      </w:r>
      <w:r w:rsidRPr="005D5502">
        <w:rPr>
          <w:rFonts w:ascii="Gill Sans MT" w:hAnsi="Gill Sans MT"/>
        </w:rPr>
        <w:t xml:space="preserve">plus faible, le tout </w:t>
      </w:r>
      <w:r w:rsidRPr="005D5502" w:rsidR="00847838">
        <w:rPr>
          <w:rFonts w:ascii="Gill Sans MT" w:hAnsi="Gill Sans MT"/>
        </w:rPr>
        <w:t>avec le soutien de</w:t>
      </w:r>
      <w:r w:rsidRPr="005D5502">
        <w:rPr>
          <w:rFonts w:ascii="Gill Sans MT" w:hAnsi="Gill Sans MT" w:cs="Arial"/>
        </w:rPr>
        <w:t xml:space="preserve"> CASE</w:t>
      </w:r>
      <w:r w:rsidRPr="005D5502">
        <w:rPr>
          <w:rFonts w:ascii="Gill Sans MT" w:hAnsi="Gill Sans MT" w:cs="Arial"/>
          <w:vertAlign w:val="superscript"/>
        </w:rPr>
        <w:t>®</w:t>
      </w:r>
      <w:r w:rsidRPr="005D5502">
        <w:rPr>
          <w:rFonts w:ascii="Gill Sans MT" w:hAnsi="Gill Sans MT" w:cs="Arial"/>
        </w:rPr>
        <w:t xml:space="preserve"> Service Solutions.</w:t>
      </w:r>
    </w:p>
    <w:p w:rsidRPr="005D5502" w:rsidR="008F6736" w:rsidP="008F6736" w:rsidRDefault="008F6736" w14:paraId="6F6AA512" w14:textId="00B2788A">
      <w:pPr>
        <w:rPr>
          <w:rFonts w:ascii="Gill Sans MT" w:hAnsi="Gill Sans MT" w:cs="Arial"/>
        </w:rPr>
      </w:pPr>
      <w:r w:rsidRPr="005D5502">
        <w:rPr>
          <w:rFonts w:ascii="Gill Sans MT" w:hAnsi="Gill Sans MT"/>
        </w:rPr>
        <w:t>«</w:t>
      </w:r>
      <w:r w:rsidRPr="005D5502">
        <w:rPr>
          <w:rFonts w:ascii="Arial" w:hAnsi="Arial" w:cs="Arial"/>
        </w:rPr>
        <w:t> </w:t>
      </w:r>
      <w:r w:rsidRPr="005D5502">
        <w:rPr>
          <w:rFonts w:ascii="Gill Sans MT" w:hAnsi="Gill Sans MT"/>
          <w:i/>
        </w:rPr>
        <w:t>La nouvelle chargeuse-pelleteuse de la série SV est la plus performante, la plus productive, la plus économe en carburant et la plus fiable des chargeuses-pelleteuses disponibles sur le marché</w:t>
      </w:r>
      <w:r w:rsidRPr="005D5502">
        <w:rPr>
          <w:rFonts w:ascii="Arial" w:hAnsi="Arial" w:cs="Arial"/>
        </w:rPr>
        <w:t> </w:t>
      </w:r>
      <w:r w:rsidRPr="005D5502">
        <w:rPr>
          <w:rFonts w:ascii="Gill Sans MT" w:hAnsi="Gill Sans MT"/>
        </w:rPr>
        <w:t xml:space="preserve">», souligne Egidio </w:t>
      </w:r>
      <w:proofErr w:type="spellStart"/>
      <w:r w:rsidRPr="005D5502">
        <w:rPr>
          <w:rFonts w:ascii="Gill Sans MT" w:hAnsi="Gill Sans MT"/>
        </w:rPr>
        <w:t>Galano</w:t>
      </w:r>
      <w:proofErr w:type="spellEnd"/>
      <w:r w:rsidRPr="005D5502">
        <w:rPr>
          <w:rFonts w:ascii="Gill Sans MT" w:hAnsi="Gill Sans MT"/>
        </w:rPr>
        <w:t xml:space="preserve">, </w:t>
      </w:r>
      <w:r w:rsidRPr="005D5502" w:rsidR="00847838">
        <w:rPr>
          <w:rFonts w:ascii="Gill Sans MT" w:hAnsi="Gill Sans MT"/>
          <w:color w:val="000000" w:themeColor="text1"/>
        </w:rPr>
        <w:t>Directeur Marketing Produits</w:t>
      </w:r>
      <w:r w:rsidRPr="005D5502">
        <w:rPr>
          <w:rFonts w:ascii="Gill Sans MT" w:hAnsi="Gill Sans MT"/>
          <w:color w:val="000000" w:themeColor="text1"/>
        </w:rPr>
        <w:t>,</w:t>
      </w:r>
      <w:r w:rsidRPr="005D5502">
        <w:rPr>
          <w:rFonts w:ascii="Gill Sans MT" w:hAnsi="Gill Sans MT"/>
        </w:rPr>
        <w:t xml:space="preserve"> CASE Construction Equipment, Europe.</w:t>
      </w:r>
      <w:r w:rsidRPr="005D5502">
        <w:rPr>
          <w:rFonts w:ascii="Gill Sans MT" w:hAnsi="Gill Sans MT"/>
          <w:color w:val="000000" w:themeColor="text1"/>
        </w:rPr>
        <w:t xml:space="preserve"> «</w:t>
      </w:r>
      <w:r w:rsidRPr="005D5502">
        <w:rPr>
          <w:rFonts w:ascii="Arial" w:hAnsi="Arial" w:cs="Arial"/>
          <w:color w:val="000000" w:themeColor="text1"/>
        </w:rPr>
        <w:t> </w:t>
      </w:r>
      <w:r w:rsidRPr="005D5502">
        <w:rPr>
          <w:rFonts w:ascii="Gill Sans MT" w:hAnsi="Gill Sans MT"/>
          <w:i/>
          <w:color w:val="000000" w:themeColor="text1"/>
        </w:rPr>
        <w:t>Nous avons totalement repensé la cabine pour un confort optimal de l'opérateur, adopté un moteur Stage V conçu par FPT, qui permet de réduire considérablement les émissions tout en conservant les performances, ainsi que des caractéristiques uniques telles que l'attache rapide intégrée, qui font toujours partie des meilleures spécifications de la catégorie.</w:t>
      </w:r>
      <w:r w:rsidRPr="005D5502">
        <w:rPr>
          <w:rFonts w:ascii="Arial" w:hAnsi="Arial" w:cs="Arial"/>
          <w:color w:val="000000" w:themeColor="text1"/>
        </w:rPr>
        <w:t> </w:t>
      </w:r>
      <w:r w:rsidRPr="005D5502">
        <w:rPr>
          <w:rFonts w:ascii="Gill Sans MT" w:hAnsi="Gill Sans MT"/>
          <w:color w:val="000000" w:themeColor="text1"/>
        </w:rPr>
        <w:t xml:space="preserve">»         </w:t>
      </w:r>
    </w:p>
    <w:p w:rsidRPr="005D5502" w:rsidR="008F6736" w:rsidP="008F6736" w:rsidRDefault="008F6736" w14:paraId="1185B36F" w14:textId="77777777">
      <w:pPr>
        <w:rPr>
          <w:rFonts w:ascii="Gill Sans MT" w:hAnsi="Gill Sans MT" w:cs="Arial"/>
          <w:b/>
          <w:bCs/>
        </w:rPr>
      </w:pPr>
      <w:r w:rsidRPr="005D5502">
        <w:rPr>
          <w:rFonts w:ascii="Gill Sans MT" w:hAnsi="Gill Sans MT"/>
          <w:b/>
          <w:bCs/>
        </w:rPr>
        <w:t xml:space="preserve">Des gains de productivité associés à un confort et un contrôle amélioré pour l'opérateur </w:t>
      </w:r>
    </w:p>
    <w:p w:rsidRPr="005D5502" w:rsidR="008F6736" w:rsidP="008F6736" w:rsidRDefault="008F6736" w14:paraId="55FBFA57" w14:textId="59C708BE">
      <w:pPr>
        <w:rPr>
          <w:rFonts w:ascii="Gill Sans MT" w:hAnsi="Gill Sans MT" w:cs="Arial"/>
        </w:rPr>
      </w:pPr>
      <w:r w:rsidRPr="4EE5CEDC">
        <w:rPr>
          <w:rFonts w:ascii="Gill Sans MT" w:hAnsi="Gill Sans MT"/>
        </w:rPr>
        <w:t xml:space="preserve">L'intérieur et l'extérieur de la cabine, entièrement redessinés et restylés, sont plus vastes, offrant un plus grand espace pour les jambes de l'opérateur lors de la rotation du siège entre la configuration face à la route et la configuration face à l'arrière, et une meilleure accessibilité à la cabine. La nouvelle conception de la console de cabine côté gauche permet également de placer le réservoir de lave-glace sous l'un des nouveaux bacs de rangement ouverts, </w:t>
      </w:r>
      <w:r w:rsidRPr="4EE5CEDC" w:rsidR="00FE1C45">
        <w:rPr>
          <w:rFonts w:ascii="Gill Sans MT" w:hAnsi="Gill Sans MT"/>
        </w:rPr>
        <w:t xml:space="preserve">rendant </w:t>
      </w:r>
      <w:r w:rsidRPr="4EE5CEDC">
        <w:rPr>
          <w:rFonts w:ascii="Gill Sans MT" w:hAnsi="Gill Sans MT"/>
        </w:rPr>
        <w:t>un remplissage pratique par la porte gauche.</w:t>
      </w:r>
    </w:p>
    <w:p w:rsidR="76FFE4F2" w:rsidRDefault="76FFE4F2" w14:paraId="0FA1FCB2" w14:textId="7F2798DC">
      <w:r w:rsidRPr="4EE5CEDC">
        <w:rPr>
          <w:rFonts w:ascii="Gill Sans MT" w:hAnsi="Gill Sans MT" w:eastAsia="Gill Sans MT" w:cs="Gill Sans MT"/>
        </w:rPr>
        <w:t>«</w:t>
      </w:r>
      <w:r w:rsidRPr="4EE5CEDC">
        <w:rPr>
          <w:rFonts w:ascii="Arial" w:hAnsi="Arial" w:eastAsia="Arial" w:cs="Arial"/>
        </w:rPr>
        <w:t> </w:t>
      </w:r>
      <w:r w:rsidRPr="4EE5CEDC">
        <w:rPr>
          <w:rFonts w:ascii="Gill Sans MT" w:hAnsi="Gill Sans MT" w:eastAsia="Gill Sans MT" w:cs="Gill Sans MT"/>
          <w:i/>
          <w:iCs/>
        </w:rPr>
        <w:t>Des opérateurs confortablement installés sont des opérateurs productifs, et la nouvelle série SV de chargeuses-pelleteuses intègre de multiples améliorations qui se traduisent par d'importants gains de productivité</w:t>
      </w:r>
      <w:r w:rsidRPr="4EE5CEDC">
        <w:rPr>
          <w:rFonts w:ascii="Arial" w:hAnsi="Arial" w:eastAsia="Arial" w:cs="Arial"/>
        </w:rPr>
        <w:t> </w:t>
      </w:r>
      <w:r w:rsidRPr="4EE5CEDC">
        <w:rPr>
          <w:rFonts w:ascii="Gill Sans MT" w:hAnsi="Gill Sans MT" w:eastAsia="Gill Sans MT" w:cs="Gill Sans MT"/>
        </w:rPr>
        <w:t xml:space="preserve">», poursuit M. </w:t>
      </w:r>
      <w:proofErr w:type="spellStart"/>
      <w:r w:rsidRPr="4EE5CEDC">
        <w:rPr>
          <w:rFonts w:ascii="Gill Sans MT" w:hAnsi="Gill Sans MT" w:eastAsia="Gill Sans MT" w:cs="Gill Sans MT"/>
        </w:rPr>
        <w:t>Galano</w:t>
      </w:r>
      <w:proofErr w:type="spellEnd"/>
      <w:r w:rsidRPr="4EE5CEDC">
        <w:rPr>
          <w:rFonts w:ascii="Gill Sans MT" w:hAnsi="Gill Sans MT" w:eastAsia="Gill Sans MT" w:cs="Gill Sans MT"/>
        </w:rPr>
        <w:t>. «</w:t>
      </w:r>
      <w:r w:rsidRPr="4EE5CEDC">
        <w:rPr>
          <w:rFonts w:ascii="Arial" w:hAnsi="Arial" w:eastAsia="Arial" w:cs="Arial"/>
        </w:rPr>
        <w:t> </w:t>
      </w:r>
      <w:r w:rsidRPr="4EE5CEDC">
        <w:rPr>
          <w:rFonts w:ascii="Gill Sans MT" w:hAnsi="Gill Sans MT" w:eastAsia="Gill Sans MT" w:cs="Gill Sans MT"/>
          <w:i/>
          <w:iCs/>
        </w:rPr>
        <w:t xml:space="preserve">Un frein de parking repositionné, une nouvelle option de compteur de vitesse, des interrupteurs regroupés sur la console de droite, un nouvel interrupteur F-N-R </w:t>
      </w:r>
      <w:r w:rsidRPr="005D23B4">
        <w:rPr>
          <w:rFonts w:ascii="Gill Sans MT" w:hAnsi="Gill Sans MT" w:eastAsia="Gill Sans MT" w:cs="Gill Sans MT"/>
          <w:i/>
          <w:iCs/>
        </w:rPr>
        <w:t>intégré dans le levier de commande du chargeur sur le modèle Power Shift, un nouvel interrupteur joystick à rouleau pour étendre le fonctionnement du balancier</w:t>
      </w:r>
      <w:r w:rsidRPr="005D23B4">
        <w:rPr>
          <w:rFonts w:ascii="Gill Sans MT" w:hAnsi="Gill Sans MT" w:eastAsia="Gill Sans MT" w:cs="Gill Sans MT"/>
        </w:rPr>
        <w:t xml:space="preserve"> </w:t>
      </w:r>
      <w:r w:rsidRPr="005D23B4">
        <w:rPr>
          <w:rFonts w:ascii="Gill Sans MT" w:hAnsi="Gill Sans MT" w:eastAsia="Gill Sans MT" w:cs="Gill Sans MT"/>
          <w:i/>
          <w:iCs/>
        </w:rPr>
        <w:t>et</w:t>
      </w:r>
      <w:r w:rsidRPr="4EE5CEDC">
        <w:rPr>
          <w:rFonts w:ascii="Gill Sans MT" w:hAnsi="Gill Sans MT" w:eastAsia="Gill Sans MT" w:cs="Gill Sans MT"/>
          <w:i/>
          <w:iCs/>
        </w:rPr>
        <w:t xml:space="preserve"> des leviers de stabilisation repositionnés, autant d'éléments qui permettent de gagner du temps.</w:t>
      </w:r>
      <w:r w:rsidRPr="4EE5CEDC">
        <w:rPr>
          <w:rFonts w:ascii="Arial" w:hAnsi="Arial" w:eastAsia="Arial" w:cs="Arial"/>
        </w:rPr>
        <w:t> </w:t>
      </w:r>
      <w:r w:rsidRPr="4EE5CEDC">
        <w:rPr>
          <w:rFonts w:ascii="Gill Sans MT" w:hAnsi="Gill Sans MT" w:eastAsia="Gill Sans MT" w:cs="Gill Sans MT"/>
        </w:rPr>
        <w:t xml:space="preserve">»  </w:t>
      </w:r>
    </w:p>
    <w:p w:rsidRPr="005D5502" w:rsidR="008F6736" w:rsidP="008F6736" w:rsidRDefault="008F6736" w14:paraId="053D9BAE" w14:textId="43A74D39">
      <w:pPr>
        <w:rPr>
          <w:rFonts w:ascii="Gill Sans MT" w:hAnsi="Gill Sans MT" w:cs="Arial"/>
        </w:rPr>
      </w:pPr>
      <w:r w:rsidRPr="005D5502">
        <w:rPr>
          <w:rFonts w:ascii="Gill Sans MT" w:hAnsi="Gill Sans MT"/>
        </w:rPr>
        <w:t xml:space="preserve">Grâce aux nouvelles vitres latérales arrière, qui offrent une meilleure visibilité et sont moins coûteuses à remplacer, la sécurité de l'opérateur a été renforcée. Parmi les autres caractéristiques de sécurité, une réduction de 3 dB du bruit en cabine, qui passe à 74 dB par rapport au modèle </w:t>
      </w:r>
      <w:proofErr w:type="gramStart"/>
      <w:r w:rsidRPr="005D5502">
        <w:rPr>
          <w:rFonts w:ascii="Gill Sans MT" w:hAnsi="Gill Sans MT"/>
        </w:rPr>
        <w:t>précédent</w:t>
      </w:r>
      <w:proofErr w:type="gramEnd"/>
      <w:r w:rsidRPr="005D5502">
        <w:rPr>
          <w:rFonts w:ascii="Gill Sans MT" w:hAnsi="Gill Sans MT"/>
        </w:rPr>
        <w:t xml:space="preserve">, et le déplacement de l'interrupteur de l'avertisseur sonore sur le levier de vitesse gauche des unités Power Shift pour un accès plus facile et plus rapide en cas d'urgence. La sécurité </w:t>
      </w:r>
      <w:r w:rsidRPr="005D5502">
        <w:rPr>
          <w:rFonts w:ascii="Gill Sans MT" w:hAnsi="Gill Sans MT"/>
        </w:rPr>
        <w:lastRenderedPageBreak/>
        <w:t xml:space="preserve">et le confort ont de toute évidence été au centre des préoccupations de l'équipe de conception de la série SV. </w:t>
      </w:r>
    </w:p>
    <w:p w:rsidRPr="005D23B4" w:rsidR="008F6736" w:rsidP="008F6736" w:rsidRDefault="008F6736" w14:paraId="759A47B0" w14:textId="20A3FB24">
      <w:pPr>
        <w:rPr>
          <w:rFonts w:ascii="Gill Sans MT" w:hAnsi="Gill Sans MT" w:cs="Arial"/>
        </w:rPr>
      </w:pPr>
      <w:r w:rsidRPr="4EE5CEDC">
        <w:rPr>
          <w:rFonts w:ascii="Gill Sans MT" w:hAnsi="Gill Sans MT"/>
        </w:rPr>
        <w:t xml:space="preserve">Enfin, le confort et les attentes des opérateurs ont été encore améliorés grâce à </w:t>
      </w:r>
      <w:r w:rsidRPr="4EE5CEDC" w:rsidR="00FE1C45">
        <w:rPr>
          <w:rFonts w:ascii="Gill Sans MT" w:hAnsi="Gill Sans MT"/>
        </w:rPr>
        <w:t xml:space="preserve">l’ajout </w:t>
      </w:r>
      <w:r w:rsidRPr="4EE5CEDC">
        <w:rPr>
          <w:rFonts w:ascii="Gill Sans MT" w:hAnsi="Gill Sans MT"/>
        </w:rPr>
        <w:t xml:space="preserve">de 2 ports </w:t>
      </w:r>
      <w:r w:rsidRPr="005D23B4">
        <w:rPr>
          <w:rFonts w:ascii="Gill Sans MT" w:hAnsi="Gill Sans MT"/>
        </w:rPr>
        <w:t>USB,</w:t>
      </w:r>
      <w:r w:rsidRPr="005D23B4" w:rsidR="2F6D5EDE">
        <w:rPr>
          <w:rFonts w:ascii="Gill Sans MT" w:hAnsi="Gill Sans MT"/>
        </w:rPr>
        <w:t xml:space="preserve"> d’</w:t>
      </w:r>
      <w:r w:rsidRPr="005D23B4">
        <w:rPr>
          <w:rFonts w:ascii="Gill Sans MT" w:hAnsi="Gill Sans MT"/>
        </w:rPr>
        <w:t xml:space="preserve">un support pour téléphone portable, de la dernière technologie Bluetooth et d'une capacité de stockage 4 fois supérieure à celle de la série précédente. La cabine comprend également 2 compartiments verrouillables, 2 porte-bouteilles, 4 plateaux ouverts, et une glacière, le tout en plastique moulé par injection, pour une finition à la fois pratique et élégante. </w:t>
      </w:r>
    </w:p>
    <w:p w:rsidRPr="005D23B4" w:rsidR="008F6736" w:rsidP="008F6736" w:rsidRDefault="008F6736" w14:paraId="034A1724" w14:textId="7734548C">
      <w:pPr>
        <w:rPr>
          <w:rFonts w:ascii="Gill Sans MT" w:hAnsi="Gill Sans MT" w:cs="Arial"/>
          <w:b/>
          <w:bCs/>
        </w:rPr>
      </w:pPr>
      <w:r w:rsidRPr="005D23B4">
        <w:rPr>
          <w:rFonts w:ascii="Gill Sans MT" w:hAnsi="Gill Sans MT"/>
          <w:b/>
          <w:bCs/>
        </w:rPr>
        <w:t xml:space="preserve">Les avantages en termes d'efficacité, d'émissions et de coût total </w:t>
      </w:r>
      <w:r w:rsidRPr="005D23B4" w:rsidR="00FE1C45">
        <w:rPr>
          <w:rFonts w:ascii="Gill Sans MT" w:hAnsi="Gill Sans MT"/>
          <w:b/>
          <w:bCs/>
        </w:rPr>
        <w:t xml:space="preserve">d’exploitation </w:t>
      </w:r>
      <w:r w:rsidRPr="005D23B4">
        <w:rPr>
          <w:rFonts w:ascii="Gill Sans MT" w:hAnsi="Gill Sans MT"/>
          <w:b/>
          <w:bCs/>
        </w:rPr>
        <w:t xml:space="preserve">d'un moteur Stage V conçu par le FPT </w:t>
      </w:r>
    </w:p>
    <w:p w:rsidRPr="005D23B4" w:rsidR="008F6736" w:rsidP="008F6736" w:rsidRDefault="008F6736" w14:paraId="112F82FB" w14:textId="7F58EA96">
      <w:pPr>
        <w:rPr>
          <w:rFonts w:ascii="Gill Sans MT" w:hAnsi="Gill Sans MT" w:cs="Arial"/>
          <w:color w:val="FF0000"/>
        </w:rPr>
      </w:pPr>
      <w:r w:rsidRPr="005D23B4">
        <w:rPr>
          <w:rFonts w:ascii="Gill Sans MT" w:hAnsi="Gill Sans MT"/>
        </w:rPr>
        <w:t xml:space="preserve">Le partenariat entre CASE et FPT a donné naissance à un nouveau moteur F36 Stage V qui permet de réaliser l'impossible : des émissions réduites sans perte de performances et une fiabilité améliorée, réduisant ainsi le coût total </w:t>
      </w:r>
      <w:r w:rsidRPr="005D23B4" w:rsidR="00FE1C45">
        <w:rPr>
          <w:rFonts w:ascii="Gill Sans MT" w:hAnsi="Gill Sans MT"/>
        </w:rPr>
        <w:t xml:space="preserve">d’exploitation </w:t>
      </w:r>
      <w:r w:rsidRPr="005D23B4">
        <w:rPr>
          <w:rFonts w:ascii="Gill Sans MT" w:hAnsi="Gill Sans MT"/>
        </w:rPr>
        <w:t>(</w:t>
      </w:r>
      <w:r w:rsidRPr="005D23B4" w:rsidR="00FE1C45">
        <w:rPr>
          <w:rFonts w:ascii="Gill Sans MT" w:hAnsi="Gill Sans MT"/>
        </w:rPr>
        <w:t>TCO</w:t>
      </w:r>
      <w:r w:rsidRPr="005D23B4">
        <w:rPr>
          <w:rFonts w:ascii="Gill Sans MT" w:hAnsi="Gill Sans MT"/>
        </w:rPr>
        <w:t>). Le moteur a été spécialement conçu pour les opérations de charge moyenne, typiques des chargeuses-pelleteuses.</w:t>
      </w:r>
    </w:p>
    <w:p w:rsidRPr="005D23B4" w:rsidR="008F6736" w:rsidP="008F6736" w:rsidRDefault="008F6736" w14:paraId="02AE516B" w14:textId="5EAB204E">
      <w:pPr>
        <w:rPr>
          <w:rFonts w:ascii="Gill Sans MT" w:hAnsi="Gill Sans MT" w:cs="Arial"/>
        </w:rPr>
      </w:pPr>
      <w:r w:rsidRPr="1B1A1249" w:rsidR="008F6736">
        <w:rPr>
          <w:rFonts w:ascii="Gill Sans MT" w:hAnsi="Gill Sans MT"/>
        </w:rPr>
        <w:t>FPT a, par exemple, développé un post-traitement spécifique optimisé pour les équipements compacts. La SCR2 compacte à haute efficacité (Hi-eSCR2) est conçue pour les applications dont les cycles de travail génèrent généralement de faibles températures d'échappement et comprennent de fréquents cycles d'arrêt et de démarrage. L'EGR</w:t>
      </w:r>
      <w:r w:rsidRPr="1B1A1249" w:rsidR="5059244D">
        <w:rPr>
          <w:rFonts w:ascii="Gill Sans MT" w:hAnsi="Gill Sans MT"/>
        </w:rPr>
        <w:t xml:space="preserve"> (recyclage des gaz d’échappement)</w:t>
      </w:r>
      <w:r w:rsidRPr="1B1A1249" w:rsidR="008F6736">
        <w:rPr>
          <w:rFonts w:ascii="Gill Sans MT" w:hAnsi="Gill Sans MT"/>
        </w:rPr>
        <w:t xml:space="preserve"> à faible débit permet de réduire les NOx avec les dimensions compactes de la SCR</w:t>
      </w:r>
      <w:r w:rsidRPr="1B1A1249" w:rsidR="46A4288B">
        <w:rPr>
          <w:rFonts w:ascii="Gill Sans MT" w:hAnsi="Gill Sans MT"/>
        </w:rPr>
        <w:t xml:space="preserve"> (réduction catalytique sélective)</w:t>
      </w:r>
      <w:r w:rsidRPr="1B1A1249" w:rsidR="008F6736">
        <w:rPr>
          <w:rFonts w:ascii="Gill Sans MT" w:hAnsi="Gill Sans MT"/>
        </w:rPr>
        <w:t>, tandis que la technologie optimisée du DPF</w:t>
      </w:r>
      <w:r w:rsidRPr="1B1A1249" w:rsidR="14D22020">
        <w:rPr>
          <w:rFonts w:ascii="Gill Sans MT" w:hAnsi="Gill Sans MT"/>
        </w:rPr>
        <w:t xml:space="preserve"> (filtre à particule diesel)</w:t>
      </w:r>
      <w:r w:rsidRPr="1B1A1249" w:rsidR="008F6736">
        <w:rPr>
          <w:rFonts w:ascii="Gill Sans MT" w:hAnsi="Gill Sans MT"/>
        </w:rPr>
        <w:t xml:space="preserve"> assure une élimination élevée des particules </w:t>
      </w:r>
      <w:r w:rsidRPr="1B1A1249" w:rsidR="76131D57">
        <w:rPr>
          <w:rFonts w:ascii="Gill Sans MT" w:hAnsi="Gill Sans MT"/>
        </w:rPr>
        <w:t xml:space="preserve">en </w:t>
      </w:r>
      <w:r w:rsidRPr="1B1A1249" w:rsidR="76131D57">
        <w:rPr>
          <w:rFonts w:ascii="Gill Sans MT" w:hAnsi="Gill Sans MT"/>
        </w:rPr>
        <w:t>basses</w:t>
      </w:r>
      <w:r w:rsidRPr="1B1A1249" w:rsidR="76131D57">
        <w:rPr>
          <w:rFonts w:ascii="Gill Sans MT" w:hAnsi="Gill Sans MT"/>
        </w:rPr>
        <w:t xml:space="preserve"> températures de fonctionnement</w:t>
      </w:r>
      <w:r w:rsidRPr="1B1A1249" w:rsidR="008F6736">
        <w:rPr>
          <w:rFonts w:ascii="Gill Sans MT" w:hAnsi="Gill Sans MT"/>
        </w:rPr>
        <w:t xml:space="preserve">. </w:t>
      </w:r>
      <w:r w:rsidRPr="1B1A1249" w:rsidR="5B8CED6E">
        <w:rPr>
          <w:rFonts w:ascii="Gill Sans MT" w:hAnsi="Gill Sans MT"/>
        </w:rPr>
        <w:t>Tous ces avantages associés au mode ECO génèrent jusqu'à 10 % d'économies de consommation de carburant.</w:t>
      </w:r>
    </w:p>
    <w:p w:rsidRPr="005D23B4" w:rsidR="008F6736" w:rsidP="008F6736" w:rsidRDefault="008F6736" w14:paraId="71B5E8AE" w14:textId="32A926CE">
      <w:pPr>
        <w:rPr>
          <w:rFonts w:ascii="Gill Sans MT" w:hAnsi="Gill Sans MT" w:cs="Arial"/>
        </w:rPr>
      </w:pPr>
      <w:r w:rsidRPr="005D23B4">
        <w:rPr>
          <w:rFonts w:ascii="Gill Sans MT" w:hAnsi="Gill Sans MT"/>
        </w:rPr>
        <w:t>Le moteur 3,6 litres 4 cylindres 16v 1</w:t>
      </w:r>
      <w:r w:rsidRPr="005D23B4">
        <w:rPr>
          <w:rFonts w:ascii="Arial" w:hAnsi="Arial" w:cs="Arial"/>
        </w:rPr>
        <w:t> </w:t>
      </w:r>
      <w:r w:rsidRPr="005D23B4">
        <w:rPr>
          <w:rFonts w:ascii="Gill Sans MT" w:hAnsi="Gill Sans MT"/>
        </w:rPr>
        <w:t>800 bar à injection directe avec turbocompresseur WG, assure des performances de pointe jusqu'à 82 kW et 460 Nm, le tout dans la même disposition très compacte que les modèles précédents, ce qui permet une manœuvrabilité et une visibilité élevées. La technologie efficace de recirculation des gaz d'échappement (EGR) à faible débit et le mode ECO commandé par l'opérateur</w:t>
      </w:r>
      <w:r w:rsidRPr="005D23B4" w:rsidR="201436E2">
        <w:rPr>
          <w:rFonts w:ascii="Gill Sans MT" w:hAnsi="Gill Sans MT"/>
        </w:rPr>
        <w:t xml:space="preserve"> </w:t>
      </w:r>
      <w:r w:rsidRPr="005D23B4">
        <w:rPr>
          <w:rFonts w:ascii="Gill Sans MT" w:hAnsi="Gill Sans MT"/>
        </w:rPr>
        <w:t xml:space="preserve">améliorent encore l'efficacité et la productivité. </w:t>
      </w:r>
    </w:p>
    <w:p w:rsidRPr="005D5502" w:rsidR="008F6736" w:rsidP="4EE5CEDC" w:rsidRDefault="008F6736" w14:paraId="6ECEDF30" w14:textId="71F89694">
      <w:pPr>
        <w:rPr>
          <w:rFonts w:ascii="Gill Sans MT" w:hAnsi="Gill Sans MT"/>
        </w:rPr>
      </w:pPr>
      <w:r w:rsidRPr="005D23B4">
        <w:rPr>
          <w:rFonts w:ascii="Gill Sans MT" w:hAnsi="Gill Sans MT"/>
        </w:rPr>
        <w:t xml:space="preserve">Les coûts d'exploitation ont été réduits au minimum grâce à un intervalle de vidange de 500 heures, une pompe à volume variable qui ne fournit de l'huile que lorsque cela est nécessaire, et un système de post-traitement (ATS) sans entretien, pour des coûts d'exploitation réduits et un temps de fonctionnement maximal. La disposition familière et efficace du dispositif d'entretien sur un seul côté est conservée pour des opérations de maintenance rapides et pratiques. Le Hi-eSCR2, unique en son genre, ne nécessite aucune maintenance, avec des coûts d'exploitation réduits et aucun temps d'arrêt pour le remplacement du filtre ou le nettoyage mécanique pendant </w:t>
      </w:r>
      <w:r w:rsidRPr="005D23B4" w:rsidR="2CBB465D">
        <w:rPr>
          <w:rFonts w:ascii="Gill Sans MT" w:hAnsi="Gill Sans MT"/>
        </w:rPr>
        <w:t>les</w:t>
      </w:r>
      <w:r w:rsidRPr="005D23B4">
        <w:rPr>
          <w:rFonts w:ascii="Gill Sans MT" w:hAnsi="Gill Sans MT"/>
        </w:rPr>
        <w:t xml:space="preserve"> 8</w:t>
      </w:r>
      <w:r w:rsidRPr="005D23B4">
        <w:rPr>
          <w:rFonts w:ascii="Arial" w:hAnsi="Arial" w:cs="Arial"/>
        </w:rPr>
        <w:t> </w:t>
      </w:r>
      <w:r w:rsidRPr="005D23B4">
        <w:rPr>
          <w:rFonts w:ascii="Gill Sans MT" w:hAnsi="Gill Sans MT"/>
        </w:rPr>
        <w:t>000 </w:t>
      </w:r>
      <w:r w:rsidRPr="005D23B4" w:rsidR="7C0F2FB5">
        <w:rPr>
          <w:rFonts w:ascii="Gill Sans MT" w:hAnsi="Gill Sans MT"/>
        </w:rPr>
        <w:t xml:space="preserve">premières </w:t>
      </w:r>
      <w:r w:rsidRPr="005D23B4">
        <w:rPr>
          <w:rFonts w:ascii="Gill Sans MT" w:hAnsi="Gill Sans MT"/>
        </w:rPr>
        <w:t>heures.</w:t>
      </w:r>
    </w:p>
    <w:p w:rsidRPr="005D5502" w:rsidR="007F5FAC" w:rsidP="008F6736" w:rsidRDefault="007F5FAC" w14:paraId="7ED7C7F9" w14:textId="77777777">
      <w:pPr>
        <w:rPr>
          <w:rFonts w:ascii="Gill Sans MT" w:hAnsi="Gill Sans MT"/>
          <w:b/>
          <w:bCs/>
          <w:szCs w:val="24"/>
        </w:rPr>
      </w:pPr>
    </w:p>
    <w:p w:rsidRPr="005D5502" w:rsidR="008F6736" w:rsidP="005D5502" w:rsidRDefault="008F6736" w14:paraId="093692EB" w14:textId="4F679963">
      <w:pPr>
        <w:rPr>
          <w:rFonts w:ascii="Gill Sans MT" w:hAnsi="Gill Sans MT" w:cs="Arial"/>
          <w:b/>
          <w:bCs/>
          <w:sz w:val="24"/>
          <w:szCs w:val="24"/>
        </w:rPr>
      </w:pPr>
      <w:r w:rsidRPr="005D5502">
        <w:rPr>
          <w:rFonts w:ascii="Gill Sans MT" w:hAnsi="Gill Sans MT"/>
          <w:b/>
          <w:bCs/>
          <w:szCs w:val="24"/>
        </w:rPr>
        <w:t>Optimisation du temps de fonctionnement et garantie de la tranquillité d'esprit des clients grâce à CASE</w:t>
      </w:r>
      <w:r w:rsidRPr="005D5502">
        <w:rPr>
          <w:rFonts w:ascii="Gill Sans MT" w:hAnsi="Gill Sans MT"/>
          <w:vertAlign w:val="superscript"/>
        </w:rPr>
        <w:t>®</w:t>
      </w:r>
      <w:r w:rsidRPr="005D5502">
        <w:rPr>
          <w:rFonts w:ascii="Gill Sans MT" w:hAnsi="Gill Sans MT"/>
          <w:b/>
          <w:bCs/>
          <w:szCs w:val="24"/>
        </w:rPr>
        <w:t xml:space="preserve"> Service Solutions</w:t>
      </w:r>
    </w:p>
    <w:p w:rsidRPr="005D5502" w:rsidR="008F6736" w:rsidP="008F6736" w:rsidRDefault="008F6736" w14:paraId="0AFFA580" w14:textId="0065F88A">
      <w:pPr>
        <w:rPr>
          <w:rFonts w:ascii="Gill Sans MT" w:hAnsi="Gill Sans MT" w:cs="Arial"/>
        </w:rPr>
      </w:pPr>
      <w:r w:rsidRPr="005D5502">
        <w:rPr>
          <w:rFonts w:ascii="Gill Sans MT" w:hAnsi="Gill Sans MT"/>
        </w:rPr>
        <w:lastRenderedPageBreak/>
        <w:t>Afin de stimuler davantage la productivité, la rentabilité et le temps de fonctionnement de la gamme exceptionnelle des nouvelles chargeuses-pelleteuses CASE de la série SV, CASE a créé une gamme de services après-vente connectés et non connectés, CASE</w:t>
      </w:r>
      <w:r w:rsidRPr="005D5502" w:rsidR="007F5FAC">
        <w:rPr>
          <w:rFonts w:ascii="Gill Sans MT" w:hAnsi="Gill Sans MT" w:cs="Arial"/>
          <w:vertAlign w:val="superscript"/>
        </w:rPr>
        <w:t>®</w:t>
      </w:r>
      <w:r w:rsidRPr="005D5502">
        <w:rPr>
          <w:rFonts w:ascii="Gill Sans MT" w:hAnsi="Gill Sans MT"/>
        </w:rPr>
        <w:t xml:space="preserve"> Service Solutions, qui accompagne les clients dans leur expérience des équipements CASE.  </w:t>
      </w:r>
    </w:p>
    <w:p w:rsidRPr="005D5502" w:rsidR="008F6736" w:rsidP="008F6736" w:rsidRDefault="008F6736" w14:paraId="2C65EA9B" w14:textId="7AFC871D">
      <w:pPr>
        <w:rPr>
          <w:rFonts w:ascii="Gill Sans MT" w:hAnsi="Gill Sans MT"/>
          <w:color w:val="000000" w:themeColor="text1"/>
          <w:kern w:val="24"/>
        </w:rPr>
      </w:pPr>
      <w:r w:rsidRPr="005D5502">
        <w:rPr>
          <w:rFonts w:ascii="Gill Sans MT" w:hAnsi="Gill Sans MT"/>
          <w:color w:val="000000" w:themeColor="text1"/>
        </w:rPr>
        <w:t xml:space="preserve">L'outil complet de gestion de flotte CASE </w:t>
      </w:r>
      <w:proofErr w:type="spellStart"/>
      <w:r w:rsidRPr="005D5502">
        <w:rPr>
          <w:rFonts w:ascii="Gill Sans MT" w:hAnsi="Gill Sans MT"/>
          <w:color w:val="000000" w:themeColor="text1"/>
        </w:rPr>
        <w:t>SiteWatchTM</w:t>
      </w:r>
      <w:proofErr w:type="spellEnd"/>
      <w:r w:rsidRPr="005D5502">
        <w:rPr>
          <w:rFonts w:ascii="Gill Sans MT" w:hAnsi="Gill Sans MT"/>
          <w:color w:val="000000" w:themeColor="text1"/>
        </w:rPr>
        <w:t xml:space="preserve"> </w:t>
      </w:r>
      <w:r w:rsidRPr="005D5502" w:rsidR="007F5FAC">
        <w:rPr>
          <w:rFonts w:ascii="Gill Sans MT" w:hAnsi="Gill Sans MT"/>
          <w:color w:val="000000" w:themeColor="text1"/>
        </w:rPr>
        <w:t>p</w:t>
      </w:r>
      <w:r w:rsidRPr="005D5502">
        <w:rPr>
          <w:rFonts w:ascii="Gill Sans MT" w:hAnsi="Gill Sans MT"/>
          <w:color w:val="000000" w:themeColor="text1"/>
        </w:rPr>
        <w:t>ermet la géolocalisation, la sécurité de la flotte à l'aide de clôtures géographiques et d'alertes d'utilisation non autorisée, ainsi que l’obtention de rapports flexibles. Ceux-ci comprennent des indicateurs clés de performance (ICP) tels que la consommation de carburant, le taux d'utilisation, les heures de fonctionnement des machines et le temps d'inactivité, afin de pouvoir surveiller et optimiser la productivité et la rentabilité. Les données sont facilement accessibles via un portail.</w:t>
      </w:r>
    </w:p>
    <w:p w:rsidRPr="005D5502" w:rsidR="008F6736" w:rsidP="008F6736" w:rsidRDefault="008F6736" w14:paraId="7EADC6D9" w14:textId="77777777">
      <w:pPr>
        <w:rPr>
          <w:rFonts w:ascii="Gill Sans MT" w:hAnsi="Gill Sans MT" w:cs="Arial"/>
        </w:rPr>
      </w:pPr>
      <w:r w:rsidRPr="005D5502">
        <w:rPr>
          <w:rFonts w:ascii="Gill Sans MT" w:hAnsi="Gill Sans MT"/>
          <w:color w:val="000000" w:themeColor="text1"/>
        </w:rPr>
        <w:t xml:space="preserve">CASE </w:t>
      </w:r>
      <w:proofErr w:type="spellStart"/>
      <w:r w:rsidRPr="005D5502">
        <w:rPr>
          <w:rFonts w:ascii="Gill Sans MT" w:hAnsi="Gill Sans MT"/>
          <w:color w:val="000000" w:themeColor="text1"/>
        </w:rPr>
        <w:t>SiteConnect</w:t>
      </w:r>
      <w:proofErr w:type="spellEnd"/>
      <w:r w:rsidRPr="005D5502">
        <w:rPr>
          <w:rFonts w:ascii="Gill Sans MT" w:hAnsi="Gill Sans MT"/>
          <w:color w:val="000000" w:themeColor="text1"/>
        </w:rPr>
        <w:t xml:space="preserve"> optimise les données télémétriques utilisées par l'équipe du centre d'entretien de CASE pour fournir aux concessionnaires des alertes basées sur les performances des machines. Une action corrective rapide pour minimiser les temps d'arrêt est possible, car les concessionnaires accèdent à distance aux données des machines et prennent des mesures correctives plus rapidement. Cela permet aux concessionnaires d'être proactifs dans la gestion des machines des clients et d'augmenter le temps de fonctionnement. </w:t>
      </w:r>
      <w:proofErr w:type="spellStart"/>
      <w:r w:rsidRPr="005D5502">
        <w:rPr>
          <w:rFonts w:ascii="Gill Sans MT" w:hAnsi="Gill Sans MT"/>
          <w:color w:val="000000" w:themeColor="text1"/>
        </w:rPr>
        <w:t>SiteWatch</w:t>
      </w:r>
      <w:proofErr w:type="spellEnd"/>
      <w:r w:rsidRPr="005D5502">
        <w:rPr>
          <w:rFonts w:ascii="Gill Sans MT" w:hAnsi="Gill Sans MT"/>
          <w:color w:val="000000" w:themeColor="text1"/>
        </w:rPr>
        <w:t xml:space="preserve"> et </w:t>
      </w:r>
      <w:proofErr w:type="spellStart"/>
      <w:r w:rsidRPr="005D5502">
        <w:rPr>
          <w:rFonts w:ascii="Gill Sans MT" w:hAnsi="Gill Sans MT"/>
          <w:color w:val="000000" w:themeColor="text1"/>
        </w:rPr>
        <w:t>SiteConnect</w:t>
      </w:r>
      <w:proofErr w:type="spellEnd"/>
      <w:r w:rsidRPr="005D5502">
        <w:rPr>
          <w:rFonts w:ascii="Gill Sans MT" w:hAnsi="Gill Sans MT"/>
          <w:color w:val="000000" w:themeColor="text1"/>
        </w:rPr>
        <w:t xml:space="preserve"> sont tous deux disponibles en option avec la nouvelle gamme SV. </w:t>
      </w:r>
    </w:p>
    <w:p w:rsidRPr="005D5502" w:rsidR="008F6736" w:rsidP="008F6736" w:rsidRDefault="008F6736" w14:paraId="3824CFBE" w14:textId="77777777">
      <w:pPr>
        <w:rPr>
          <w:rFonts w:ascii="Gill Sans MT" w:hAnsi="Gill Sans MT" w:cs="Arial"/>
        </w:rPr>
      </w:pPr>
      <w:r w:rsidRPr="005D5502">
        <w:rPr>
          <w:rFonts w:ascii="Gill Sans MT" w:hAnsi="Gill Sans MT"/>
        </w:rPr>
        <w:t xml:space="preserve">Les clients bénéficient d'une plus grande tranquillité d'esprit avec CASE Care, CASE </w:t>
      </w:r>
      <w:proofErr w:type="spellStart"/>
      <w:r w:rsidRPr="005D5502">
        <w:rPr>
          <w:rFonts w:ascii="Gill Sans MT" w:hAnsi="Gill Sans MT"/>
        </w:rPr>
        <w:t>Protect</w:t>
      </w:r>
      <w:proofErr w:type="spellEnd"/>
      <w:r w:rsidRPr="005D5502">
        <w:rPr>
          <w:rFonts w:ascii="Gill Sans MT" w:hAnsi="Gill Sans MT"/>
        </w:rPr>
        <w:t xml:space="preserve"> et CASE </w:t>
      </w:r>
      <w:proofErr w:type="spellStart"/>
      <w:r w:rsidRPr="005D5502">
        <w:rPr>
          <w:rFonts w:ascii="Gill Sans MT" w:hAnsi="Gill Sans MT"/>
        </w:rPr>
        <w:t>Fluid</w:t>
      </w:r>
      <w:proofErr w:type="spellEnd"/>
      <w:r w:rsidRPr="005D5502">
        <w:rPr>
          <w:rFonts w:ascii="Gill Sans MT" w:hAnsi="Gill Sans MT"/>
        </w:rPr>
        <w:t xml:space="preserve"> </w:t>
      </w:r>
      <w:proofErr w:type="spellStart"/>
      <w:r w:rsidRPr="005D5502">
        <w:rPr>
          <w:rFonts w:ascii="Gill Sans MT" w:hAnsi="Gill Sans MT"/>
        </w:rPr>
        <w:t>Analysis</w:t>
      </w:r>
      <w:proofErr w:type="spellEnd"/>
      <w:r w:rsidRPr="005D5502">
        <w:rPr>
          <w:rFonts w:ascii="Gill Sans MT" w:hAnsi="Gill Sans MT"/>
        </w:rPr>
        <w:t xml:space="preserve">. CASE Care est un programme d'entretien planifié standard, avec des pièces et des lubrifiants d'origine. Le programme s'appuie sur le soutien, la logistique et l'expertise technique du vaste réseau de concessionnaires CASE. CASE </w:t>
      </w:r>
      <w:proofErr w:type="spellStart"/>
      <w:r w:rsidRPr="005D5502">
        <w:rPr>
          <w:rFonts w:ascii="Gill Sans MT" w:hAnsi="Gill Sans MT"/>
        </w:rPr>
        <w:t>Protect</w:t>
      </w:r>
      <w:proofErr w:type="spellEnd"/>
      <w:r w:rsidRPr="005D5502">
        <w:rPr>
          <w:rFonts w:ascii="Gill Sans MT" w:hAnsi="Gill Sans MT"/>
        </w:rPr>
        <w:t xml:space="preserve"> est un programme d'extension de garantie et l'analyse des fluides CASE vise à prévenir les défaillances majeures, à optimiser la fiabilité des actifs et à prolonger leur durée de vie.  </w:t>
      </w:r>
    </w:p>
    <w:p w:rsidRPr="005D5502" w:rsidR="008F6736" w:rsidP="008F6736" w:rsidRDefault="008F6736" w14:paraId="4F07B618" w14:textId="5DC8380C">
      <w:pPr>
        <w:rPr>
          <w:rFonts w:ascii="Gill Sans MT" w:hAnsi="Gill Sans MT" w:cs="Arial"/>
        </w:rPr>
      </w:pPr>
      <w:r w:rsidRPr="005D5502">
        <w:rPr>
          <w:rFonts w:ascii="Gill Sans MT" w:hAnsi="Gill Sans MT"/>
        </w:rPr>
        <w:t>Case</w:t>
      </w:r>
      <w:r w:rsidRPr="005D5502" w:rsidR="00CC269A">
        <w:rPr>
          <w:rFonts w:ascii="Gill Sans MT" w:hAnsi="Gill Sans MT" w:cs="Arial"/>
          <w:vertAlign w:val="superscript"/>
        </w:rPr>
        <w:t>®</w:t>
      </w:r>
      <w:r w:rsidRPr="005D5502">
        <w:rPr>
          <w:rFonts w:ascii="Gill Sans MT" w:hAnsi="Gill Sans MT"/>
        </w:rPr>
        <w:t xml:space="preserve"> Services solution a été conçu pour maintenir les équipements des clients en parfait état, avec un temps de fonctionnement maximal, sans coûts imprévus et une rentabilité optimisée. La solution est disponible dès maintenant sur certains marchés, et sera bientôt disponible dans toute l'Europe.</w:t>
      </w:r>
    </w:p>
    <w:p w:rsidRPr="005D5502" w:rsidR="008F6736" w:rsidP="008F6736" w:rsidRDefault="008F6736" w14:paraId="694591B0" w14:textId="05BD30F7">
      <w:pPr>
        <w:rPr>
          <w:rFonts w:ascii="Gill Sans MT" w:hAnsi="Gill Sans MT" w:cs="Arial"/>
          <w:b/>
          <w:bCs/>
          <w:szCs w:val="24"/>
        </w:rPr>
      </w:pPr>
      <w:r w:rsidRPr="005D5502">
        <w:rPr>
          <w:rFonts w:ascii="Gill Sans MT" w:hAnsi="Gill Sans MT"/>
          <w:b/>
          <w:bCs/>
          <w:szCs w:val="24"/>
        </w:rPr>
        <w:t xml:space="preserve">Une vie entière d'innovation : </w:t>
      </w:r>
      <w:r w:rsidRPr="005D5502" w:rsidR="00CC269A">
        <w:rPr>
          <w:rFonts w:ascii="Gill Sans MT" w:hAnsi="Gill Sans MT"/>
          <w:b/>
          <w:bCs/>
          <w:szCs w:val="24"/>
        </w:rPr>
        <w:t>la</w:t>
      </w:r>
      <w:r w:rsidRPr="005D5502">
        <w:rPr>
          <w:rFonts w:ascii="Gill Sans MT" w:hAnsi="Gill Sans MT"/>
          <w:b/>
          <w:bCs/>
          <w:szCs w:val="24"/>
        </w:rPr>
        <w:t xml:space="preserve"> légende </w:t>
      </w:r>
      <w:r w:rsidRPr="005D5502" w:rsidR="00966FDA">
        <w:rPr>
          <w:rFonts w:ascii="Gill Sans MT" w:hAnsi="Gill Sans MT"/>
          <w:b/>
          <w:bCs/>
          <w:szCs w:val="24"/>
        </w:rPr>
        <w:t>du roi</w:t>
      </w:r>
      <w:r w:rsidRPr="005D5502">
        <w:rPr>
          <w:rFonts w:ascii="Gill Sans MT" w:hAnsi="Gill Sans MT"/>
          <w:b/>
          <w:bCs/>
          <w:szCs w:val="24"/>
        </w:rPr>
        <w:t xml:space="preserve"> continue </w:t>
      </w:r>
    </w:p>
    <w:p w:rsidRPr="005D5502" w:rsidR="008F6736" w:rsidP="008F6736" w:rsidRDefault="008F6736" w14:paraId="01A282E5" w14:textId="2F3E00E5">
      <w:pPr>
        <w:rPr>
          <w:rFonts w:ascii="Gill Sans MT" w:hAnsi="Gill Sans MT" w:cs="Arial"/>
        </w:rPr>
      </w:pPr>
      <w:r w:rsidRPr="005D5502">
        <w:rPr>
          <w:rFonts w:ascii="Gill Sans MT" w:hAnsi="Gill Sans MT"/>
        </w:rPr>
        <w:t>«</w:t>
      </w:r>
      <w:r w:rsidRPr="005D5502">
        <w:rPr>
          <w:rFonts w:ascii="Arial" w:hAnsi="Arial" w:cs="Arial"/>
        </w:rPr>
        <w:t> </w:t>
      </w:r>
      <w:r w:rsidRPr="005D5502">
        <w:rPr>
          <w:rFonts w:ascii="Gill Sans MT" w:hAnsi="Gill Sans MT"/>
          <w:i/>
        </w:rPr>
        <w:t>Cette dernière série SV de CASE fait suite à plus de soixante ans d'innovation qui ont valu à toutes les chargeuses-pelleteuses CASE leur nom officieux de «</w:t>
      </w:r>
      <w:r w:rsidRPr="005D5502">
        <w:rPr>
          <w:rFonts w:ascii="Arial" w:hAnsi="Arial" w:cs="Arial"/>
          <w:i/>
        </w:rPr>
        <w:t> </w:t>
      </w:r>
      <w:r w:rsidRPr="005D5502">
        <w:rPr>
          <w:rFonts w:ascii="Gill Sans MT" w:hAnsi="Gill Sans MT"/>
          <w:i/>
        </w:rPr>
        <w:t>La reine des chargeuses</w:t>
      </w:r>
      <w:r w:rsidRPr="005D5502">
        <w:rPr>
          <w:rFonts w:ascii="Arial" w:hAnsi="Arial" w:cs="Arial"/>
          <w:i/>
        </w:rPr>
        <w:t> </w:t>
      </w:r>
      <w:r w:rsidRPr="005D5502">
        <w:rPr>
          <w:rFonts w:ascii="Gill Sans MT" w:hAnsi="Gill Sans MT"/>
          <w:i/>
        </w:rPr>
        <w:t>»</w:t>
      </w:r>
      <w:r w:rsidRPr="005D5502" w:rsidR="00CC269A">
        <w:rPr>
          <w:rFonts w:ascii="Gill Sans MT" w:hAnsi="Gill Sans MT"/>
        </w:rPr>
        <w:t> »</w:t>
      </w:r>
      <w:r w:rsidRPr="005D5502">
        <w:rPr>
          <w:rFonts w:ascii="Gill Sans MT" w:hAnsi="Gill Sans MT"/>
        </w:rPr>
        <w:t xml:space="preserve">, explique </w:t>
      </w:r>
      <w:proofErr w:type="spellStart"/>
      <w:r w:rsidRPr="005D5502">
        <w:rPr>
          <w:rFonts w:ascii="Gill Sans MT" w:hAnsi="Gill Sans MT"/>
        </w:rPr>
        <w:t>Galano</w:t>
      </w:r>
      <w:proofErr w:type="spellEnd"/>
      <w:r w:rsidRPr="005D5502">
        <w:rPr>
          <w:rFonts w:ascii="Gill Sans MT" w:hAnsi="Gill Sans MT"/>
        </w:rPr>
        <w:t xml:space="preserve">. </w:t>
      </w:r>
      <w:r w:rsidRPr="005D5502" w:rsidR="00CC269A">
        <w:rPr>
          <w:rFonts w:ascii="Gill Sans MT" w:hAnsi="Gill Sans MT"/>
        </w:rPr>
        <w:t>« </w:t>
      </w:r>
      <w:r w:rsidRPr="005D5502">
        <w:rPr>
          <w:rFonts w:ascii="Gill Sans MT" w:hAnsi="Gill Sans MT"/>
          <w:i/>
        </w:rPr>
        <w:t xml:space="preserve">CASE a fabriqué la toute première chargeuse-pelleteuse intégrée en 1957, suivie de près par le premier modèle à moteur diesel en 1959. De nombreuses autres premières ont suivi avec le contrôle de la suspension, la transmission </w:t>
      </w:r>
      <w:proofErr w:type="spellStart"/>
      <w:r w:rsidRPr="005D5502">
        <w:rPr>
          <w:rFonts w:ascii="Gill Sans MT" w:hAnsi="Gill Sans MT"/>
          <w:i/>
        </w:rPr>
        <w:t>powershift</w:t>
      </w:r>
      <w:proofErr w:type="spellEnd"/>
      <w:r w:rsidRPr="005D5502">
        <w:rPr>
          <w:rFonts w:ascii="Gill Sans MT" w:hAnsi="Gill Sans MT"/>
          <w:i/>
        </w:rPr>
        <w:t xml:space="preserve"> et l'attache rapide intégrée d'une souplesse unique, une caractéristique majeure même dans les modèles d'aujourd'hui.</w:t>
      </w:r>
      <w:r w:rsidRPr="005D5502">
        <w:rPr>
          <w:rFonts w:ascii="Arial" w:hAnsi="Arial" w:cs="Arial"/>
        </w:rPr>
        <w:t> </w:t>
      </w:r>
      <w:r w:rsidRPr="005D5502">
        <w:rPr>
          <w:rFonts w:ascii="Gill Sans MT" w:hAnsi="Gill Sans MT"/>
        </w:rPr>
        <w:t>»</w:t>
      </w:r>
    </w:p>
    <w:p w:rsidRPr="005D5502" w:rsidR="008F6736" w:rsidP="008F6736" w:rsidRDefault="008F6736" w14:paraId="35BE3F4C" w14:textId="77777777">
      <w:pPr>
        <w:rPr>
          <w:rFonts w:ascii="Gill Sans MT" w:hAnsi="Gill Sans MT" w:cs="Arial"/>
        </w:rPr>
      </w:pPr>
      <w:proofErr w:type="spellStart"/>
      <w:r w:rsidRPr="005D5502">
        <w:rPr>
          <w:rFonts w:ascii="Gill Sans MT" w:hAnsi="Gill Sans MT"/>
        </w:rPr>
        <w:t>Galano</w:t>
      </w:r>
      <w:proofErr w:type="spellEnd"/>
      <w:r w:rsidRPr="005D5502">
        <w:rPr>
          <w:rFonts w:ascii="Gill Sans MT" w:hAnsi="Gill Sans MT"/>
        </w:rPr>
        <w:t xml:space="preserve"> conclut : «</w:t>
      </w:r>
      <w:r w:rsidRPr="005D5502">
        <w:rPr>
          <w:rFonts w:ascii="Arial" w:hAnsi="Arial" w:cs="Arial"/>
        </w:rPr>
        <w:t> </w:t>
      </w:r>
      <w:r w:rsidRPr="005D5502">
        <w:rPr>
          <w:rFonts w:ascii="Gill Sans MT" w:hAnsi="Gill Sans MT"/>
          <w:i/>
        </w:rPr>
        <w:t>Les caractéristiques qui ont changé la donne dans la série SV des chargeuses-pelleteuses ont été déterminées par nos clients et nos concessionnaires, ainsi que par les valeurs fondamentales de la résolution pratique des problèmes qui fournit des solutions fiables et crée des communautés. En choisissant la série SV, nos clients découvriront de nouvelles façons de travailler basées sur la confiance, les hautes performances, le confort et la réduction des coûts.</w:t>
      </w:r>
      <w:r w:rsidRPr="005D5502">
        <w:rPr>
          <w:rFonts w:ascii="Arial" w:hAnsi="Arial" w:cs="Arial"/>
        </w:rPr>
        <w:t> </w:t>
      </w:r>
      <w:r w:rsidRPr="005D5502">
        <w:rPr>
          <w:rFonts w:ascii="Gill Sans MT" w:hAnsi="Gill Sans MT"/>
        </w:rPr>
        <w:t>»</w:t>
      </w:r>
    </w:p>
    <w:p w:rsidRPr="005D5502" w:rsidR="008F6736" w:rsidP="008F6736" w:rsidRDefault="008F6736" w14:paraId="4E06C32C" w14:textId="77777777">
      <w:pPr>
        <w:pStyle w:val="NormalWeb"/>
        <w:rPr>
          <w:rFonts w:ascii="Gill Sans MT" w:hAnsi="Gill Sans MT"/>
          <w:b/>
          <w:bCs/>
          <w:color w:val="000000"/>
          <w:sz w:val="20"/>
          <w:szCs w:val="20"/>
        </w:rPr>
      </w:pPr>
      <w:r w:rsidRPr="005D5502">
        <w:rPr>
          <w:rFonts w:ascii="Gill Sans MT" w:hAnsi="Gill Sans MT"/>
          <w:b/>
          <w:bCs/>
          <w:color w:val="000000" w:themeColor="text1"/>
          <w:sz w:val="20"/>
          <w:szCs w:val="20"/>
        </w:rPr>
        <w:lastRenderedPageBreak/>
        <w:t>Les nouvelles caractéristiques et les avantages de la chargeuse-pelleteuse CASE de la série SV comprennent :</w:t>
      </w:r>
    </w:p>
    <w:p w:rsidRPr="005D5502" w:rsidR="008F6736" w:rsidP="008F6736" w:rsidRDefault="008F6736" w14:paraId="747A53C3" w14:textId="2722F168">
      <w:pPr>
        <w:pStyle w:val="ListParagraph"/>
        <w:numPr>
          <w:ilvl w:val="0"/>
          <w:numId w:val="2"/>
        </w:numPr>
        <w:contextualSpacing w:val="0"/>
        <w:rPr>
          <w:rFonts w:ascii="Gill Sans MT" w:hAnsi="Gill Sans MT" w:cs="Arial"/>
          <w:sz w:val="20"/>
          <w:szCs w:val="20"/>
        </w:rPr>
      </w:pPr>
      <w:bookmarkStart w:name="_Hlk78806994" w:id="1"/>
      <w:r w:rsidRPr="005D5502">
        <w:rPr>
          <w:rFonts w:ascii="Gill Sans MT" w:hAnsi="Gill Sans MT"/>
          <w:sz w:val="20"/>
          <w:szCs w:val="20"/>
        </w:rPr>
        <w:t>La série SV de chargeuses-pelleteuses de construction CASE est disponible en trois modèles : 580SV, 590SV et 695SV</w:t>
      </w:r>
      <w:r w:rsidRPr="005D5502" w:rsidR="00917CBF">
        <w:rPr>
          <w:rFonts w:ascii="Gill Sans MT" w:hAnsi="Gill Sans MT"/>
          <w:sz w:val="20"/>
          <w:szCs w:val="20"/>
        </w:rPr>
        <w:t>.</w:t>
      </w:r>
    </w:p>
    <w:p w:rsidRPr="005D5502" w:rsidR="008F6736" w:rsidP="008F6736" w:rsidRDefault="008F6736" w14:paraId="13EC4572" w14:textId="0293F1FC">
      <w:pPr>
        <w:pStyle w:val="ListParagraph"/>
        <w:numPr>
          <w:ilvl w:val="0"/>
          <w:numId w:val="2"/>
        </w:numPr>
        <w:contextualSpacing w:val="0"/>
        <w:rPr>
          <w:rFonts w:ascii="Gill Sans MT" w:hAnsi="Gill Sans MT" w:cs="Arial"/>
          <w:sz w:val="20"/>
          <w:szCs w:val="20"/>
        </w:rPr>
      </w:pPr>
      <w:r w:rsidRPr="005D5502">
        <w:rPr>
          <w:rFonts w:ascii="Gill Sans MT" w:hAnsi="Gill Sans MT"/>
          <w:sz w:val="20"/>
          <w:szCs w:val="20"/>
        </w:rPr>
        <w:t>Un moteur 3,6 litres FPT Stage V, leader de sa catégorie, qui permet de réduire considérablement les émissions sans perte de puissance ni de couple par rapport au Stage IV</w:t>
      </w:r>
      <w:r w:rsidRPr="005D5502" w:rsidR="00917CBF">
        <w:rPr>
          <w:rFonts w:ascii="Gill Sans MT" w:hAnsi="Gill Sans MT"/>
          <w:sz w:val="20"/>
          <w:szCs w:val="20"/>
        </w:rPr>
        <w:t>.</w:t>
      </w:r>
    </w:p>
    <w:p w:rsidRPr="005D5502" w:rsidR="008F6736" w:rsidP="008F6736" w:rsidRDefault="008F6736" w14:paraId="6A30E594" w14:textId="00B703CD">
      <w:pPr>
        <w:pStyle w:val="ListParagraph"/>
        <w:numPr>
          <w:ilvl w:val="0"/>
          <w:numId w:val="2"/>
        </w:numPr>
        <w:contextualSpacing w:val="0"/>
        <w:rPr>
          <w:rFonts w:ascii="Gill Sans MT" w:hAnsi="Gill Sans MT" w:cs="Arial"/>
          <w:sz w:val="20"/>
          <w:szCs w:val="20"/>
        </w:rPr>
      </w:pPr>
      <w:r w:rsidRPr="005D5502">
        <w:rPr>
          <w:rFonts w:ascii="Gill Sans MT" w:hAnsi="Gill Sans MT"/>
          <w:sz w:val="20"/>
          <w:szCs w:val="20"/>
        </w:rPr>
        <w:t>Un mode ECO qui permet de réduire encore la consommation de carburant jusqu'à 10 % et une possibilité d'entretien sur le côté du moteur pour une maintenance sûre et facile</w:t>
      </w:r>
      <w:r w:rsidRPr="005D5502" w:rsidR="00917CBF">
        <w:rPr>
          <w:rFonts w:ascii="Gill Sans MT" w:hAnsi="Gill Sans MT"/>
          <w:sz w:val="20"/>
          <w:szCs w:val="20"/>
        </w:rPr>
        <w:t>.</w:t>
      </w:r>
    </w:p>
    <w:p w:rsidRPr="005D5502" w:rsidR="008F6736" w:rsidP="008F6736" w:rsidRDefault="008F6736" w14:paraId="70E43D53" w14:textId="08198C3F">
      <w:pPr>
        <w:pStyle w:val="ListParagraph"/>
        <w:numPr>
          <w:ilvl w:val="0"/>
          <w:numId w:val="2"/>
        </w:numPr>
        <w:contextualSpacing w:val="0"/>
        <w:rPr>
          <w:rFonts w:ascii="Gill Sans MT" w:hAnsi="Gill Sans MT" w:cs="Arial"/>
          <w:sz w:val="20"/>
          <w:szCs w:val="20"/>
        </w:rPr>
      </w:pPr>
      <w:r w:rsidRPr="005D5502">
        <w:rPr>
          <w:rFonts w:ascii="Gill Sans MT" w:hAnsi="Gill Sans MT"/>
          <w:sz w:val="20"/>
          <w:szCs w:val="20"/>
        </w:rPr>
        <w:t>Développée en partenariat avec FPT, un moteur</w:t>
      </w:r>
      <w:bookmarkStart w:name="_Hlk78810117" w:id="2"/>
      <w:r w:rsidRPr="005D5502">
        <w:rPr>
          <w:rFonts w:ascii="Gill Sans MT" w:hAnsi="Gill Sans MT"/>
          <w:sz w:val="20"/>
          <w:szCs w:val="20"/>
        </w:rPr>
        <w:t xml:space="preserve"> Hi-eSCR2 </w:t>
      </w:r>
      <w:bookmarkEnd w:id="2"/>
      <w:r w:rsidRPr="005D5502">
        <w:rPr>
          <w:rFonts w:ascii="Gill Sans MT" w:hAnsi="Gill Sans MT"/>
          <w:sz w:val="20"/>
          <w:szCs w:val="20"/>
        </w:rPr>
        <w:t>compact avec un dispositif de filtrage sans entretien, améliorant le temps de fonctionnement, la fiabilité, la productivité et réduisant les coûts d'exploitatio</w:t>
      </w:r>
      <w:r w:rsidRPr="005D5502" w:rsidR="00917CBF">
        <w:rPr>
          <w:rFonts w:ascii="Gill Sans MT" w:hAnsi="Gill Sans MT"/>
          <w:sz w:val="20"/>
          <w:szCs w:val="20"/>
        </w:rPr>
        <w:t>n.</w:t>
      </w:r>
    </w:p>
    <w:p w:rsidRPr="005D5502" w:rsidR="008F6736" w:rsidP="008F6736" w:rsidRDefault="008F6736" w14:paraId="7F117BD4" w14:textId="48F97FA7">
      <w:pPr>
        <w:pStyle w:val="ListParagraph"/>
        <w:numPr>
          <w:ilvl w:val="0"/>
          <w:numId w:val="2"/>
        </w:numPr>
        <w:contextualSpacing w:val="0"/>
        <w:rPr>
          <w:rFonts w:ascii="Gill Sans MT" w:hAnsi="Gill Sans MT" w:cs="Arial"/>
          <w:sz w:val="20"/>
          <w:szCs w:val="20"/>
        </w:rPr>
      </w:pPr>
      <w:r w:rsidRPr="005D5502">
        <w:rPr>
          <w:rFonts w:ascii="Gill Sans MT" w:hAnsi="Gill Sans MT"/>
          <w:sz w:val="20"/>
          <w:szCs w:val="20"/>
        </w:rPr>
        <w:t>Une cabine plus large offrant plus d'espace pour le confort de l'opérateur avec des vitres latérales arrière supplémentaires, améliorant la visibilité et permettant un remplacement plus facile et moins coûteux, une réduction des niveaux sonores intérieurs pour des conditions de travail plus silencieuses</w:t>
      </w:r>
      <w:r w:rsidRPr="005D5502" w:rsidR="00917CBF">
        <w:rPr>
          <w:rFonts w:ascii="Gill Sans MT" w:hAnsi="Gill Sans MT"/>
          <w:sz w:val="20"/>
          <w:szCs w:val="20"/>
        </w:rPr>
        <w:t>.</w:t>
      </w:r>
    </w:p>
    <w:p w:rsidRPr="005D5502" w:rsidR="008F6736" w:rsidP="008F6736" w:rsidRDefault="008F6736" w14:paraId="5CC87CC2" w14:textId="5725FCE9">
      <w:pPr>
        <w:pStyle w:val="ListParagraph"/>
        <w:numPr>
          <w:ilvl w:val="0"/>
          <w:numId w:val="2"/>
        </w:numPr>
        <w:contextualSpacing w:val="0"/>
        <w:rPr>
          <w:rFonts w:ascii="Gill Sans MT" w:hAnsi="Gill Sans MT" w:cs="Arial"/>
          <w:sz w:val="20"/>
          <w:szCs w:val="20"/>
        </w:rPr>
      </w:pPr>
      <w:r w:rsidRPr="005D5502">
        <w:rPr>
          <w:rFonts w:ascii="Gill Sans MT" w:hAnsi="Gill Sans MT"/>
          <w:sz w:val="20"/>
          <w:szCs w:val="20"/>
        </w:rPr>
        <w:t>Le réservoir de liquide lave-glace et la boîte à fusibles ont été déplacés à l'intérieur de la cabine pour un accès plus facile et plus pratique</w:t>
      </w:r>
      <w:r w:rsidRPr="005D5502" w:rsidR="00917CBF">
        <w:rPr>
          <w:rFonts w:ascii="Gill Sans MT" w:hAnsi="Gill Sans MT"/>
          <w:sz w:val="20"/>
          <w:szCs w:val="20"/>
        </w:rPr>
        <w:t>.</w:t>
      </w:r>
    </w:p>
    <w:p w:rsidRPr="005D5502" w:rsidR="008F6736" w:rsidP="008F6736" w:rsidRDefault="008F6736" w14:paraId="12670B5A" w14:textId="77777777">
      <w:pPr>
        <w:pStyle w:val="ListParagraph"/>
        <w:numPr>
          <w:ilvl w:val="0"/>
          <w:numId w:val="2"/>
        </w:numPr>
        <w:contextualSpacing w:val="0"/>
        <w:rPr>
          <w:rFonts w:ascii="Gill Sans MT" w:hAnsi="Gill Sans MT" w:cs="Arial"/>
          <w:sz w:val="20"/>
          <w:szCs w:val="20"/>
        </w:rPr>
      </w:pPr>
      <w:r w:rsidRPr="005D5502">
        <w:rPr>
          <w:rFonts w:ascii="Gill Sans MT" w:hAnsi="Gill Sans MT"/>
          <w:sz w:val="20"/>
          <w:szCs w:val="20"/>
        </w:rPr>
        <w:t>Une conception intérieure actualisée pour une meilleure accessibilité, de nouveaux verrous pour les vitres avant, 2 ports USB, un support pour téléphone portable, une radio Bluetooth, 2 compartiments verrouillables, 2 porte-bouteilles, 4 plateaux ouverts et une glacière.</w:t>
      </w:r>
    </w:p>
    <w:p w:rsidRPr="005D5502" w:rsidR="008F6736" w:rsidP="008F6736" w:rsidRDefault="008F6736" w14:paraId="162B2C40" w14:textId="77777777">
      <w:pPr>
        <w:pStyle w:val="ListParagraph"/>
        <w:numPr>
          <w:ilvl w:val="0"/>
          <w:numId w:val="2"/>
        </w:numPr>
        <w:contextualSpacing w:val="0"/>
        <w:rPr>
          <w:rFonts w:ascii="Gill Sans MT" w:hAnsi="Gill Sans MT" w:cs="Arial"/>
          <w:sz w:val="20"/>
          <w:szCs w:val="20"/>
        </w:rPr>
      </w:pPr>
      <w:r w:rsidRPr="005D5502">
        <w:rPr>
          <w:rFonts w:ascii="Gill Sans MT" w:hAnsi="Gill Sans MT"/>
          <w:sz w:val="20"/>
          <w:szCs w:val="20"/>
        </w:rPr>
        <w:t xml:space="preserve">Les nouvelles commandes ont été optimisées pour augmenter la productivité, notamment le nouveau commutateur F-N-R sur la commande de la chargeuse, le nouveau commutateur sur le joystick du pilote et les leviers de stabilisation sur les unités à commande mécanique ont été déplacés. </w:t>
      </w:r>
    </w:p>
    <w:p w:rsidRPr="005D5502" w:rsidR="001134B1" w:rsidP="008F6736" w:rsidRDefault="008F6736" w14:paraId="4324051D" w14:textId="67644DEA">
      <w:pPr>
        <w:pStyle w:val="NormalWeb"/>
        <w:numPr>
          <w:ilvl w:val="0"/>
          <w:numId w:val="2"/>
        </w:numPr>
        <w:rPr>
          <w:rFonts w:ascii="Gill Sans MT" w:hAnsi="Gill Sans MT" w:eastAsia="Calibri"/>
          <w:sz w:val="20"/>
          <w:szCs w:val="20"/>
          <w:lang w:eastAsia="en-US"/>
        </w:rPr>
      </w:pPr>
      <w:r w:rsidRPr="005D5502">
        <w:rPr>
          <w:rFonts w:ascii="Gill Sans MT" w:hAnsi="Gill Sans MT" w:eastAsia="Calibri"/>
          <w:sz w:val="20"/>
          <w:szCs w:val="20"/>
          <w:lang w:eastAsia="en-US"/>
        </w:rPr>
        <w:t xml:space="preserve">Des plans de garantie et de maintenance étendus grâce aux services CASE </w:t>
      </w:r>
      <w:proofErr w:type="spellStart"/>
      <w:r w:rsidRPr="005D5502">
        <w:rPr>
          <w:rFonts w:ascii="Gill Sans MT" w:hAnsi="Gill Sans MT" w:eastAsia="Calibri"/>
          <w:sz w:val="20"/>
          <w:szCs w:val="20"/>
          <w:lang w:eastAsia="en-US"/>
        </w:rPr>
        <w:t>Protect</w:t>
      </w:r>
      <w:proofErr w:type="spellEnd"/>
      <w:r w:rsidRPr="005D5502">
        <w:rPr>
          <w:rFonts w:ascii="Gill Sans MT" w:hAnsi="Gill Sans MT" w:eastAsia="Calibri"/>
          <w:sz w:val="20"/>
          <w:szCs w:val="20"/>
          <w:lang w:eastAsia="en-US"/>
        </w:rPr>
        <w:t xml:space="preserve">, CASE Care et CASE </w:t>
      </w:r>
      <w:proofErr w:type="spellStart"/>
      <w:r w:rsidRPr="005D5502">
        <w:rPr>
          <w:rFonts w:ascii="Gill Sans MT" w:hAnsi="Gill Sans MT" w:eastAsia="Calibri"/>
          <w:sz w:val="20"/>
          <w:szCs w:val="20"/>
          <w:lang w:eastAsia="en-US"/>
        </w:rPr>
        <w:t>Fluid</w:t>
      </w:r>
      <w:proofErr w:type="spellEnd"/>
      <w:r w:rsidRPr="005D5502">
        <w:rPr>
          <w:rFonts w:ascii="Gill Sans MT" w:hAnsi="Gill Sans MT" w:eastAsia="Calibri"/>
          <w:sz w:val="20"/>
          <w:szCs w:val="20"/>
          <w:lang w:eastAsia="en-US"/>
        </w:rPr>
        <w:t xml:space="preserve"> </w:t>
      </w:r>
      <w:proofErr w:type="spellStart"/>
      <w:r w:rsidRPr="005D5502">
        <w:rPr>
          <w:rFonts w:ascii="Gill Sans MT" w:hAnsi="Gill Sans MT" w:eastAsia="Calibri"/>
          <w:sz w:val="20"/>
          <w:szCs w:val="20"/>
          <w:lang w:eastAsia="en-US"/>
        </w:rPr>
        <w:t>Analysis</w:t>
      </w:r>
      <w:proofErr w:type="spellEnd"/>
      <w:r w:rsidRPr="005D5502">
        <w:rPr>
          <w:rFonts w:ascii="Gill Sans MT" w:hAnsi="Gill Sans MT" w:eastAsia="Calibri"/>
          <w:sz w:val="20"/>
          <w:szCs w:val="20"/>
          <w:lang w:eastAsia="en-US"/>
        </w:rPr>
        <w:t xml:space="preserve"> disponibles sur certains marchés, ainsi que des performances et des rapports télématiques améliorés, des diagnostics à distance pour une disponibilité accrue, une intégration et une connectivité avec les services CASE </w:t>
      </w:r>
      <w:proofErr w:type="spellStart"/>
      <w:r w:rsidRPr="005D5502">
        <w:rPr>
          <w:rFonts w:ascii="Gill Sans MT" w:hAnsi="Gill Sans MT" w:eastAsia="Calibri"/>
          <w:sz w:val="20"/>
          <w:szCs w:val="20"/>
          <w:lang w:eastAsia="en-US"/>
        </w:rPr>
        <w:t>SiteConnect</w:t>
      </w:r>
      <w:proofErr w:type="spellEnd"/>
      <w:r w:rsidRPr="005D5502">
        <w:rPr>
          <w:rFonts w:ascii="Gill Sans MT" w:hAnsi="Gill Sans MT" w:eastAsia="Calibri"/>
          <w:sz w:val="20"/>
          <w:szCs w:val="20"/>
          <w:lang w:eastAsia="en-US"/>
        </w:rPr>
        <w:t xml:space="preserve"> et CASE </w:t>
      </w:r>
      <w:proofErr w:type="spellStart"/>
      <w:r w:rsidRPr="005D5502">
        <w:rPr>
          <w:rFonts w:ascii="Gill Sans MT" w:hAnsi="Gill Sans MT" w:eastAsia="Calibri"/>
          <w:sz w:val="20"/>
          <w:szCs w:val="20"/>
          <w:lang w:eastAsia="en-US"/>
        </w:rPr>
        <w:t>SiteWatch</w:t>
      </w:r>
      <w:r w:rsidRPr="005D5502">
        <w:rPr>
          <w:rFonts w:ascii="Gill Sans MT" w:hAnsi="Gill Sans MT" w:eastAsia="Calibri"/>
          <w:sz w:val="20"/>
          <w:szCs w:val="20"/>
          <w:vertAlign w:val="superscript"/>
          <w:lang w:eastAsia="en-US"/>
        </w:rPr>
        <w:t>TM</w:t>
      </w:r>
      <w:proofErr w:type="spellEnd"/>
      <w:r w:rsidRPr="005D5502" w:rsidR="00917CBF">
        <w:rPr>
          <w:rFonts w:ascii="Gill Sans MT" w:hAnsi="Gill Sans MT" w:eastAsia="Calibri"/>
          <w:sz w:val="20"/>
          <w:szCs w:val="20"/>
          <w:lang w:eastAsia="en-US"/>
        </w:rPr>
        <w:t>.</w:t>
      </w:r>
      <w:bookmarkEnd w:id="1"/>
    </w:p>
    <w:p w:rsidRPr="005D5502" w:rsidR="005B36F8" w:rsidP="00966FDA" w:rsidRDefault="005B36F8" w14:paraId="4AAE2DED" w14:textId="77777777">
      <w:pPr>
        <w:rPr>
          <w:rFonts w:ascii="Gill Sans MT" w:hAnsi="Gill Sans MT" w:cs="Arial"/>
          <w:b/>
          <w:sz w:val="16"/>
          <w:szCs w:val="16"/>
        </w:rPr>
      </w:pPr>
      <w:r w:rsidRPr="005D5502">
        <w:rPr>
          <w:rFonts w:ascii="Gill Sans MT" w:hAnsi="Gill Sans MT"/>
          <w:b/>
          <w:sz w:val="16"/>
          <w:szCs w:val="16"/>
        </w:rPr>
        <w:t>Notes aux éditeurs :</w:t>
      </w:r>
    </w:p>
    <w:p w:rsidRPr="005D5502" w:rsidR="005B36F8" w:rsidP="00966FDA" w:rsidRDefault="005B36F8" w14:paraId="1724AACD" w14:textId="77777777">
      <w:pPr>
        <w:pStyle w:val="HTMLPreformatted"/>
        <w:shd w:val="clear" w:color="auto" w:fill="FFFFFF"/>
        <w:rPr>
          <w:rFonts w:ascii="Gill Sans MT" w:hAnsi="Gill Sans MT" w:cs="Arial"/>
          <w:color w:val="212121"/>
          <w:sz w:val="16"/>
          <w:szCs w:val="16"/>
        </w:rPr>
      </w:pPr>
      <w:r w:rsidRPr="005D5502">
        <w:rPr>
          <w:rFonts w:ascii="Gill Sans MT" w:hAnsi="Gill Sans MT"/>
          <w:sz w:val="16"/>
          <w:szCs w:val="16"/>
        </w:rPr>
        <w:t xml:space="preserve">Veuillez consulter notre site web pour télécharger des </w:t>
      </w:r>
      <w:r w:rsidRPr="005D5502">
        <w:rPr>
          <w:rFonts w:ascii="Gill Sans MT" w:hAnsi="Gill Sans MT"/>
          <w:color w:val="212121"/>
          <w:sz w:val="16"/>
          <w:szCs w:val="16"/>
        </w:rPr>
        <w:t xml:space="preserve">fichiers texte, vidéo et image haute résolution (JPG 300 DPI, CMYK) et d'autres communiqués de presse CASE </w:t>
      </w:r>
      <w:hyperlink w:history="1" r:id="rId12">
        <w:r w:rsidRPr="005D5502">
          <w:rPr>
            <w:rStyle w:val="Hyperlink"/>
            <w:rFonts w:ascii="Gill Sans MT" w:hAnsi="Gill Sans MT"/>
            <w:sz w:val="16"/>
            <w:szCs w:val="16"/>
          </w:rPr>
          <w:t>www.casecetools.com/press-kit</w:t>
        </w:r>
      </w:hyperlink>
      <w:r w:rsidRPr="005D5502">
        <w:rPr>
          <w:rFonts w:ascii="Gill Sans MT" w:hAnsi="Gill Sans MT"/>
          <w:color w:val="212121"/>
          <w:sz w:val="16"/>
          <w:szCs w:val="16"/>
        </w:rPr>
        <w:t xml:space="preserve"> </w:t>
      </w:r>
    </w:p>
    <w:p w:rsidRPr="005D5502" w:rsidR="005B36F8" w:rsidP="00966FDA" w:rsidRDefault="005B36F8" w14:paraId="74B93BCF" w14:textId="77777777">
      <w:pPr>
        <w:pStyle w:val="HTMLPreformatted"/>
        <w:shd w:val="clear" w:color="auto" w:fill="FFFFFF"/>
        <w:ind w:left="720"/>
        <w:rPr>
          <w:rFonts w:ascii="Gill Sans MT" w:hAnsi="Gill Sans MT" w:cs="Arial"/>
          <w:color w:val="212121"/>
          <w:sz w:val="16"/>
          <w:szCs w:val="16"/>
        </w:rPr>
      </w:pPr>
    </w:p>
    <w:p w:rsidRPr="005D5502" w:rsidR="005B36F8" w:rsidP="00966FDA" w:rsidRDefault="005B36F8" w14:paraId="01385D07" w14:textId="77777777">
      <w:pPr>
        <w:pStyle w:val="HTMLPreformatted"/>
        <w:shd w:val="clear" w:color="auto" w:fill="FFFFFF"/>
        <w:rPr>
          <w:rFonts w:ascii="Gill Sans MT" w:hAnsi="Gill Sans MT" w:cs="Arial"/>
          <w:color w:val="212121"/>
          <w:sz w:val="16"/>
          <w:szCs w:val="16"/>
        </w:rPr>
      </w:pPr>
      <w:r w:rsidRPr="005D5502">
        <w:rPr>
          <w:rFonts w:ascii="Gill Sans MT" w:hAnsi="Gill Sans MT"/>
          <w:color w:val="212121"/>
          <w:sz w:val="16"/>
          <w:szCs w:val="16"/>
        </w:rPr>
        <w:t>Suivez CASE sur :</w:t>
      </w:r>
    </w:p>
    <w:p w:rsidRPr="005D5502" w:rsidR="005B36F8" w:rsidP="00966FDA" w:rsidRDefault="005B36F8" w14:paraId="6A558D83" w14:textId="77777777">
      <w:pPr>
        <w:pStyle w:val="HTMLPreformatted"/>
        <w:shd w:val="clear" w:color="auto" w:fill="FFFFFF"/>
        <w:ind w:left="720"/>
        <w:rPr>
          <w:rFonts w:ascii="Gill Sans MT" w:hAnsi="Gill Sans MT" w:cs="Arial"/>
          <w:color w:val="212121"/>
          <w:sz w:val="16"/>
          <w:szCs w:val="16"/>
        </w:rPr>
      </w:pPr>
    </w:p>
    <w:p w:rsidRPr="005D5502" w:rsidR="005B36F8" w:rsidP="00966FDA" w:rsidRDefault="005B36F8" w14:paraId="6F22CEBA" w14:textId="77777777">
      <w:pPr>
        <w:rPr>
          <w:rFonts w:ascii="Gill Sans MT" w:hAnsi="Gill Sans MT"/>
          <w:sz w:val="16"/>
          <w:szCs w:val="16"/>
        </w:rPr>
      </w:pPr>
      <w:r w:rsidRPr="005D5502">
        <w:rPr>
          <w:rFonts w:ascii="Gill Sans MT" w:hAnsi="Gill Sans MT"/>
          <w:noProof/>
          <w:color w:val="0000FF"/>
          <w:sz w:val="16"/>
          <w:szCs w:val="16"/>
          <w:lang w:eastAsia="fr-FR"/>
        </w:rPr>
        <w:drawing>
          <wp:inline distT="0" distB="0" distL="0" distR="0" wp14:anchorId="31CC087F" wp14:editId="7B6ECBC5">
            <wp:extent cx="196850" cy="196850"/>
            <wp:effectExtent l="0" t="0" r="0" b="0"/>
            <wp:docPr id="1" name="Picture 11" descr="cid:image001.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D5502">
        <w:rPr>
          <w:rFonts w:ascii="Gill Sans MT" w:hAnsi="Gill Sans MT"/>
          <w:sz w:val="16"/>
          <w:szCs w:val="16"/>
        </w:rPr>
        <w:t xml:space="preserve">   </w:t>
      </w:r>
      <w:r w:rsidRPr="005D5502">
        <w:rPr>
          <w:rFonts w:ascii="Gill Sans MT" w:hAnsi="Gill Sans MT"/>
          <w:noProof/>
          <w:color w:val="0000FF"/>
          <w:sz w:val="16"/>
          <w:szCs w:val="16"/>
          <w:lang w:eastAsia="fr-FR"/>
        </w:rPr>
        <w:drawing>
          <wp:inline distT="0" distB="0" distL="0" distR="0" wp14:anchorId="648C4A63" wp14:editId="750EA1B0">
            <wp:extent cx="196850" cy="196850"/>
            <wp:effectExtent l="0" t="0" r="0" b="0"/>
            <wp:docPr id="3" name="Picture 12" descr="cid:image002.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D5502">
        <w:rPr>
          <w:rFonts w:ascii="Gill Sans MT" w:hAnsi="Gill Sans MT"/>
          <w:sz w:val="16"/>
          <w:szCs w:val="16"/>
        </w:rPr>
        <w:t xml:space="preserve">   </w:t>
      </w:r>
      <w:r w:rsidRPr="005D5502">
        <w:rPr>
          <w:rFonts w:ascii="Gill Sans MT" w:hAnsi="Gill Sans MT"/>
          <w:noProof/>
          <w:color w:val="0000FF"/>
          <w:sz w:val="16"/>
          <w:szCs w:val="16"/>
          <w:lang w:eastAsia="fr-FR"/>
        </w:rPr>
        <w:drawing>
          <wp:inline distT="0" distB="0" distL="0" distR="0" wp14:anchorId="4D5DC217" wp14:editId="20EBCE97">
            <wp:extent cx="196850" cy="196850"/>
            <wp:effectExtent l="0" t="0" r="0" b="0"/>
            <wp:docPr id="4" name="Picture 13" descr="cid:image003.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5D5502">
        <w:rPr>
          <w:rFonts w:ascii="Gill Sans MT" w:hAnsi="Gill Sans MT"/>
          <w:sz w:val="16"/>
          <w:szCs w:val="16"/>
        </w:rPr>
        <w:t xml:space="preserve">   </w:t>
      </w:r>
      <w:r w:rsidRPr="005D5502">
        <w:rPr>
          <w:rFonts w:ascii="Gill Sans MT" w:hAnsi="Gill Sans MT"/>
          <w:noProof/>
          <w:color w:val="0000FF"/>
          <w:sz w:val="16"/>
          <w:szCs w:val="16"/>
          <w:lang w:eastAsia="fr-FR"/>
        </w:rPr>
        <w:drawing>
          <wp:inline distT="0" distB="0" distL="0" distR="0" wp14:anchorId="11612F5B" wp14:editId="586267E2">
            <wp:extent cx="196850" cy="196850"/>
            <wp:effectExtent l="0" t="0" r="0" b="0"/>
            <wp:docPr id="6" name="Picture 14" descr="cid:image004.gif@01D123A8.097F9890">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23" r:link="rId24">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p w:rsidRPr="005D5502" w:rsidR="005B36F8" w:rsidP="00966FDA" w:rsidRDefault="005B36F8" w14:paraId="2561AFB5" w14:textId="77777777">
      <w:pPr>
        <w:jc w:val="both"/>
        <w:rPr>
          <w:rFonts w:ascii="Gill Sans MT" w:hAnsi="Gill Sans MT" w:cs="Arial"/>
          <w:i/>
          <w:sz w:val="16"/>
          <w:szCs w:val="16"/>
        </w:rPr>
      </w:pPr>
      <w:r w:rsidRPr="005D5502">
        <w:rPr>
          <w:rFonts w:ascii="Gill Sans MT" w:hAnsi="Gill Sans MT"/>
          <w:i/>
          <w:sz w:val="16"/>
          <w:szCs w:val="16"/>
        </w:rPr>
        <w:t xml:space="preserve">CASE Construction Equipment vend et prend en charge une gamme complète d'équipements de construction dans le monde entier, notamment la chargeuse-pelleteuse n° 1, les pelles, les niveleuses, les chargeuses sur pneus, les rouleaux compacteurs vibrants, les bouteurs à chenilles, les </w:t>
      </w:r>
      <w:proofErr w:type="spellStart"/>
      <w:r w:rsidRPr="005D5502">
        <w:rPr>
          <w:rFonts w:ascii="Gill Sans MT" w:hAnsi="Gill Sans MT"/>
          <w:i/>
          <w:sz w:val="16"/>
          <w:szCs w:val="16"/>
        </w:rPr>
        <w:t>skid</w:t>
      </w:r>
      <w:proofErr w:type="spellEnd"/>
      <w:r w:rsidRPr="005D5502">
        <w:rPr>
          <w:rFonts w:ascii="Gill Sans MT" w:hAnsi="Gill Sans MT"/>
          <w:i/>
          <w:sz w:val="16"/>
          <w:szCs w:val="16"/>
        </w:rPr>
        <w:t xml:space="preserve"> </w:t>
      </w:r>
      <w:proofErr w:type="spellStart"/>
      <w:r w:rsidRPr="005D5502">
        <w:rPr>
          <w:rFonts w:ascii="Gill Sans MT" w:hAnsi="Gill Sans MT"/>
          <w:i/>
          <w:sz w:val="16"/>
          <w:szCs w:val="16"/>
        </w:rPr>
        <w:t>steers</w:t>
      </w:r>
      <w:proofErr w:type="spellEnd"/>
      <w:r w:rsidRPr="005D5502">
        <w:rPr>
          <w:rFonts w:ascii="Gill Sans MT" w:hAnsi="Gill Sans MT"/>
          <w:i/>
          <w:sz w:val="16"/>
          <w:szCs w:val="16"/>
        </w:rPr>
        <w:t xml:space="preserve">, les chargeuses compactes sur chenilles et les chariots élévateurs tout-terrain. Par l'intermédiaire des concessionnaires CASE, les clients ont accès à un véritable partenaire professionnel avec des équipements et une assistance après-vente de classe mondiale, des garanties de pointe et un financement flexible. De plus amples informations sont disponibles sur </w:t>
      </w:r>
      <w:hyperlink w:history="1" r:id="rId25">
        <w:r w:rsidRPr="005D5502">
          <w:rPr>
            <w:rStyle w:val="Hyperlink"/>
            <w:rFonts w:ascii="Gill Sans MT" w:hAnsi="Gill Sans MT"/>
            <w:i/>
            <w:sz w:val="16"/>
            <w:szCs w:val="16"/>
          </w:rPr>
          <w:t>www.CASEce.com</w:t>
        </w:r>
      </w:hyperlink>
      <w:r w:rsidRPr="005D5502">
        <w:rPr>
          <w:rFonts w:ascii="Gill Sans MT" w:hAnsi="Gill Sans MT"/>
          <w:i/>
          <w:sz w:val="16"/>
          <w:szCs w:val="16"/>
        </w:rPr>
        <w:t>.</w:t>
      </w:r>
    </w:p>
    <w:p w:rsidRPr="005D5502" w:rsidR="005B36F8" w:rsidP="00966FDA" w:rsidRDefault="005B36F8" w14:paraId="2F9E693A" w14:textId="77777777">
      <w:pPr>
        <w:jc w:val="both"/>
        <w:rPr>
          <w:rFonts w:ascii="Gill Sans MT" w:hAnsi="Gill Sans MT" w:cs="Arial"/>
          <w:i/>
          <w:sz w:val="16"/>
          <w:szCs w:val="16"/>
        </w:rPr>
      </w:pPr>
      <w:r w:rsidRPr="005D5502">
        <w:rPr>
          <w:rFonts w:ascii="Gill Sans MT" w:hAnsi="Gill Sans MT"/>
          <w:i/>
          <w:sz w:val="16"/>
          <w:szCs w:val="16"/>
        </w:rPr>
        <w:t xml:space="preserve">CASE Construction Equipment est une marque de CNH Industrial N.V., un leader mondial des biens d'équipement coté à la bourse de New York (NYSE) : CNHI) et sur le Mercato </w:t>
      </w:r>
      <w:proofErr w:type="spellStart"/>
      <w:r w:rsidRPr="005D5502">
        <w:rPr>
          <w:rFonts w:ascii="Gill Sans MT" w:hAnsi="Gill Sans MT"/>
          <w:i/>
          <w:sz w:val="16"/>
          <w:szCs w:val="16"/>
        </w:rPr>
        <w:t>Telematico</w:t>
      </w:r>
      <w:proofErr w:type="spellEnd"/>
      <w:r w:rsidRPr="005D5502">
        <w:rPr>
          <w:rFonts w:ascii="Gill Sans MT" w:hAnsi="Gill Sans MT"/>
          <w:i/>
          <w:sz w:val="16"/>
          <w:szCs w:val="16"/>
        </w:rPr>
        <w:t xml:space="preserve"> </w:t>
      </w:r>
      <w:proofErr w:type="spellStart"/>
      <w:r w:rsidRPr="005D5502">
        <w:rPr>
          <w:rFonts w:ascii="Gill Sans MT" w:hAnsi="Gill Sans MT"/>
          <w:i/>
          <w:sz w:val="16"/>
          <w:szCs w:val="16"/>
        </w:rPr>
        <w:t>Azionario</w:t>
      </w:r>
      <w:proofErr w:type="spellEnd"/>
      <w:r w:rsidRPr="005D5502">
        <w:rPr>
          <w:rFonts w:ascii="Gill Sans MT" w:hAnsi="Gill Sans MT"/>
          <w:i/>
          <w:sz w:val="16"/>
          <w:szCs w:val="16"/>
        </w:rPr>
        <w:t xml:space="preserve"> de la </w:t>
      </w:r>
      <w:proofErr w:type="spellStart"/>
      <w:r w:rsidRPr="005D5502">
        <w:rPr>
          <w:rFonts w:ascii="Gill Sans MT" w:hAnsi="Gill Sans MT"/>
          <w:i/>
          <w:sz w:val="16"/>
          <w:szCs w:val="16"/>
        </w:rPr>
        <w:t>Borsa</w:t>
      </w:r>
      <w:proofErr w:type="spellEnd"/>
      <w:r w:rsidRPr="005D5502">
        <w:rPr>
          <w:rFonts w:ascii="Gill Sans MT" w:hAnsi="Gill Sans MT"/>
          <w:i/>
          <w:sz w:val="16"/>
          <w:szCs w:val="16"/>
        </w:rPr>
        <w:t xml:space="preserve"> </w:t>
      </w:r>
      <w:proofErr w:type="spellStart"/>
      <w:r w:rsidRPr="005D5502">
        <w:rPr>
          <w:rFonts w:ascii="Gill Sans MT" w:hAnsi="Gill Sans MT"/>
          <w:i/>
          <w:sz w:val="16"/>
          <w:szCs w:val="16"/>
        </w:rPr>
        <w:t>Italiana</w:t>
      </w:r>
      <w:proofErr w:type="spellEnd"/>
      <w:r w:rsidRPr="005D5502">
        <w:rPr>
          <w:rFonts w:ascii="Gill Sans MT" w:hAnsi="Gill Sans MT"/>
          <w:i/>
          <w:sz w:val="16"/>
          <w:szCs w:val="16"/>
        </w:rPr>
        <w:t xml:space="preserve"> (MI : CNHI). Vous trouverez de plus amples informations sur CNH Industrial à l'adresse suivante </w:t>
      </w:r>
      <w:hyperlink w:history="1" r:id="rId26">
        <w:r w:rsidRPr="005D5502">
          <w:rPr>
            <w:rStyle w:val="Hyperlink"/>
            <w:rFonts w:ascii="Gill Sans MT" w:hAnsi="Gill Sans MT"/>
            <w:i/>
            <w:sz w:val="16"/>
            <w:szCs w:val="16"/>
          </w:rPr>
          <w:t>www.cnhindustrial.com</w:t>
        </w:r>
      </w:hyperlink>
      <w:r w:rsidRPr="005D5502">
        <w:rPr>
          <w:rStyle w:val="Hyperlink"/>
          <w:rFonts w:ascii="Gill Sans MT" w:hAnsi="Gill Sans MT"/>
          <w:sz w:val="16"/>
          <w:szCs w:val="16"/>
        </w:rPr>
        <w:t>.</w:t>
      </w:r>
    </w:p>
    <w:p w:rsidRPr="005D5502" w:rsidR="005B36F8" w:rsidP="00966FDA" w:rsidRDefault="005B36F8" w14:paraId="6B37B1EE" w14:textId="77777777">
      <w:pPr>
        <w:pStyle w:val="Default"/>
        <w:rPr>
          <w:sz w:val="18"/>
          <w:szCs w:val="20"/>
        </w:rPr>
      </w:pPr>
      <w:r w:rsidRPr="005D5502">
        <w:rPr>
          <w:b/>
          <w:bCs/>
          <w:sz w:val="18"/>
          <w:szCs w:val="20"/>
        </w:rPr>
        <w:t xml:space="preserve">Pour plus d'informations, merci de bien vouloir contacter notre service de presse : </w:t>
      </w:r>
    </w:p>
    <w:p w:rsidRPr="005D5502" w:rsidR="005B36F8" w:rsidP="00966FDA" w:rsidRDefault="005B36F8" w14:paraId="52B1EBD3" w14:textId="77777777">
      <w:pPr>
        <w:pStyle w:val="Default"/>
        <w:rPr>
          <w:sz w:val="18"/>
          <w:szCs w:val="19"/>
        </w:rPr>
      </w:pPr>
      <w:r w:rsidRPr="005D5502">
        <w:rPr>
          <w:sz w:val="18"/>
          <w:szCs w:val="19"/>
        </w:rPr>
        <w:t xml:space="preserve">Mélanie Japaud – Copestone pour CASE Construction Equipment </w:t>
      </w:r>
    </w:p>
    <w:p w:rsidRPr="005D5502" w:rsidR="005B36F8" w:rsidP="00966FDA" w:rsidRDefault="005B36F8" w14:paraId="0EB0DAF1" w14:textId="77777777">
      <w:pPr>
        <w:pStyle w:val="01TESTO"/>
        <w:spacing w:line="360" w:lineRule="auto"/>
        <w:ind w:right="423"/>
        <w:jc w:val="both"/>
        <w:rPr>
          <w:rFonts w:ascii="Gill Sans MT" w:hAnsi="Gill Sans MT"/>
          <w:color w:val="auto"/>
          <w:sz w:val="18"/>
        </w:rPr>
      </w:pPr>
      <w:r w:rsidRPr="005D5502">
        <w:rPr>
          <w:rFonts w:ascii="Gill Sans MT" w:hAnsi="Gill Sans MT"/>
          <w:sz w:val="18"/>
          <w:szCs w:val="19"/>
        </w:rPr>
        <w:t xml:space="preserve">+33 6 59 47 29 43 - melanie@copestone.uk.com </w:t>
      </w:r>
    </w:p>
    <w:bookmarkEnd w:id="0"/>
    <w:p w:rsidRPr="005D5502" w:rsidR="00E62BF4" w:rsidP="009666D1" w:rsidRDefault="00E62BF4" w14:paraId="6B383B76" w14:textId="77777777">
      <w:pPr>
        <w:spacing w:after="0" w:line="240" w:lineRule="auto"/>
        <w:rPr>
          <w:rFonts w:ascii="Gill Sans MT" w:hAnsi="Gill Sans MT" w:cs="Arial"/>
          <w:sz w:val="19"/>
          <w:szCs w:val="19"/>
        </w:rPr>
      </w:pPr>
    </w:p>
    <w:p w:rsidRPr="005D5502" w:rsidR="003452F5" w:rsidRDefault="003452F5" w14:paraId="674E0BC9" w14:textId="77777777">
      <w:pPr>
        <w:rPr>
          <w:rFonts w:ascii="Gill Sans MT" w:hAnsi="Gill Sans MT"/>
        </w:rPr>
      </w:pPr>
    </w:p>
    <w:sectPr w:rsidRPr="005D5502" w:rsidR="003452F5" w:rsidSect="006941EF">
      <w:headerReference w:type="default" r:id="rId27"/>
      <w:footerReference w:type="default" r:id="rId28"/>
      <w:headerReference w:type="first" r:id="rId29"/>
      <w:footerReference w:type="first" r:id="rId30"/>
      <w:pgSz w:w="12240" w:h="15840" w:orient="portrait"/>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1503C" w:rsidRDefault="0011503C" w14:paraId="7D25B26F" w14:textId="77777777">
      <w:pPr>
        <w:spacing w:after="0" w:line="240" w:lineRule="auto"/>
      </w:pPr>
      <w:r>
        <w:separator/>
      </w:r>
    </w:p>
  </w:endnote>
  <w:endnote w:type="continuationSeparator" w:id="0">
    <w:p w:rsidR="0011503C" w:rsidRDefault="0011503C" w14:paraId="40FC1CE4"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11491" w:rsidP="00842584" w:rsidRDefault="005D23B4" w14:paraId="1AB59275" w14:textId="77777777">
    <w:pPr>
      <w:pStyle w:val="Footer"/>
    </w:pPr>
  </w:p>
  <w:p w:rsidR="00C11491" w:rsidP="00842584" w:rsidRDefault="005D23B4" w14:paraId="42C0441B" w14:textId="77777777">
    <w:pPr>
      <w:pStyle w:val="Footer"/>
    </w:pPr>
  </w:p>
  <w:p w:rsidR="00C11491" w:rsidP="00842584" w:rsidRDefault="005D23B4" w14:paraId="6501A316" w14:textId="77777777">
    <w:pPr>
      <w:pStyle w:val="Footer"/>
    </w:pPr>
  </w:p>
  <w:p w:rsidR="00C11491" w:rsidP="00842584" w:rsidRDefault="005D23B4" w14:paraId="0ADA76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Pr="00C7201A" w:rsidR="00C11491" w:rsidP="00842584" w:rsidRDefault="005D23B4" w14:paraId="1FFE5BB3" w14:textId="77777777">
    <w:pPr>
      <w:pStyle w:val="04FOOTER"/>
      <w:framePr w:w="182" w:h="177" w:wrap="around" w:hAnchor="page" w:vAnchor="page" w:x="442" w:y="16385" w:h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1503C" w:rsidRDefault="0011503C" w14:paraId="53E62F9A" w14:textId="77777777">
      <w:pPr>
        <w:spacing w:after="0" w:line="240" w:lineRule="auto"/>
      </w:pPr>
      <w:r>
        <w:separator/>
      </w:r>
    </w:p>
  </w:footnote>
  <w:footnote w:type="continuationSeparator" w:id="0">
    <w:p w:rsidR="0011503C" w:rsidRDefault="0011503C" w14:paraId="2CA8FE2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C11491" w:rsidP="00842584" w:rsidRDefault="007A2771" w14:paraId="6C782161" w14:textId="77777777">
    <w:r>
      <w:rPr>
        <w:noProof/>
        <w:lang w:eastAsia="fr-FR"/>
      </w:rPr>
      <w:drawing>
        <wp:anchor distT="0" distB="0" distL="114300" distR="114300" simplePos="0" relativeHeight="251663360" behindDoc="1" locked="0" layoutInCell="1" allowOverlap="1" wp14:anchorId="59B6D98A" wp14:editId="56C47B9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Pr="00C7201A" w:rsidR="00C11491" w14:paraId="5D613F16" w14:textId="77777777">
      <w:trPr>
        <w:trHeight w:val="735"/>
      </w:trPr>
      <w:tc>
        <w:tcPr>
          <w:tcW w:w="2614" w:type="dxa"/>
          <w:shd w:val="clear" w:color="auto" w:fill="auto"/>
          <w:vAlign w:val="bottom"/>
        </w:tcPr>
        <w:p w:rsidRPr="00293E17" w:rsidR="00C11491" w:rsidP="00842584" w:rsidRDefault="005D23B4" w14:paraId="1AA06565" w14:textId="77777777">
          <w:pPr>
            <w:pStyle w:val="04FOOTER"/>
            <w:ind w:right="-101"/>
          </w:pPr>
        </w:p>
      </w:tc>
      <w:tc>
        <w:tcPr>
          <w:tcW w:w="2835" w:type="dxa"/>
        </w:tcPr>
        <w:p w:rsidR="00C11491" w:rsidP="00842584" w:rsidRDefault="005D23B4" w14:paraId="165E89DE" w14:textId="77777777">
          <w:pPr>
            <w:pStyle w:val="04FOOTER"/>
            <w:ind w:right="-101"/>
          </w:pPr>
        </w:p>
        <w:p w:rsidR="00C11491" w:rsidP="00842584" w:rsidRDefault="005D23B4" w14:paraId="43DBC9A3" w14:textId="77777777">
          <w:pPr>
            <w:pStyle w:val="04FOOTER"/>
            <w:ind w:right="-101"/>
          </w:pPr>
        </w:p>
        <w:p w:rsidR="00C11491" w:rsidP="00842584" w:rsidRDefault="005D23B4" w14:paraId="61D350B3" w14:textId="77777777">
          <w:pPr>
            <w:pStyle w:val="04FOOTER"/>
            <w:ind w:right="-101"/>
          </w:pPr>
        </w:p>
        <w:p w:rsidRPr="00293E17" w:rsidR="00C11491" w:rsidP="00842584" w:rsidRDefault="005D23B4" w14:paraId="02CBBEBE" w14:textId="77777777">
          <w:pPr>
            <w:pStyle w:val="04FOOTER"/>
            <w:ind w:right="-101"/>
          </w:pPr>
        </w:p>
      </w:tc>
    </w:tr>
  </w:tbl>
  <w:p w:rsidRPr="002C48D5" w:rsidR="00C11491" w:rsidP="005D5502" w:rsidRDefault="007A2771" w14:paraId="76BE1472" w14:textId="77777777">
    <w:pPr>
      <w:tabs>
        <w:tab w:val="left" w:pos="720"/>
        <w:tab w:val="left" w:pos="1440"/>
        <w:tab w:val="left" w:pos="2160"/>
        <w:tab w:val="left" w:pos="2880"/>
        <w:tab w:val="left" w:pos="3600"/>
        <w:tab w:val="left" w:pos="4320"/>
        <w:tab w:val="left" w:pos="5040"/>
      </w:tabs>
      <w:rPr>
        <w:rFonts w:ascii="Times New Roman" w:hAnsi="Times New Roman"/>
        <w:snapToGrid w:val="0"/>
        <w:vanish/>
        <w:w w:val="0"/>
        <w:sz w:val="0"/>
        <w:szCs w:val="0"/>
        <w:u w:color="000000"/>
        <w:bdr w:val="none" w:color="000000" w:sz="0" w:space="0"/>
        <w:shd w:val="clear" w:color="000000" w:fill="000000"/>
      </w:rPr>
    </w:pPr>
    <w:r>
      <w:rPr>
        <w:noProof/>
        <w:lang w:eastAsia="fr-FR"/>
      </w:rPr>
      <w:drawing>
        <wp:anchor distT="0" distB="0" distL="114300" distR="114300" simplePos="0" relativeHeight="251662336" behindDoc="1" locked="0" layoutInCell="1" allowOverlap="1" wp14:anchorId="4AC7393C" wp14:editId="57EB8EA8">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64384" behindDoc="1" locked="0" layoutInCell="1" allowOverlap="1" wp14:anchorId="02CCB766" wp14:editId="02A47AE8">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11491" w:rsidP="005D5502" w:rsidRDefault="007A2771" w14:paraId="75234801" w14:textId="725F405D">
    <w:pPr>
      <w:tabs>
        <w:tab w:val="left" w:pos="5472"/>
      </w:tabs>
    </w:pPr>
    <w:r>
      <w:rPr>
        <w:noProof/>
        <w:lang w:eastAsia="fr-FR"/>
      </w:rPr>
      <w:drawing>
        <wp:anchor distT="0" distB="0" distL="114300" distR="114300" simplePos="0" relativeHeight="251661312" behindDoc="1" locked="0" layoutInCell="1" allowOverlap="1" wp14:anchorId="7B0BC842" wp14:editId="0E0E82BD">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294967294" distB="4294967294" distL="114300" distR="114300" simplePos="0" relativeHeight="251660288" behindDoc="0" locked="0" layoutInCell="1" allowOverlap="1" wp14:anchorId="5DBA34BF" wp14:editId="4B86640B">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702FC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D38F3"/>
    <w:multiLevelType w:val="hybridMultilevel"/>
    <w:tmpl w:val="209681F2"/>
    <w:lvl w:ilvl="0" w:tplc="04090001">
      <w:start w:val="1"/>
      <w:numFmt w:val="bullet"/>
      <w:lvlText w:val=""/>
      <w:lvlJc w:val="left"/>
      <w:pPr>
        <w:ind w:left="828" w:hanging="360"/>
      </w:pPr>
      <w:rPr>
        <w:rFonts w:hint="default" w:ascii="Symbol" w:hAnsi="Symbol"/>
      </w:rPr>
    </w:lvl>
    <w:lvl w:ilvl="1" w:tplc="04090003">
      <w:start w:val="1"/>
      <w:numFmt w:val="bullet"/>
      <w:lvlText w:val="o"/>
      <w:lvlJc w:val="left"/>
      <w:pPr>
        <w:ind w:left="1548" w:hanging="360"/>
      </w:pPr>
      <w:rPr>
        <w:rFonts w:hint="default" w:ascii="Courier New" w:hAnsi="Courier New" w:cs="Courier New"/>
      </w:rPr>
    </w:lvl>
    <w:lvl w:ilvl="2" w:tplc="04090005">
      <w:start w:val="1"/>
      <w:numFmt w:val="bullet"/>
      <w:lvlText w:val=""/>
      <w:lvlJc w:val="left"/>
      <w:pPr>
        <w:ind w:left="2268" w:hanging="360"/>
      </w:pPr>
      <w:rPr>
        <w:rFonts w:hint="default" w:ascii="Wingdings" w:hAnsi="Wingdings"/>
      </w:rPr>
    </w:lvl>
    <w:lvl w:ilvl="3" w:tplc="04090001">
      <w:start w:val="1"/>
      <w:numFmt w:val="bullet"/>
      <w:lvlText w:val=""/>
      <w:lvlJc w:val="left"/>
      <w:pPr>
        <w:ind w:left="2988" w:hanging="360"/>
      </w:pPr>
      <w:rPr>
        <w:rFonts w:hint="default" w:ascii="Symbol" w:hAnsi="Symbol"/>
      </w:rPr>
    </w:lvl>
    <w:lvl w:ilvl="4" w:tplc="04090003">
      <w:start w:val="1"/>
      <w:numFmt w:val="bullet"/>
      <w:lvlText w:val="o"/>
      <w:lvlJc w:val="left"/>
      <w:pPr>
        <w:ind w:left="3708" w:hanging="360"/>
      </w:pPr>
      <w:rPr>
        <w:rFonts w:hint="default" w:ascii="Courier New" w:hAnsi="Courier New" w:cs="Courier New"/>
      </w:rPr>
    </w:lvl>
    <w:lvl w:ilvl="5" w:tplc="04090005">
      <w:start w:val="1"/>
      <w:numFmt w:val="bullet"/>
      <w:lvlText w:val=""/>
      <w:lvlJc w:val="left"/>
      <w:pPr>
        <w:ind w:left="4428" w:hanging="360"/>
      </w:pPr>
      <w:rPr>
        <w:rFonts w:hint="default" w:ascii="Wingdings" w:hAnsi="Wingdings"/>
      </w:rPr>
    </w:lvl>
    <w:lvl w:ilvl="6" w:tplc="04090001">
      <w:start w:val="1"/>
      <w:numFmt w:val="bullet"/>
      <w:lvlText w:val=""/>
      <w:lvlJc w:val="left"/>
      <w:pPr>
        <w:ind w:left="5148" w:hanging="360"/>
      </w:pPr>
      <w:rPr>
        <w:rFonts w:hint="default" w:ascii="Symbol" w:hAnsi="Symbol"/>
      </w:rPr>
    </w:lvl>
    <w:lvl w:ilvl="7" w:tplc="04090003">
      <w:start w:val="1"/>
      <w:numFmt w:val="bullet"/>
      <w:lvlText w:val="o"/>
      <w:lvlJc w:val="left"/>
      <w:pPr>
        <w:ind w:left="5868" w:hanging="360"/>
      </w:pPr>
      <w:rPr>
        <w:rFonts w:hint="default" w:ascii="Courier New" w:hAnsi="Courier New" w:cs="Courier New"/>
      </w:rPr>
    </w:lvl>
    <w:lvl w:ilvl="8" w:tplc="04090005">
      <w:start w:val="1"/>
      <w:numFmt w:val="bullet"/>
      <w:lvlText w:val=""/>
      <w:lvlJc w:val="left"/>
      <w:pPr>
        <w:ind w:left="6588" w:hanging="360"/>
      </w:pPr>
      <w:rPr>
        <w:rFonts w:hint="default" w:ascii="Wingdings" w:hAnsi="Wingdings"/>
      </w:rPr>
    </w:lvl>
  </w:abstractNum>
  <w:abstractNum w:abstractNumId="1" w15:restartNumberingAfterBreak="0">
    <w:nsid w:val="373C2F8F"/>
    <w:multiLevelType w:val="hybridMultilevel"/>
    <w:tmpl w:val="DB480500"/>
    <w:lvl w:ilvl="0" w:tplc="2F38E6F4">
      <w:numFmt w:val="bullet"/>
      <w:lvlText w:val="·"/>
      <w:lvlJc w:val="left"/>
      <w:pPr>
        <w:ind w:left="720" w:hanging="360"/>
      </w:pPr>
      <w:rPr>
        <w:rFonts w:hint="default" w:ascii="Gill Sans MT" w:hAnsi="Gill Sans MT" w:eastAsia="Times New Roman" w:cs="Times New Roman"/>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3B851EAC"/>
    <w:multiLevelType w:val="hybridMultilevel"/>
    <w:tmpl w:val="A6B4BE6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60126791"/>
    <w:multiLevelType w:val="hybridMultilevel"/>
    <w:tmpl w:val="CA48A588"/>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trackRevisions w:val="false"/>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4252"/>
    <w:rsid w:val="00017229"/>
    <w:rsid w:val="000234E5"/>
    <w:rsid w:val="0002754F"/>
    <w:rsid w:val="00034AD8"/>
    <w:rsid w:val="00050F6D"/>
    <w:rsid w:val="000537A5"/>
    <w:rsid w:val="0006181E"/>
    <w:rsid w:val="00065A1E"/>
    <w:rsid w:val="000831BB"/>
    <w:rsid w:val="000870D4"/>
    <w:rsid w:val="000876FC"/>
    <w:rsid w:val="00094788"/>
    <w:rsid w:val="000A468C"/>
    <w:rsid w:val="000A7867"/>
    <w:rsid w:val="000B3FDA"/>
    <w:rsid w:val="000D27EC"/>
    <w:rsid w:val="000D7413"/>
    <w:rsid w:val="000E15D3"/>
    <w:rsid w:val="000F0FF3"/>
    <w:rsid w:val="00103596"/>
    <w:rsid w:val="00105240"/>
    <w:rsid w:val="001077FD"/>
    <w:rsid w:val="001134B1"/>
    <w:rsid w:val="0011503C"/>
    <w:rsid w:val="001317AB"/>
    <w:rsid w:val="00153CD2"/>
    <w:rsid w:val="00183EC6"/>
    <w:rsid w:val="00194C4E"/>
    <w:rsid w:val="001B1CF7"/>
    <w:rsid w:val="001C4A63"/>
    <w:rsid w:val="001D75C1"/>
    <w:rsid w:val="0021067E"/>
    <w:rsid w:val="00253B63"/>
    <w:rsid w:val="00255182"/>
    <w:rsid w:val="002579C0"/>
    <w:rsid w:val="00264095"/>
    <w:rsid w:val="00276F70"/>
    <w:rsid w:val="002845BD"/>
    <w:rsid w:val="00285BDE"/>
    <w:rsid w:val="002938D4"/>
    <w:rsid w:val="002B1B2D"/>
    <w:rsid w:val="002C3D5E"/>
    <w:rsid w:val="002E6D45"/>
    <w:rsid w:val="002F42D9"/>
    <w:rsid w:val="002F5E89"/>
    <w:rsid w:val="0030227C"/>
    <w:rsid w:val="00306B10"/>
    <w:rsid w:val="00313A63"/>
    <w:rsid w:val="00314047"/>
    <w:rsid w:val="00320DE7"/>
    <w:rsid w:val="003237DC"/>
    <w:rsid w:val="003248E0"/>
    <w:rsid w:val="003330ED"/>
    <w:rsid w:val="00341AFE"/>
    <w:rsid w:val="003452F5"/>
    <w:rsid w:val="003510C9"/>
    <w:rsid w:val="00354682"/>
    <w:rsid w:val="00363D20"/>
    <w:rsid w:val="00367677"/>
    <w:rsid w:val="00377D23"/>
    <w:rsid w:val="00391CC1"/>
    <w:rsid w:val="00395CBC"/>
    <w:rsid w:val="00397089"/>
    <w:rsid w:val="003A67FB"/>
    <w:rsid w:val="003B407B"/>
    <w:rsid w:val="003C055D"/>
    <w:rsid w:val="003F0F64"/>
    <w:rsid w:val="003F14E6"/>
    <w:rsid w:val="003F688C"/>
    <w:rsid w:val="00405EDE"/>
    <w:rsid w:val="00406B7E"/>
    <w:rsid w:val="00411DD8"/>
    <w:rsid w:val="00412D8C"/>
    <w:rsid w:val="004216D0"/>
    <w:rsid w:val="00434126"/>
    <w:rsid w:val="0045341D"/>
    <w:rsid w:val="00454649"/>
    <w:rsid w:val="00462142"/>
    <w:rsid w:val="004677E5"/>
    <w:rsid w:val="0048184E"/>
    <w:rsid w:val="00481EFE"/>
    <w:rsid w:val="004A308A"/>
    <w:rsid w:val="004A4736"/>
    <w:rsid w:val="004B54EE"/>
    <w:rsid w:val="004C4E95"/>
    <w:rsid w:val="004C6FC9"/>
    <w:rsid w:val="004D2E68"/>
    <w:rsid w:val="004E33F6"/>
    <w:rsid w:val="004E3CC8"/>
    <w:rsid w:val="004F4194"/>
    <w:rsid w:val="004F7A9B"/>
    <w:rsid w:val="00504CD6"/>
    <w:rsid w:val="00506A56"/>
    <w:rsid w:val="005112DF"/>
    <w:rsid w:val="005117E6"/>
    <w:rsid w:val="00512136"/>
    <w:rsid w:val="005200FF"/>
    <w:rsid w:val="00525315"/>
    <w:rsid w:val="00526D34"/>
    <w:rsid w:val="00530DCC"/>
    <w:rsid w:val="00537261"/>
    <w:rsid w:val="005373DC"/>
    <w:rsid w:val="00541839"/>
    <w:rsid w:val="00545B42"/>
    <w:rsid w:val="00582CEC"/>
    <w:rsid w:val="0058425E"/>
    <w:rsid w:val="00585023"/>
    <w:rsid w:val="0058693E"/>
    <w:rsid w:val="0059177B"/>
    <w:rsid w:val="005A256E"/>
    <w:rsid w:val="005B36F8"/>
    <w:rsid w:val="005B4AD3"/>
    <w:rsid w:val="005C072F"/>
    <w:rsid w:val="005C41F4"/>
    <w:rsid w:val="005D23B4"/>
    <w:rsid w:val="005D2EE4"/>
    <w:rsid w:val="005D5502"/>
    <w:rsid w:val="005D6E1A"/>
    <w:rsid w:val="005F6730"/>
    <w:rsid w:val="006000A8"/>
    <w:rsid w:val="0060148A"/>
    <w:rsid w:val="006031B9"/>
    <w:rsid w:val="00627A9F"/>
    <w:rsid w:val="00644D48"/>
    <w:rsid w:val="00653058"/>
    <w:rsid w:val="006555D1"/>
    <w:rsid w:val="0065679B"/>
    <w:rsid w:val="006654A0"/>
    <w:rsid w:val="006656C6"/>
    <w:rsid w:val="0066728F"/>
    <w:rsid w:val="00692F04"/>
    <w:rsid w:val="006C2332"/>
    <w:rsid w:val="006C3BB8"/>
    <w:rsid w:val="006C476D"/>
    <w:rsid w:val="006D0ACB"/>
    <w:rsid w:val="006D2CBD"/>
    <w:rsid w:val="006D50D7"/>
    <w:rsid w:val="00705882"/>
    <w:rsid w:val="0071147C"/>
    <w:rsid w:val="007144BC"/>
    <w:rsid w:val="00714E83"/>
    <w:rsid w:val="00737011"/>
    <w:rsid w:val="007651FF"/>
    <w:rsid w:val="007746BB"/>
    <w:rsid w:val="00780CE3"/>
    <w:rsid w:val="00780F6A"/>
    <w:rsid w:val="00791242"/>
    <w:rsid w:val="007A2771"/>
    <w:rsid w:val="007A6DF7"/>
    <w:rsid w:val="007C54C9"/>
    <w:rsid w:val="007E0E4B"/>
    <w:rsid w:val="007E4307"/>
    <w:rsid w:val="007F4554"/>
    <w:rsid w:val="007F5FAC"/>
    <w:rsid w:val="008109BB"/>
    <w:rsid w:val="00821387"/>
    <w:rsid w:val="00822CD5"/>
    <w:rsid w:val="00831011"/>
    <w:rsid w:val="00847838"/>
    <w:rsid w:val="00880AAB"/>
    <w:rsid w:val="008A2B04"/>
    <w:rsid w:val="008B14C7"/>
    <w:rsid w:val="008B2C42"/>
    <w:rsid w:val="008B4FF5"/>
    <w:rsid w:val="008C2329"/>
    <w:rsid w:val="008C30D2"/>
    <w:rsid w:val="008D051D"/>
    <w:rsid w:val="008F62B4"/>
    <w:rsid w:val="008F64D6"/>
    <w:rsid w:val="008F6736"/>
    <w:rsid w:val="009068C6"/>
    <w:rsid w:val="00906CBB"/>
    <w:rsid w:val="00913492"/>
    <w:rsid w:val="00916434"/>
    <w:rsid w:val="00916A18"/>
    <w:rsid w:val="00917CBF"/>
    <w:rsid w:val="00926677"/>
    <w:rsid w:val="009408EA"/>
    <w:rsid w:val="00946148"/>
    <w:rsid w:val="00950484"/>
    <w:rsid w:val="009666D1"/>
    <w:rsid w:val="00966FDA"/>
    <w:rsid w:val="00967942"/>
    <w:rsid w:val="00987340"/>
    <w:rsid w:val="009952CA"/>
    <w:rsid w:val="009A0903"/>
    <w:rsid w:val="009A4F69"/>
    <w:rsid w:val="009C740E"/>
    <w:rsid w:val="009C753B"/>
    <w:rsid w:val="009D4E79"/>
    <w:rsid w:val="009D7EDD"/>
    <w:rsid w:val="009E7E94"/>
    <w:rsid w:val="009F2106"/>
    <w:rsid w:val="009F4D5E"/>
    <w:rsid w:val="00A019FF"/>
    <w:rsid w:val="00A04953"/>
    <w:rsid w:val="00A04F55"/>
    <w:rsid w:val="00A0602F"/>
    <w:rsid w:val="00A10080"/>
    <w:rsid w:val="00A26A8A"/>
    <w:rsid w:val="00A27749"/>
    <w:rsid w:val="00A50747"/>
    <w:rsid w:val="00A63696"/>
    <w:rsid w:val="00A66F9E"/>
    <w:rsid w:val="00A70240"/>
    <w:rsid w:val="00A713CA"/>
    <w:rsid w:val="00AE3AC4"/>
    <w:rsid w:val="00B00215"/>
    <w:rsid w:val="00B01085"/>
    <w:rsid w:val="00B109F9"/>
    <w:rsid w:val="00B1241B"/>
    <w:rsid w:val="00B23424"/>
    <w:rsid w:val="00B26ECB"/>
    <w:rsid w:val="00B36502"/>
    <w:rsid w:val="00B427BF"/>
    <w:rsid w:val="00B84908"/>
    <w:rsid w:val="00B876F6"/>
    <w:rsid w:val="00B917D2"/>
    <w:rsid w:val="00B93B9F"/>
    <w:rsid w:val="00B93C95"/>
    <w:rsid w:val="00BA29DC"/>
    <w:rsid w:val="00BB4710"/>
    <w:rsid w:val="00BD28C5"/>
    <w:rsid w:val="00BD5A46"/>
    <w:rsid w:val="00BE1288"/>
    <w:rsid w:val="00BE136A"/>
    <w:rsid w:val="00BE283B"/>
    <w:rsid w:val="00BE538F"/>
    <w:rsid w:val="00BE5911"/>
    <w:rsid w:val="00BF2C37"/>
    <w:rsid w:val="00BF31C3"/>
    <w:rsid w:val="00C16BC6"/>
    <w:rsid w:val="00C328B5"/>
    <w:rsid w:val="00C45E86"/>
    <w:rsid w:val="00C5134F"/>
    <w:rsid w:val="00C67519"/>
    <w:rsid w:val="00C74E95"/>
    <w:rsid w:val="00C84279"/>
    <w:rsid w:val="00C86F80"/>
    <w:rsid w:val="00C87BE9"/>
    <w:rsid w:val="00C87F12"/>
    <w:rsid w:val="00CA07E6"/>
    <w:rsid w:val="00CA6C0D"/>
    <w:rsid w:val="00CB51F6"/>
    <w:rsid w:val="00CC269A"/>
    <w:rsid w:val="00CC6DF2"/>
    <w:rsid w:val="00CD1E05"/>
    <w:rsid w:val="00CE777C"/>
    <w:rsid w:val="00CF14F9"/>
    <w:rsid w:val="00CF168B"/>
    <w:rsid w:val="00D07737"/>
    <w:rsid w:val="00D27B03"/>
    <w:rsid w:val="00D344BA"/>
    <w:rsid w:val="00D5028A"/>
    <w:rsid w:val="00D7298E"/>
    <w:rsid w:val="00D87DE0"/>
    <w:rsid w:val="00D90F4B"/>
    <w:rsid w:val="00DE32CE"/>
    <w:rsid w:val="00E0521E"/>
    <w:rsid w:val="00E20A34"/>
    <w:rsid w:val="00E20E14"/>
    <w:rsid w:val="00E21D66"/>
    <w:rsid w:val="00E26D84"/>
    <w:rsid w:val="00E308C1"/>
    <w:rsid w:val="00E34BE1"/>
    <w:rsid w:val="00E55909"/>
    <w:rsid w:val="00E62BF4"/>
    <w:rsid w:val="00E67BD7"/>
    <w:rsid w:val="00E70A30"/>
    <w:rsid w:val="00E71CDA"/>
    <w:rsid w:val="00E76B21"/>
    <w:rsid w:val="00E84E47"/>
    <w:rsid w:val="00E87C0D"/>
    <w:rsid w:val="00EA1461"/>
    <w:rsid w:val="00EA2E2A"/>
    <w:rsid w:val="00EA3614"/>
    <w:rsid w:val="00EB0134"/>
    <w:rsid w:val="00EB0203"/>
    <w:rsid w:val="00EB14BA"/>
    <w:rsid w:val="00EB3877"/>
    <w:rsid w:val="00EC5DAE"/>
    <w:rsid w:val="00ED1359"/>
    <w:rsid w:val="00ED7571"/>
    <w:rsid w:val="00EE7F50"/>
    <w:rsid w:val="00EF5A48"/>
    <w:rsid w:val="00F11BE4"/>
    <w:rsid w:val="00F216CC"/>
    <w:rsid w:val="00F23EB6"/>
    <w:rsid w:val="00F243D3"/>
    <w:rsid w:val="00F3075C"/>
    <w:rsid w:val="00F41B80"/>
    <w:rsid w:val="00F42C97"/>
    <w:rsid w:val="00F4306E"/>
    <w:rsid w:val="00F4341D"/>
    <w:rsid w:val="00F43A6F"/>
    <w:rsid w:val="00F45CA3"/>
    <w:rsid w:val="00F61D48"/>
    <w:rsid w:val="00F62F9B"/>
    <w:rsid w:val="00F71E07"/>
    <w:rsid w:val="00F816FC"/>
    <w:rsid w:val="00F84751"/>
    <w:rsid w:val="00F86475"/>
    <w:rsid w:val="00F9620E"/>
    <w:rsid w:val="00FA7B03"/>
    <w:rsid w:val="00FB32D8"/>
    <w:rsid w:val="00FB7B99"/>
    <w:rsid w:val="00FD2B18"/>
    <w:rsid w:val="00FE0B2C"/>
    <w:rsid w:val="00FE1C45"/>
    <w:rsid w:val="00FE6418"/>
    <w:rsid w:val="00FE79E7"/>
    <w:rsid w:val="00FF108D"/>
    <w:rsid w:val="01300C7C"/>
    <w:rsid w:val="033761BF"/>
    <w:rsid w:val="038D12A8"/>
    <w:rsid w:val="040948D5"/>
    <w:rsid w:val="04BCF659"/>
    <w:rsid w:val="05C46E4A"/>
    <w:rsid w:val="06215913"/>
    <w:rsid w:val="06E49340"/>
    <w:rsid w:val="08A44BCA"/>
    <w:rsid w:val="094D87B8"/>
    <w:rsid w:val="0DD2B50B"/>
    <w:rsid w:val="0F0DDF46"/>
    <w:rsid w:val="103DAF83"/>
    <w:rsid w:val="10CAE34A"/>
    <w:rsid w:val="1418E9E2"/>
    <w:rsid w:val="14D22020"/>
    <w:rsid w:val="15E61EF6"/>
    <w:rsid w:val="1928FFC7"/>
    <w:rsid w:val="19E766AF"/>
    <w:rsid w:val="1AF50012"/>
    <w:rsid w:val="1B1A1249"/>
    <w:rsid w:val="1D98D928"/>
    <w:rsid w:val="1EFC10E4"/>
    <w:rsid w:val="201436E2"/>
    <w:rsid w:val="249BE258"/>
    <w:rsid w:val="250D7ED7"/>
    <w:rsid w:val="274BE83E"/>
    <w:rsid w:val="275D7449"/>
    <w:rsid w:val="27B8AAD9"/>
    <w:rsid w:val="28A43EC7"/>
    <w:rsid w:val="2B5E2757"/>
    <w:rsid w:val="2CBB465D"/>
    <w:rsid w:val="2E868C9D"/>
    <w:rsid w:val="2F6D5EDE"/>
    <w:rsid w:val="2FDC7AB4"/>
    <w:rsid w:val="30D19685"/>
    <w:rsid w:val="311D913A"/>
    <w:rsid w:val="33A53708"/>
    <w:rsid w:val="358CA0B8"/>
    <w:rsid w:val="36CAD2AA"/>
    <w:rsid w:val="385F7FCE"/>
    <w:rsid w:val="3A6011DB"/>
    <w:rsid w:val="3AFF9E6B"/>
    <w:rsid w:val="3CAC15DA"/>
    <w:rsid w:val="3E83880A"/>
    <w:rsid w:val="409C289D"/>
    <w:rsid w:val="42B98F97"/>
    <w:rsid w:val="42DC6F04"/>
    <w:rsid w:val="456F420F"/>
    <w:rsid w:val="4641EF1F"/>
    <w:rsid w:val="46A4288B"/>
    <w:rsid w:val="470B1270"/>
    <w:rsid w:val="47BCFCB3"/>
    <w:rsid w:val="4884B45B"/>
    <w:rsid w:val="4AB9FDA4"/>
    <w:rsid w:val="4CB130A3"/>
    <w:rsid w:val="4D861F1F"/>
    <w:rsid w:val="4EE5CEDC"/>
    <w:rsid w:val="4F49A6C8"/>
    <w:rsid w:val="5059244D"/>
    <w:rsid w:val="505C15DA"/>
    <w:rsid w:val="5088A303"/>
    <w:rsid w:val="52681F2D"/>
    <w:rsid w:val="52B8B0A8"/>
    <w:rsid w:val="56F19D2C"/>
    <w:rsid w:val="588CD3FA"/>
    <w:rsid w:val="5B8CED6E"/>
    <w:rsid w:val="5C5016C0"/>
    <w:rsid w:val="5D363BF8"/>
    <w:rsid w:val="5D4DFDAE"/>
    <w:rsid w:val="5F66E295"/>
    <w:rsid w:val="61ADF325"/>
    <w:rsid w:val="6256C9E1"/>
    <w:rsid w:val="6310ACAD"/>
    <w:rsid w:val="64595674"/>
    <w:rsid w:val="6478198F"/>
    <w:rsid w:val="6479A081"/>
    <w:rsid w:val="64B10225"/>
    <w:rsid w:val="650DD64B"/>
    <w:rsid w:val="66A9A6AC"/>
    <w:rsid w:val="684CA326"/>
    <w:rsid w:val="68989DDB"/>
    <w:rsid w:val="692011A3"/>
    <w:rsid w:val="69D00C97"/>
    <w:rsid w:val="69E934F4"/>
    <w:rsid w:val="6A34657A"/>
    <w:rsid w:val="6ABBE204"/>
    <w:rsid w:val="6B11D6BA"/>
    <w:rsid w:val="6B84A00C"/>
    <w:rsid w:val="6BFA5566"/>
    <w:rsid w:val="6DB8C21F"/>
    <w:rsid w:val="6EFF6056"/>
    <w:rsid w:val="7052E630"/>
    <w:rsid w:val="712B2388"/>
    <w:rsid w:val="72937176"/>
    <w:rsid w:val="74263BBE"/>
    <w:rsid w:val="7462C44A"/>
    <w:rsid w:val="748318C0"/>
    <w:rsid w:val="76131D57"/>
    <w:rsid w:val="76F67AEB"/>
    <w:rsid w:val="76FFE4F2"/>
    <w:rsid w:val="793E22F3"/>
    <w:rsid w:val="7B9ECF66"/>
    <w:rsid w:val="7BEA17DA"/>
    <w:rsid w:val="7C0F2FB5"/>
    <w:rsid w:val="7CA040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C33F942"/>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uiPriority="0"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styleId="FooterChar" w:customStyle="1">
    <w:name w:val="Footer Char"/>
    <w:basedOn w:val="DefaultParagraphFont"/>
    <w:link w:val="Footer"/>
    <w:rsid w:val="00094788"/>
    <w:rPr>
      <w:rFonts w:eastAsiaTheme="minorEastAsia"/>
      <w:lang w:val="fr-FR" w:eastAsia="zh-CN"/>
    </w:rPr>
  </w:style>
  <w:style w:type="paragraph" w:styleId="04FOOTER" w:customStyle="1">
    <w:name w:val="04_FOOTER"/>
    <w:basedOn w:val="Normal"/>
    <w:rsid w:val="00094788"/>
    <w:pPr>
      <w:spacing w:after="0" w:line="160" w:lineRule="exact"/>
    </w:pPr>
    <w:rPr>
      <w:rFonts w:ascii="Arial" w:hAnsi="Arial" w:eastAsia="Times New Roman" w:cs="Times New Roman"/>
      <w:color w:val="000000"/>
      <w:sz w:val="14"/>
      <w:szCs w:val="20"/>
      <w:lang w:eastAsia="it-IT"/>
    </w:rPr>
  </w:style>
  <w:style w:type="character" w:styleId="Hyperlink">
    <w:name w:val="Hyperlink"/>
    <w:uiPriority w:val="99"/>
    <w:unhideWhenUsed/>
    <w:rsid w:val="00094788"/>
    <w:rPr>
      <w:color w:val="0000FF"/>
      <w:u w:val="single"/>
    </w:rPr>
  </w:style>
  <w:style w:type="character" w:styleId="s17" w:customStyle="1">
    <w:name w:val="s17"/>
    <w:basedOn w:val="DefaultParagraphFont"/>
    <w:rsid w:val="00094788"/>
  </w:style>
  <w:style w:type="paragraph" w:styleId="01TESTO" w:customStyle="1">
    <w:name w:val="01_TESTO"/>
    <w:basedOn w:val="Normal"/>
    <w:link w:val="01TESTOChar"/>
    <w:rsid w:val="00094788"/>
    <w:pPr>
      <w:spacing w:after="0" w:line="300" w:lineRule="exact"/>
    </w:pPr>
    <w:rPr>
      <w:rFonts w:ascii="Arial" w:hAnsi="Arial" w:eastAsia="Times New Roman"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eastAsia="en-GB"/>
    </w:rPr>
  </w:style>
  <w:style w:type="character" w:styleId="HTMLPreformattedChar" w:customStyle="1">
    <w:name w:val="HTML Preformatted Char"/>
    <w:basedOn w:val="DefaultParagraphFont"/>
    <w:link w:val="HTMLPreformatted"/>
    <w:uiPriority w:val="99"/>
    <w:semiHidden/>
    <w:rsid w:val="00094788"/>
    <w:rPr>
      <w:rFonts w:ascii="Courier New" w:hAnsi="Courier New" w:eastAsia="Times New Roman" w:cs="Courier New"/>
      <w:sz w:val="20"/>
      <w:szCs w:val="20"/>
      <w:lang w:eastAsia="en-GB"/>
    </w:rPr>
  </w:style>
  <w:style w:type="paragraph" w:styleId="CommentText">
    <w:name w:val="annotation text"/>
    <w:basedOn w:val="Normal"/>
    <w:link w:val="CommentTextChar"/>
    <w:unhideWhenUsed/>
    <w:rsid w:val="000537A5"/>
    <w:pPr>
      <w:spacing w:after="0" w:line="300" w:lineRule="exact"/>
    </w:pPr>
    <w:rPr>
      <w:rFonts w:ascii="Arial" w:hAnsi="Arial" w:eastAsia="Times New Roman" w:cs="Times New Roman"/>
      <w:color w:val="000000"/>
      <w:sz w:val="20"/>
      <w:szCs w:val="20"/>
      <w:lang w:eastAsia="it-IT"/>
    </w:rPr>
  </w:style>
  <w:style w:type="character" w:styleId="CommentTextChar" w:customStyle="1">
    <w:name w:val="Comment Text Char"/>
    <w:basedOn w:val="DefaultParagraphFont"/>
    <w:link w:val="CommentText"/>
    <w:rsid w:val="000537A5"/>
    <w:rPr>
      <w:rFonts w:ascii="Arial" w:hAnsi="Arial" w:eastAsia="Times New Roman" w:cs="Times New Roman"/>
      <w:color w:val="000000"/>
      <w:sz w:val="20"/>
      <w:szCs w:val="20"/>
      <w:lang w:val="fr-FR" w:eastAsia="it-IT"/>
    </w:rPr>
  </w:style>
  <w:style w:type="paragraph" w:styleId="ListParagraph">
    <w:name w:val="List Paragraph"/>
    <w:basedOn w:val="Normal"/>
    <w:uiPriority w:val="34"/>
    <w:qFormat/>
    <w:rsid w:val="000537A5"/>
    <w:pPr>
      <w:spacing w:after="0" w:line="240" w:lineRule="auto"/>
      <w:ind w:left="720"/>
      <w:contextualSpacing/>
    </w:pPr>
    <w:rPr>
      <w:rFonts w:ascii="Calibri" w:hAnsi="Calibri" w:eastAsia="Calibri" w:cs="Times New Roman"/>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hAnsi="Arial" w:eastAsia="Times New Roman" w:cs="Times New Roman"/>
      <w:color w:val="000000"/>
      <w:sz w:val="15"/>
      <w:szCs w:val="20"/>
    </w:rPr>
    <w:tblPr>
      <w:tblInd w:w="0" w:type="nil"/>
      <w:tblCellMar>
        <w:left w:w="0" w:type="dxa"/>
        <w:right w:w="0" w:type="dxa"/>
      </w:tblCellMar>
    </w:tblPr>
    <w:tcPr>
      <w:vAlign w:val="bottom"/>
    </w:tcPr>
  </w:style>
  <w:style w:type="character" w:styleId="UnresolvedMention1" w:customStyle="1">
    <w:name w:val="Unresolved Mention1"/>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hAnsiTheme="minorHAnsi" w:eastAsiaTheme="minorHAnsi" w:cstheme="minorBidi"/>
      <w:b/>
      <w:bCs/>
      <w:color w:val="auto"/>
      <w:lang w:eastAsia="en-US"/>
    </w:rPr>
  </w:style>
  <w:style w:type="character" w:styleId="CommentSubjectChar" w:customStyle="1">
    <w:name w:val="Comment Subject Char"/>
    <w:basedOn w:val="CommentTextChar"/>
    <w:link w:val="CommentSubject"/>
    <w:uiPriority w:val="99"/>
    <w:semiHidden/>
    <w:rsid w:val="005D2EE4"/>
    <w:rPr>
      <w:rFonts w:ascii="Arial" w:hAnsi="Arial" w:eastAsia="Times New Roman" w:cs="Times New Roman"/>
      <w:b/>
      <w:bCs/>
      <w:color w:val="000000"/>
      <w:sz w:val="20"/>
      <w:szCs w:val="20"/>
      <w:lang w:val="fr-FR"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hAnsi="Times New Roman" w:eastAsia="Times New Roman" w:cs="Times New Roman"/>
      <w:sz w:val="24"/>
      <w:szCs w:val="24"/>
      <w:lang w:eastAsia="en-GB"/>
    </w:rPr>
  </w:style>
  <w:style w:type="paragraph" w:styleId="Header">
    <w:name w:val="header"/>
    <w:basedOn w:val="Normal"/>
    <w:link w:val="HeaderChar"/>
    <w:uiPriority w:val="99"/>
    <w:unhideWhenUsed/>
    <w:rsid w:val="00BF31C3"/>
    <w:pPr>
      <w:tabs>
        <w:tab w:val="center" w:pos="4513"/>
        <w:tab w:val="right" w:pos="9026"/>
      </w:tabs>
      <w:spacing w:after="0" w:line="240" w:lineRule="auto"/>
    </w:pPr>
  </w:style>
  <w:style w:type="character" w:styleId="HeaderChar" w:customStyle="1">
    <w:name w:val="Header Char"/>
    <w:basedOn w:val="DefaultParagraphFont"/>
    <w:link w:val="Header"/>
    <w:uiPriority w:val="99"/>
    <w:rsid w:val="00BF31C3"/>
  </w:style>
  <w:style w:type="paragraph" w:styleId="Revision">
    <w:name w:val="Revision"/>
    <w:hidden/>
    <w:uiPriority w:val="99"/>
    <w:semiHidden/>
    <w:rsid w:val="009F4D5E"/>
    <w:pPr>
      <w:spacing w:after="0" w:line="240" w:lineRule="auto"/>
    </w:pPr>
  </w:style>
  <w:style w:type="paragraph" w:styleId="Body" w:customStyle="1">
    <w:name w:val="Body"/>
    <w:rsid w:val="009F2106"/>
    <w:pPr>
      <w:pBdr>
        <w:top w:val="nil"/>
        <w:left w:val="nil"/>
        <w:bottom w:val="nil"/>
        <w:right w:val="nil"/>
        <w:between w:val="nil"/>
        <w:bar w:val="nil"/>
      </w:pBdr>
      <w:spacing w:after="0" w:line="240" w:lineRule="auto"/>
    </w:pPr>
    <w:rPr>
      <w:rFonts w:ascii="Calibri" w:hAnsi="Calibri" w:eastAsia="Arial Unicode MS" w:cs="Arial Unicode MS"/>
      <w:color w:val="000000"/>
      <w:sz w:val="24"/>
      <w:szCs w:val="24"/>
      <w:u w:color="000000"/>
      <w:bdr w:val="nil"/>
      <w:lang w:eastAsia="en-GB"/>
      <w14:textOutline w14:w="0" w14:cap="flat" w14:cmpd="sng" w14:algn="ctr">
        <w14:noFill/>
        <w14:prstDash w14:val="solid"/>
        <w14:bevel/>
      </w14:textOutline>
    </w:rPr>
  </w:style>
  <w:style w:type="character" w:styleId="Strong">
    <w:name w:val="Strong"/>
    <w:basedOn w:val="DefaultParagraphFont"/>
    <w:uiPriority w:val="22"/>
    <w:qFormat/>
    <w:rsid w:val="001C4A63"/>
    <w:rPr>
      <w:b/>
      <w:bCs/>
    </w:rPr>
  </w:style>
  <w:style w:type="character" w:styleId="01TESTOChar" w:customStyle="1">
    <w:name w:val="01_TESTO Char"/>
    <w:link w:val="01TESTO"/>
    <w:locked/>
    <w:rsid w:val="005B36F8"/>
    <w:rPr>
      <w:rFonts w:ascii="Arial" w:hAnsi="Arial" w:eastAsia="Times New Roman" w:cs="Times New Roman"/>
      <w:color w:val="000000"/>
      <w:sz w:val="19"/>
      <w:szCs w:val="20"/>
      <w:lang w:eastAsia="it-IT"/>
    </w:rPr>
  </w:style>
  <w:style w:type="paragraph" w:styleId="Default" w:customStyle="1">
    <w:name w:val="Default"/>
    <w:rsid w:val="005B36F8"/>
    <w:pPr>
      <w:autoSpaceDE w:val="0"/>
      <w:autoSpaceDN w:val="0"/>
      <w:adjustRightInd w:val="0"/>
      <w:spacing w:after="0" w:line="240" w:lineRule="auto"/>
    </w:pPr>
    <w:rPr>
      <w:rFonts w:ascii="Gill Sans MT" w:hAnsi="Gill Sans MT" w:cs="Gill Sans M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871258356">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https://www.facebook.com/caseconstructionequipment" TargetMode="External" Id="rId13" /><Relationship Type="http://schemas.openxmlformats.org/officeDocument/2006/relationships/image" Target="cid:image002.gif@01D123A8.097F9890" TargetMode="External" Id="rId18" /><Relationship Type="http://schemas.openxmlformats.org/officeDocument/2006/relationships/hyperlink" Target="http://www.cnhindustrial.com" TargetMode="External" Id="rId26" /><Relationship Type="http://schemas.openxmlformats.org/officeDocument/2006/relationships/customXml" Target="../customXml/item3.xml" Id="rId3" /><Relationship Type="http://schemas.openxmlformats.org/officeDocument/2006/relationships/image" Target="cid:image003.gif@01D123A8.097F9890" TargetMode="External" Id="rId21" /><Relationship Type="http://schemas.openxmlformats.org/officeDocument/2006/relationships/styles" Target="styles.xml" Id="rId7" /><Relationship Type="http://schemas.openxmlformats.org/officeDocument/2006/relationships/hyperlink" Target="http://www.casecetools.com/press-kit" TargetMode="External" Id="rId12" /><Relationship Type="http://schemas.openxmlformats.org/officeDocument/2006/relationships/image" Target="media/image2.png" Id="rId17" /><Relationship Type="http://schemas.openxmlformats.org/officeDocument/2006/relationships/hyperlink" Target="http://www.CASEce.com" TargetMode="External" Id="rId25" /><Relationship Type="http://schemas.openxmlformats.org/officeDocument/2006/relationships/customXml" Target="../customXml/item2.xml" Id="rId2" /><Relationship Type="http://schemas.openxmlformats.org/officeDocument/2006/relationships/hyperlink" Target="https://twitter.com/#!/casece" TargetMode="External" Id="rId16" /><Relationship Type="http://schemas.openxmlformats.org/officeDocument/2006/relationships/image" Target="media/image3.png" Id="rId20" /><Relationship Type="http://schemas.openxmlformats.org/officeDocument/2006/relationships/header" Target="header2.xml" Id="rId29"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image" Target="cid:image004.gif@01D123A8.097F9890" TargetMode="External" Id="rId24" /><Relationship Type="http://schemas.openxmlformats.org/officeDocument/2006/relationships/theme" Target="theme/theme1.xml" Id="rId32" /><Relationship Type="http://schemas.openxmlformats.org/officeDocument/2006/relationships/customXml" Target="../customXml/item5.xml" Id="rId5" /><Relationship Type="http://schemas.openxmlformats.org/officeDocument/2006/relationships/image" Target="cid:image001.gif@01D123A8.097F9890" TargetMode="External" Id="rId15" /><Relationship Type="http://schemas.openxmlformats.org/officeDocument/2006/relationships/image" Target="media/image4.png" Id="rId23" /><Relationship Type="http://schemas.openxmlformats.org/officeDocument/2006/relationships/footer" Target="footer1.xml" Id="rId28" /><Relationship Type="http://schemas.openxmlformats.org/officeDocument/2006/relationships/footnotes" Target="footnotes.xml" Id="rId10" /><Relationship Type="http://schemas.openxmlformats.org/officeDocument/2006/relationships/hyperlink" Target="https://www.youtube.com/user/Caseatwork" TargetMode="External" Id="rId19" /><Relationship Type="http://schemas.openxmlformats.org/officeDocument/2006/relationships/fontTable" Target="fontTable.xml" Id="rId31"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image" Target="media/image1.png" Id="rId14" /><Relationship Type="http://schemas.openxmlformats.org/officeDocument/2006/relationships/hyperlink" Target="https://www.linkedin.com/company/case-construction-equipment" TargetMode="External" Id="rId22" /><Relationship Type="http://schemas.openxmlformats.org/officeDocument/2006/relationships/header" Target="header1.xml" Id="rId27" /><Relationship Type="http://schemas.openxmlformats.org/officeDocument/2006/relationships/footer" Target="footer2.xml" Id="rId30" /></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C9C042-7EFF-43CC-8141-CE0DA1568E14}">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3080496D-9861-4BA5-A278-B99193E4D25C}">
  <ds:schemaRefs>
    <ds:schemaRef ds:uri="http://schemas.openxmlformats.org/officeDocument/2006/bibliography"/>
  </ds:schemaRefs>
</ds:datastoreItem>
</file>

<file path=customXml/itemProps3.xml><?xml version="1.0" encoding="utf-8"?>
<ds:datastoreItem xmlns:ds="http://schemas.openxmlformats.org/officeDocument/2006/customXml" ds:itemID="{30AE13C0-9E12-4B00-AEF0-5870C50F5F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F40ABDD-FD73-4910-B77B-7BE8AEBD972B}">
  <ds:schemaRefs>
    <ds:schemaRef ds:uri="http://schemas.microsoft.com/office/2006/documentManagement/types"/>
    <ds:schemaRef ds:uri="ee50a320-7cab-480e-8dab-74586aaed348"/>
    <ds:schemaRef ds:uri="http://www.w3.org/XML/1998/namespace"/>
    <ds:schemaRef ds:uri="http://schemas.microsoft.com/office/infopath/2007/PartnerControls"/>
    <ds:schemaRef ds:uri="http://purl.org/dc/elements/1.1/"/>
    <ds:schemaRef ds:uri="http://purl.org/dc/terms/"/>
    <ds:schemaRef ds:uri="http://purl.org/dc/dcmitype/"/>
    <ds:schemaRef ds:uri="http://schemas.microsoft.com/office/2006/metadata/properties"/>
    <ds:schemaRef ds:uri="http://schemas.openxmlformats.org/package/2006/metadata/core-properties"/>
    <ds:schemaRef ds:uri="ae82bc55-adb9-499f-a89d-8cc34ff9b62e"/>
  </ds:schemaRefs>
</ds:datastoreItem>
</file>

<file path=customXml/itemProps5.xml><?xml version="1.0" encoding="utf-8"?>
<ds:datastoreItem xmlns:ds="http://schemas.openxmlformats.org/officeDocument/2006/customXml" ds:itemID="{BD355EEF-389E-424E-8929-A384DB5D940F}">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Oddie</dc:creator>
  <keywords/>
  <dc:description/>
  <lastModifiedBy>Mėlanie Japaud</lastModifiedBy>
  <revision>7</revision>
  <dcterms:created xsi:type="dcterms:W3CDTF">2021-09-14T13:24:00.0000000Z</dcterms:created>
  <dcterms:modified xsi:type="dcterms:W3CDTF">2021-09-21T14:23:48.8321904Z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1d5f8842-6774-4bf3-a4e8-765dfe0361d5</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NQ644,14/09/2021 01:37:29,GENERAL BUSINESS</vt:lpwstr>
  </property>
</Properties>
</file>