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510438457"/>
    <w:p w14:paraId="2C907E01" w14:textId="77777777" w:rsidR="00094809" w:rsidRPr="00FD7937" w:rsidRDefault="00094809" w:rsidP="00094809">
      <w:pPr>
        <w:jc w:val="center"/>
        <w:rPr>
          <w:rFonts w:ascii="Gill Sans MT" w:hAnsi="Gill Sans MT"/>
          <w:b/>
          <w:bCs/>
          <w:color w:val="FF0000"/>
          <w:szCs w:val="20"/>
        </w:rPr>
      </w:pPr>
      <w:r>
        <w:rPr>
          <w:rFonts w:ascii="Gill Sans MT" w:hAnsi="Gill Sans MT"/>
          <w:b/>
          <w:noProof/>
          <w:color w:val="FF0000"/>
        </w:rPr>
        <mc:AlternateContent>
          <mc:Choice Requires="wps">
            <w:drawing>
              <wp:anchor distT="4294967294" distB="4294967294" distL="114300" distR="114300" simplePos="0" relativeHeight="251659264" behindDoc="0" locked="0" layoutInCell="1" allowOverlap="1" wp14:anchorId="12DC6568" wp14:editId="2C2B020D">
                <wp:simplePos x="0" y="0"/>
                <wp:positionH relativeFrom="column">
                  <wp:posOffset>-1944370</wp:posOffset>
                </wp:positionH>
                <wp:positionV relativeFrom="page">
                  <wp:posOffset>3359149</wp:posOffset>
                </wp:positionV>
                <wp:extent cx="685800" cy="0"/>
                <wp:effectExtent l="0" t="0" r="25400" b="25400"/>
                <wp:wrapNone/>
                <wp:docPr id="2"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line id="Line 35"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63ABCE3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FIHspcABAABpAwAADgAAAAAAAAAAAAAA&#10;AAAuAgAAZHJzL2Uyb0RvYy54bWxQSwECLQAUAAYACAAAACEATmZPYOEAAAANAQAADwAAAAAAAAAA&#10;AAAAAAAaBAAAZHJzL2Rvd25yZXYueG1sUEsFBgAAAAAEAAQA8wAAACgFAAAAAA==&#10;">
                <w10:wrap anchory="page"/>
              </v:line>
            </w:pict>
          </mc:Fallback>
        </mc:AlternateContent>
      </w:r>
      <w:r>
        <w:rPr>
          <w:rFonts w:ascii="Gill Sans MT" w:hAnsi="Gill Sans MT"/>
          <w:b/>
          <w:color w:val="FF0000"/>
        </w:rPr>
        <w:t>SOMETIDO A ESTRICTO EMBARGO HASTA EL JUEVES 23 DE SEPTIEMBRE DE 2021, 12:00 P.M. CEST</w:t>
      </w:r>
    </w:p>
    <w:p w14:paraId="08945296" w14:textId="6CBC067B" w:rsidR="00094809" w:rsidRPr="00FD7937" w:rsidRDefault="179503F4" w:rsidP="3183C037">
      <w:pPr>
        <w:jc w:val="center"/>
        <w:rPr>
          <w:rFonts w:ascii="Gill Sans MT" w:hAnsi="Gill Sans MT" w:cs="Arial"/>
          <w:b/>
          <w:bCs/>
        </w:rPr>
      </w:pPr>
      <w:r w:rsidRPr="3183C037">
        <w:rPr>
          <w:rFonts w:ascii="Gill Sans MT" w:hAnsi="Gill Sans MT"/>
          <w:b/>
          <w:bCs/>
        </w:rPr>
        <w:t xml:space="preserve">El Legendario </w:t>
      </w:r>
      <w:r w:rsidR="00181698">
        <w:rPr>
          <w:rFonts w:ascii="Gill Sans MT" w:hAnsi="Gill Sans MT"/>
          <w:b/>
          <w:bCs/>
        </w:rPr>
        <w:t>King</w:t>
      </w:r>
      <w:r w:rsidRPr="3183C037">
        <w:rPr>
          <w:rFonts w:ascii="Gill Sans MT" w:hAnsi="Gill Sans MT"/>
          <w:b/>
          <w:bCs/>
        </w:rPr>
        <w:t>: l</w:t>
      </w:r>
      <w:r w:rsidR="04E0EECE" w:rsidRPr="3183C037">
        <w:rPr>
          <w:rFonts w:ascii="Gill Sans MT" w:hAnsi="Gill Sans MT"/>
          <w:b/>
          <w:bCs/>
        </w:rPr>
        <w:t xml:space="preserve">a nueva </w:t>
      </w:r>
      <w:r w:rsidR="00181698">
        <w:rPr>
          <w:rFonts w:ascii="Gill Sans MT" w:hAnsi="Gill Sans MT"/>
          <w:b/>
          <w:bCs/>
        </w:rPr>
        <w:t>Retrocargadora</w:t>
      </w:r>
      <w:r w:rsidR="04E0EECE" w:rsidRPr="3183C037">
        <w:rPr>
          <w:rFonts w:ascii="Gill Sans MT" w:hAnsi="Gill Sans MT"/>
          <w:b/>
          <w:bCs/>
        </w:rPr>
        <w:t xml:space="preserve"> de la Serie SV de CASE ofrece un rendimiento, comodidad, productividad y fiabilidad excelentes </w:t>
      </w:r>
    </w:p>
    <w:p w14:paraId="18A04E0C" w14:textId="51A9B97E" w:rsidR="00094809" w:rsidRPr="00FD7937" w:rsidRDefault="00094809" w:rsidP="00094809">
      <w:pPr>
        <w:rPr>
          <w:rFonts w:ascii="Gill Sans MT" w:hAnsi="Gill Sans MT" w:cs="Arial"/>
          <w:i/>
          <w:iCs/>
        </w:rPr>
      </w:pPr>
      <w:r>
        <w:rPr>
          <w:rFonts w:ascii="Gill Sans MT" w:hAnsi="Gill Sans MT"/>
          <w:i/>
        </w:rPr>
        <w:t>Turín, 23 de septiembre de 2021</w:t>
      </w:r>
    </w:p>
    <w:p w14:paraId="799B6EF1" w14:textId="70BE3A51" w:rsidR="00094809" w:rsidRPr="00FD7937" w:rsidRDefault="04E0EECE" w:rsidP="3183C037">
      <w:pPr>
        <w:rPr>
          <w:rFonts w:ascii="Gill Sans MT" w:hAnsi="Gill Sans MT" w:cs="Arial"/>
        </w:rPr>
      </w:pPr>
      <w:r w:rsidRPr="3183C037">
        <w:rPr>
          <w:rFonts w:ascii="Gill Sans MT" w:hAnsi="Gill Sans MT"/>
        </w:rPr>
        <w:t xml:space="preserve">CASE Construction Equipment ha presentado hoy la nueva </w:t>
      </w:r>
      <w:r w:rsidR="00181698">
        <w:rPr>
          <w:rFonts w:ascii="Gill Sans MT" w:hAnsi="Gill Sans MT"/>
        </w:rPr>
        <w:t>Retrocargadora</w:t>
      </w:r>
      <w:r w:rsidRPr="3183C037">
        <w:rPr>
          <w:rFonts w:ascii="Gill Sans MT" w:hAnsi="Gill Sans MT"/>
        </w:rPr>
        <w:t xml:space="preserve"> de la Serie SV, u</w:t>
      </w:r>
      <w:r w:rsidR="48A6A30A" w:rsidRPr="3183C037">
        <w:rPr>
          <w:rFonts w:ascii="Gill Sans MT" w:hAnsi="Gill Sans MT"/>
        </w:rPr>
        <w:t>n</w:t>
      </w:r>
      <w:r w:rsidR="58C6E734" w:rsidRPr="3183C037">
        <w:rPr>
          <w:rFonts w:ascii="Gill Sans MT" w:hAnsi="Gill Sans MT"/>
        </w:rPr>
        <w:t>a línea cuyo</w:t>
      </w:r>
      <w:r w:rsidRPr="3183C037">
        <w:rPr>
          <w:rFonts w:ascii="Gill Sans MT" w:hAnsi="Gill Sans MT"/>
        </w:rPr>
        <w:t xml:space="preserve"> legado </w:t>
      </w:r>
      <w:r w:rsidR="62382B1B" w:rsidRPr="3183C037">
        <w:rPr>
          <w:rFonts w:ascii="Gill Sans MT" w:hAnsi="Gill Sans MT"/>
        </w:rPr>
        <w:t xml:space="preserve">suma </w:t>
      </w:r>
      <w:r w:rsidRPr="3183C037">
        <w:rPr>
          <w:rFonts w:ascii="Gill Sans MT" w:hAnsi="Gill Sans MT"/>
        </w:rPr>
        <w:t xml:space="preserve">más de 60 años y </w:t>
      </w:r>
      <w:r w:rsidR="7D42A99F" w:rsidRPr="3183C037">
        <w:rPr>
          <w:rFonts w:ascii="Gill Sans MT" w:hAnsi="Gill Sans MT"/>
        </w:rPr>
        <w:t>que ha posicionado claramente a CASE</w:t>
      </w:r>
      <w:r w:rsidRPr="3183C037">
        <w:rPr>
          <w:rFonts w:ascii="Gill Sans MT" w:hAnsi="Gill Sans MT"/>
        </w:rPr>
        <w:t xml:space="preserve"> como el </w:t>
      </w:r>
      <w:r w:rsidR="00181698">
        <w:rPr>
          <w:rFonts w:ascii="Gill Sans MT" w:hAnsi="Gill Sans MT"/>
        </w:rPr>
        <w:t>King</w:t>
      </w:r>
      <w:r w:rsidRPr="3183C037">
        <w:rPr>
          <w:rFonts w:ascii="Gill Sans MT" w:hAnsi="Gill Sans MT"/>
        </w:rPr>
        <w:t xml:space="preserve"> de las </w:t>
      </w:r>
      <w:r w:rsidR="00181698">
        <w:rPr>
          <w:rFonts w:ascii="Gill Sans MT" w:hAnsi="Gill Sans MT"/>
        </w:rPr>
        <w:t>retrocargadoras</w:t>
      </w:r>
      <w:r w:rsidRPr="3183C037">
        <w:rPr>
          <w:rFonts w:ascii="Gill Sans MT" w:hAnsi="Gill Sans MT"/>
        </w:rPr>
        <w:t>. Pionera en el mercado desde 1957, la Serie SV presenta una nueva cabina ampliada con controles mejorados</w:t>
      </w:r>
      <w:r w:rsidR="51E0873B" w:rsidRPr="3183C037">
        <w:rPr>
          <w:rFonts w:ascii="Gill Sans MT" w:hAnsi="Gill Sans MT"/>
        </w:rPr>
        <w:t xml:space="preserve"> y</w:t>
      </w:r>
      <w:r w:rsidRPr="3183C037">
        <w:rPr>
          <w:rFonts w:ascii="Gill Sans MT" w:hAnsi="Gill Sans MT"/>
        </w:rPr>
        <w:t xml:space="preserve"> un nuevo motor Fase V </w:t>
      </w:r>
      <w:r w:rsidR="3DAFCD3C" w:rsidRPr="3183C037">
        <w:rPr>
          <w:rFonts w:ascii="Gill Sans MT" w:hAnsi="Gill Sans MT"/>
        </w:rPr>
        <w:t xml:space="preserve">de </w:t>
      </w:r>
      <w:r w:rsidR="3DAFCD3C" w:rsidRPr="3183C037">
        <w:rPr>
          <w:rFonts w:ascii="Gill Sans MT" w:eastAsia="Gill Sans MT" w:hAnsi="Gill Sans MT" w:cs="Gill Sans MT"/>
          <w:color w:val="000000" w:themeColor="text1"/>
        </w:rPr>
        <w:t>FPT,</w:t>
      </w:r>
      <w:r w:rsidR="3DAFCD3C" w:rsidRPr="3183C037">
        <w:rPr>
          <w:rFonts w:ascii="Gill Sans MT" w:hAnsi="Gill Sans MT"/>
        </w:rPr>
        <w:t xml:space="preserve"> </w:t>
      </w:r>
      <w:r w:rsidR="3E8AD529" w:rsidRPr="3183C037">
        <w:rPr>
          <w:rFonts w:ascii="Gill Sans MT" w:hAnsi="Gill Sans MT"/>
        </w:rPr>
        <w:t>además de</w:t>
      </w:r>
      <w:r w:rsidRPr="3183C037">
        <w:rPr>
          <w:rFonts w:ascii="Gill Sans MT" w:hAnsi="Gill Sans MT"/>
        </w:rPr>
        <w:t xml:space="preserve"> mant</w:t>
      </w:r>
      <w:r w:rsidR="505F5E46" w:rsidRPr="3183C037">
        <w:rPr>
          <w:rFonts w:ascii="Gill Sans MT" w:hAnsi="Gill Sans MT"/>
        </w:rPr>
        <w:t>ener</w:t>
      </w:r>
      <w:r w:rsidRPr="3183C037">
        <w:rPr>
          <w:rFonts w:ascii="Gill Sans MT" w:hAnsi="Gill Sans MT"/>
        </w:rPr>
        <w:t xml:space="preserve"> las mejores prestaciones y rendimiento de su clase. Estas </w:t>
      </w:r>
      <w:r w:rsidR="6041B247" w:rsidRPr="3183C037">
        <w:rPr>
          <w:rFonts w:ascii="Gill Sans MT" w:hAnsi="Gill Sans MT"/>
        </w:rPr>
        <w:t xml:space="preserve">características </w:t>
      </w:r>
      <w:r w:rsidRPr="3183C037">
        <w:rPr>
          <w:rFonts w:ascii="Gill Sans MT" w:hAnsi="Gill Sans MT"/>
        </w:rPr>
        <w:t xml:space="preserve">ofrecen </w:t>
      </w:r>
      <w:r w:rsidR="3E33FF5E" w:rsidRPr="3183C037">
        <w:rPr>
          <w:rFonts w:ascii="Gill Sans MT" w:hAnsi="Gill Sans MT"/>
        </w:rPr>
        <w:t xml:space="preserve">una serie de grandes </w:t>
      </w:r>
      <w:r w:rsidRPr="3183C037">
        <w:rPr>
          <w:rFonts w:ascii="Gill Sans MT" w:hAnsi="Gill Sans MT"/>
        </w:rPr>
        <w:t>ventajas</w:t>
      </w:r>
      <w:r w:rsidR="6718801C" w:rsidRPr="3183C037">
        <w:rPr>
          <w:rFonts w:ascii="Gill Sans MT" w:hAnsi="Gill Sans MT"/>
        </w:rPr>
        <w:t>,</w:t>
      </w:r>
      <w:r w:rsidRPr="3183C037">
        <w:rPr>
          <w:rFonts w:ascii="Gill Sans MT" w:hAnsi="Gill Sans MT"/>
        </w:rPr>
        <w:t xml:space="preserve"> entre las que se incluyen una mayor comodidad para el operador</w:t>
      </w:r>
      <w:r w:rsidR="33F02FF0" w:rsidRPr="3183C037">
        <w:rPr>
          <w:rFonts w:ascii="Gill Sans MT" w:hAnsi="Gill Sans MT"/>
        </w:rPr>
        <w:t>, mayor</w:t>
      </w:r>
      <w:r w:rsidRPr="3183C037">
        <w:rPr>
          <w:rFonts w:ascii="Gill Sans MT" w:hAnsi="Gill Sans MT"/>
        </w:rPr>
        <w:t xml:space="preserve"> productividad, menores emisiones y </w:t>
      </w:r>
      <w:r w:rsidR="449A95C2" w:rsidRPr="3183C037">
        <w:rPr>
          <w:rFonts w:ascii="Gill Sans MT" w:hAnsi="Gill Sans MT"/>
        </w:rPr>
        <w:t xml:space="preserve">un </w:t>
      </w:r>
      <w:r w:rsidRPr="3183C037">
        <w:rPr>
          <w:rFonts w:ascii="Gill Sans MT" w:hAnsi="Gill Sans MT"/>
        </w:rPr>
        <w:t>coste total de propiedad</w:t>
      </w:r>
      <w:r w:rsidR="12145D19" w:rsidRPr="3183C037">
        <w:rPr>
          <w:rFonts w:ascii="Gill Sans MT" w:hAnsi="Gill Sans MT"/>
        </w:rPr>
        <w:t xml:space="preserve"> más bajo</w:t>
      </w:r>
      <w:r w:rsidRPr="3183C037">
        <w:rPr>
          <w:rFonts w:ascii="Gill Sans MT" w:hAnsi="Gill Sans MT"/>
        </w:rPr>
        <w:t>, todo ello acompañado de las Soluciones de Mantenimiento de CASE</w:t>
      </w:r>
      <w:r w:rsidRPr="3183C037">
        <w:rPr>
          <w:rFonts w:ascii="Gill Sans MT" w:hAnsi="Gill Sans MT"/>
          <w:vertAlign w:val="superscript"/>
        </w:rPr>
        <w:t>®</w:t>
      </w:r>
      <w:r w:rsidRPr="3183C037">
        <w:rPr>
          <w:rFonts w:ascii="Gill Sans MT" w:hAnsi="Gill Sans MT"/>
        </w:rPr>
        <w:t>.</w:t>
      </w:r>
    </w:p>
    <w:p w14:paraId="14749A84" w14:textId="7642B839" w:rsidR="00094809" w:rsidRPr="009E7DD2" w:rsidRDefault="04E0EECE" w:rsidP="3183C037">
      <w:pPr>
        <w:rPr>
          <w:rFonts w:ascii="Gill Sans MT" w:hAnsi="Gill Sans MT"/>
          <w:color w:val="000000" w:themeColor="text1"/>
        </w:rPr>
      </w:pPr>
      <w:r w:rsidRPr="3183C037">
        <w:rPr>
          <w:rFonts w:ascii="Gill Sans MT" w:hAnsi="Gill Sans MT"/>
        </w:rPr>
        <w:t xml:space="preserve">"La nueva </w:t>
      </w:r>
      <w:r w:rsidR="00181698">
        <w:rPr>
          <w:rFonts w:ascii="Gill Sans MT" w:hAnsi="Gill Sans MT"/>
        </w:rPr>
        <w:t>Retrocargadora</w:t>
      </w:r>
      <w:r w:rsidRPr="3183C037">
        <w:rPr>
          <w:rFonts w:ascii="Gill Sans MT" w:hAnsi="Gill Sans MT"/>
        </w:rPr>
        <w:t xml:space="preserve"> de la Serie SV es la retrocargadora con mayor rendimiento, mejor productividad, menor consumo de combustible y m</w:t>
      </w:r>
      <w:r w:rsidR="146BC4D0" w:rsidRPr="3183C037">
        <w:rPr>
          <w:rFonts w:ascii="Gill Sans MT" w:hAnsi="Gill Sans MT"/>
        </w:rPr>
        <w:t>ayor fiabilidad</w:t>
      </w:r>
      <w:r w:rsidRPr="3183C037">
        <w:rPr>
          <w:rFonts w:ascii="Gill Sans MT" w:hAnsi="Gill Sans MT"/>
        </w:rPr>
        <w:t xml:space="preserve"> del mercado", señala</w:t>
      </w:r>
      <w:r w:rsidRPr="3183C037">
        <w:rPr>
          <w:rFonts w:ascii="Gill Sans MT" w:hAnsi="Gill Sans MT"/>
          <w:color w:val="000000" w:themeColor="text1"/>
        </w:rPr>
        <w:t xml:space="preserve"> Egidio Galano, director de Producto para CASE Construction Equipment, Europa. "Hemos rediseñado completamente la cabina para que el operador disfrute del mejor confort</w:t>
      </w:r>
      <w:r w:rsidR="3A335300" w:rsidRPr="3183C037">
        <w:rPr>
          <w:rFonts w:ascii="Gill Sans MT" w:hAnsi="Gill Sans MT"/>
          <w:color w:val="000000" w:themeColor="text1"/>
        </w:rPr>
        <w:t xml:space="preserve">, </w:t>
      </w:r>
      <w:r w:rsidR="70DEF79E" w:rsidRPr="3183C037">
        <w:rPr>
          <w:rFonts w:ascii="Gill Sans MT" w:hAnsi="Gill Sans MT"/>
          <w:color w:val="000000" w:themeColor="text1"/>
        </w:rPr>
        <w:t xml:space="preserve">y </w:t>
      </w:r>
      <w:r w:rsidRPr="3183C037">
        <w:rPr>
          <w:rFonts w:ascii="Gill Sans MT" w:hAnsi="Gill Sans MT"/>
          <w:color w:val="000000" w:themeColor="text1"/>
        </w:rPr>
        <w:t>hemos añadido un motor diseñado por FTP que cumple con la Fase V y reduce significativamente las emisiones manteniendo el rendimiento</w:t>
      </w:r>
      <w:r w:rsidR="58F7634E" w:rsidRPr="3183C037">
        <w:rPr>
          <w:rFonts w:ascii="Gill Sans MT" w:hAnsi="Gill Sans MT"/>
          <w:color w:val="000000" w:themeColor="text1"/>
        </w:rPr>
        <w:t>.</w:t>
      </w:r>
      <w:r w:rsidRPr="3183C037">
        <w:rPr>
          <w:rFonts w:ascii="Gill Sans MT" w:hAnsi="Gill Sans MT"/>
          <w:color w:val="000000" w:themeColor="text1"/>
        </w:rPr>
        <w:t xml:space="preserve"> </w:t>
      </w:r>
      <w:r w:rsidR="28D7A529" w:rsidRPr="3183C037">
        <w:rPr>
          <w:rFonts w:ascii="Gill Sans MT" w:hAnsi="Gill Sans MT"/>
          <w:color w:val="000000" w:themeColor="text1"/>
        </w:rPr>
        <w:t>Además,</w:t>
      </w:r>
      <w:r w:rsidRPr="3183C037">
        <w:rPr>
          <w:rFonts w:ascii="Gill Sans MT" w:hAnsi="Gill Sans MT"/>
          <w:color w:val="000000" w:themeColor="text1"/>
        </w:rPr>
        <w:t xml:space="preserve"> </w:t>
      </w:r>
      <w:r w:rsidR="4099E964" w:rsidRPr="3183C037">
        <w:rPr>
          <w:rFonts w:ascii="Gill Sans MT" w:hAnsi="Gill Sans MT"/>
          <w:color w:val="000000" w:themeColor="text1"/>
        </w:rPr>
        <w:t xml:space="preserve">sigue habiendo </w:t>
      </w:r>
      <w:r w:rsidRPr="3183C037">
        <w:rPr>
          <w:rFonts w:ascii="Gill Sans MT" w:hAnsi="Gill Sans MT"/>
          <w:color w:val="000000" w:themeColor="text1"/>
        </w:rPr>
        <w:t>prestaciones únicas como el enganche rápido integrado</w:t>
      </w:r>
      <w:r w:rsidR="6473A570" w:rsidRPr="3183C037">
        <w:rPr>
          <w:rFonts w:ascii="Gill Sans MT" w:hAnsi="Gill Sans MT"/>
          <w:color w:val="000000" w:themeColor="text1"/>
        </w:rPr>
        <w:t>,</w:t>
      </w:r>
      <w:r w:rsidRPr="3183C037">
        <w:rPr>
          <w:rFonts w:ascii="Gill Sans MT" w:hAnsi="Gill Sans MT"/>
          <w:color w:val="000000" w:themeColor="text1"/>
        </w:rPr>
        <w:t xml:space="preserve"> </w:t>
      </w:r>
      <w:r w:rsidR="5635D449" w:rsidRPr="3183C037">
        <w:rPr>
          <w:rFonts w:ascii="Gill Sans MT" w:hAnsi="Gill Sans MT"/>
          <w:color w:val="000000" w:themeColor="text1"/>
        </w:rPr>
        <w:t xml:space="preserve">que </w:t>
      </w:r>
      <w:r w:rsidR="7D170D65" w:rsidRPr="3183C037">
        <w:rPr>
          <w:rFonts w:ascii="Gill Sans MT" w:hAnsi="Gill Sans MT"/>
          <w:color w:val="000000" w:themeColor="text1"/>
        </w:rPr>
        <w:t>contribuyen a que estemos ante las mejores</w:t>
      </w:r>
      <w:r w:rsidRPr="3183C037">
        <w:rPr>
          <w:rFonts w:ascii="Gill Sans MT" w:hAnsi="Gill Sans MT"/>
          <w:color w:val="000000" w:themeColor="text1"/>
        </w:rPr>
        <w:t xml:space="preserve"> especificaciones de su clase".         </w:t>
      </w:r>
    </w:p>
    <w:p w14:paraId="56BAE07B" w14:textId="77777777" w:rsidR="00094809" w:rsidRPr="00FD7937" w:rsidRDefault="00094809" w:rsidP="00094809">
      <w:pPr>
        <w:rPr>
          <w:rFonts w:ascii="Gill Sans MT" w:hAnsi="Gill Sans MT" w:cs="Arial"/>
          <w:b/>
          <w:bCs/>
        </w:rPr>
      </w:pPr>
      <w:r>
        <w:rPr>
          <w:rFonts w:ascii="Gill Sans MT" w:hAnsi="Gill Sans MT"/>
          <w:b/>
        </w:rPr>
        <w:t xml:space="preserve">Aumento de la productividad gracias a una mayor comodidad y control para el operador </w:t>
      </w:r>
    </w:p>
    <w:p w14:paraId="4BFFBA90" w14:textId="77777777" w:rsidR="00094809" w:rsidRDefault="00094809" w:rsidP="00094809">
      <w:pPr>
        <w:rPr>
          <w:rFonts w:ascii="Gill Sans MT" w:hAnsi="Gill Sans MT" w:cs="Arial"/>
        </w:rPr>
      </w:pPr>
      <w:r>
        <w:rPr>
          <w:rFonts w:ascii="Gill Sans MT" w:hAnsi="Gill Sans MT"/>
        </w:rPr>
        <w:t>El interior y exterior de la cabina, que han sido completamente rediseñados y reestructurados, son más amplios, ofreciendo un mayor espacio para las piernas al girar el asiento para situarlo en posición delantera o trasera, y cuenta con una mejor accesibilidad a la cabina. Con el rediseño de la consola izquierda de la cabina, el depósito de los limpiaparabrisas se sitúa debajo de una de las nuevas bandejas para almacenamiento, lo que permite rellenarlo cómodamente a través de la puerta izquierda.</w:t>
      </w:r>
    </w:p>
    <w:p w14:paraId="5431253D" w14:textId="075BDB05" w:rsidR="00094809" w:rsidRDefault="00094809" w:rsidP="00094809">
      <w:pPr>
        <w:rPr>
          <w:rFonts w:ascii="Gill Sans MT" w:hAnsi="Gill Sans MT" w:cs="Arial"/>
        </w:rPr>
      </w:pPr>
      <w:r w:rsidRPr="6609E12D">
        <w:rPr>
          <w:rFonts w:ascii="Gill Sans MT" w:hAnsi="Gill Sans MT"/>
        </w:rPr>
        <w:t xml:space="preserve">"Un operador cómodo es un operador que produce, y la nueva </w:t>
      </w:r>
      <w:r w:rsidR="00181698" w:rsidRPr="6609E12D">
        <w:rPr>
          <w:rFonts w:ascii="Gill Sans MT" w:hAnsi="Gill Sans MT"/>
        </w:rPr>
        <w:t>Retrocargadora</w:t>
      </w:r>
      <w:r w:rsidRPr="6609E12D">
        <w:rPr>
          <w:rFonts w:ascii="Gill Sans MT" w:hAnsi="Gill Sans MT"/>
        </w:rPr>
        <w:t xml:space="preserve"> de la Serie SV tiene muchas mejoras que suponen un aumento significativo en la productividad", prosigue Galano. "Una nueva ubicación para el freno de estacionamiento, una nueva opción de velocímetro, interruptores reagrupados en la consola derecha, un nuevo cambio F/N/R </w:t>
      </w:r>
      <w:r w:rsidR="416E019B" w:rsidRPr="6609E12D">
        <w:rPr>
          <w:rFonts w:ascii="Gill Sans MT" w:hAnsi="Gill Sans MT"/>
        </w:rPr>
        <w:t xml:space="preserve">integrado </w:t>
      </w:r>
      <w:r w:rsidRPr="6609E12D">
        <w:rPr>
          <w:rFonts w:ascii="Gill Sans MT" w:hAnsi="Gill Sans MT"/>
        </w:rPr>
        <w:t>en la palanca de mando del modelo Power Shift, un nuevo interruptor de</w:t>
      </w:r>
      <w:r w:rsidR="00181698" w:rsidRPr="6609E12D">
        <w:rPr>
          <w:rFonts w:ascii="Gill Sans MT" w:hAnsi="Gill Sans MT"/>
        </w:rPr>
        <w:t>slizante</w:t>
      </w:r>
      <w:r w:rsidRPr="6609E12D">
        <w:rPr>
          <w:rFonts w:ascii="Gill Sans MT" w:hAnsi="Gill Sans MT"/>
        </w:rPr>
        <w:t xml:space="preserve"> </w:t>
      </w:r>
      <w:r w:rsidR="1924CB3B" w:rsidRPr="6609E12D">
        <w:rPr>
          <w:rFonts w:ascii="Gill Sans MT" w:hAnsi="Gill Sans MT"/>
        </w:rPr>
        <w:t xml:space="preserve">en </w:t>
      </w:r>
      <w:r w:rsidRPr="6609E12D">
        <w:rPr>
          <w:rFonts w:ascii="Gill Sans MT" w:hAnsi="Gill Sans MT"/>
        </w:rPr>
        <w:t>el joystick</w:t>
      </w:r>
      <w:r w:rsidR="7E2B1E55" w:rsidRPr="6609E12D">
        <w:rPr>
          <w:rFonts w:ascii="Gill Sans MT" w:hAnsi="Gill Sans MT"/>
        </w:rPr>
        <w:t xml:space="preserve"> para e</w:t>
      </w:r>
      <w:r w:rsidR="188EB29E" w:rsidRPr="6609E12D">
        <w:rPr>
          <w:rFonts w:ascii="Gill Sans MT" w:hAnsi="Gill Sans MT"/>
        </w:rPr>
        <w:t>l control más rápido y preciso del extensible</w:t>
      </w:r>
      <w:r w:rsidRPr="6609E12D">
        <w:rPr>
          <w:rFonts w:ascii="Gill Sans MT" w:hAnsi="Gill Sans MT"/>
        </w:rPr>
        <w:t xml:space="preserve"> y un nuevo emplazamiento para las palancas de estabilización que redundan en un mayor ahorro de tiempo".  </w:t>
      </w:r>
    </w:p>
    <w:p w14:paraId="37065DBF" w14:textId="62E3C881" w:rsidR="00094809" w:rsidRDefault="00094809" w:rsidP="00094809">
      <w:pPr>
        <w:rPr>
          <w:rFonts w:ascii="Gill Sans MT" w:hAnsi="Gill Sans MT" w:cs="Arial"/>
        </w:rPr>
      </w:pPr>
      <w:r>
        <w:rPr>
          <w:rFonts w:ascii="Gill Sans MT" w:hAnsi="Gill Sans MT"/>
        </w:rPr>
        <w:t>La seguridad del operador se ha mejorado gracias a los nuevos cristales laterales que proporcionan una mayor visibilidad y son más económicos de sustituir. Entre otras prestaciones de seguridad se encuentra la reducción del ruido interior de la cabina a 74 dB, reduciéndose en 3 dB con respecto al modelo anterior, y la nueva ubicación del botón de</w:t>
      </w:r>
      <w:r w:rsidR="00181698">
        <w:rPr>
          <w:rFonts w:ascii="Gill Sans MT" w:hAnsi="Gill Sans MT"/>
        </w:rPr>
        <w:t>l claxon</w:t>
      </w:r>
      <w:r>
        <w:rPr>
          <w:rFonts w:ascii="Gill Sans MT" w:hAnsi="Gill Sans MT"/>
        </w:rPr>
        <w:t xml:space="preserve"> en la palanca de cambios izquierda en las unidades Power Shift para facilitar y agilizar su acceso en caso de </w:t>
      </w:r>
      <w:r>
        <w:rPr>
          <w:rFonts w:ascii="Gill Sans MT" w:hAnsi="Gill Sans MT"/>
        </w:rPr>
        <w:lastRenderedPageBreak/>
        <w:t xml:space="preserve">emergencia. La seguridad y el confort han sido el eje central para el equipo de diseño de la serie SV. </w:t>
      </w:r>
    </w:p>
    <w:p w14:paraId="68CA9380" w14:textId="4864D7BB" w:rsidR="00094809" w:rsidRPr="00170FA5" w:rsidRDefault="04E0EECE" w:rsidP="00094809">
      <w:pPr>
        <w:rPr>
          <w:rFonts w:ascii="Gill Sans MT" w:hAnsi="Gill Sans MT" w:cs="Arial"/>
        </w:rPr>
      </w:pPr>
      <w:r w:rsidRPr="51148ED4">
        <w:rPr>
          <w:rFonts w:ascii="Gill Sans MT" w:hAnsi="Gill Sans MT"/>
        </w:rPr>
        <w:t xml:space="preserve">Por último, se ha pensado </w:t>
      </w:r>
      <w:r w:rsidR="03E00B4F" w:rsidRPr="51148ED4">
        <w:rPr>
          <w:rFonts w:ascii="Gill Sans MT" w:hAnsi="Gill Sans MT"/>
        </w:rPr>
        <w:t xml:space="preserve">aún </w:t>
      </w:r>
      <w:r w:rsidRPr="51148ED4">
        <w:rPr>
          <w:rFonts w:ascii="Gill Sans MT" w:hAnsi="Gill Sans MT"/>
        </w:rPr>
        <w:t xml:space="preserve">más en la comodidad y necesidades de los operadores al incluir 2 puertos USB, </w:t>
      </w:r>
      <w:r w:rsidR="71AA0C98" w:rsidRPr="51148ED4">
        <w:rPr>
          <w:rFonts w:ascii="Gill Sans MT" w:hAnsi="Gill Sans MT"/>
        </w:rPr>
        <w:t xml:space="preserve">un puerto de 12V en el panel de instrumentos, </w:t>
      </w:r>
      <w:r w:rsidRPr="51148ED4">
        <w:rPr>
          <w:rFonts w:ascii="Gill Sans MT" w:hAnsi="Gill Sans MT"/>
        </w:rPr>
        <w:t>un soporte para teléfonos móviles, la última tecnología Bluetooth y una capacidad de almacenamiento líder en el sector que es cuatro veces mayor que la serie anterior. Incluye 2 compartimentos con cierre, 2 porta</w:t>
      </w:r>
      <w:r w:rsidR="00181698" w:rsidRPr="51148ED4">
        <w:rPr>
          <w:rFonts w:ascii="Gill Sans MT" w:hAnsi="Gill Sans MT"/>
        </w:rPr>
        <w:t>-</w:t>
      </w:r>
      <w:r w:rsidRPr="51148ED4">
        <w:rPr>
          <w:rFonts w:ascii="Gill Sans MT" w:hAnsi="Gill Sans MT"/>
        </w:rPr>
        <w:t>botellas, 4 bandejas y un</w:t>
      </w:r>
      <w:r w:rsidR="00181698" w:rsidRPr="51148ED4">
        <w:rPr>
          <w:rFonts w:ascii="Gill Sans MT" w:hAnsi="Gill Sans MT"/>
        </w:rPr>
        <w:t xml:space="preserve"> compartimento refrigerado</w:t>
      </w:r>
      <w:r w:rsidRPr="51148ED4">
        <w:rPr>
          <w:rFonts w:ascii="Gill Sans MT" w:hAnsi="Gill Sans MT"/>
        </w:rPr>
        <w:t xml:space="preserve">, todos con un práctico pero elegante acabado en plástico moldeado por inyección. </w:t>
      </w:r>
    </w:p>
    <w:p w14:paraId="3EA5B30C" w14:textId="2E7D7293" w:rsidR="00094809" w:rsidRPr="00FD7937" w:rsidRDefault="04E0EECE" w:rsidP="00094809">
      <w:pPr>
        <w:rPr>
          <w:rFonts w:ascii="Gill Sans MT" w:hAnsi="Gill Sans MT" w:cs="Arial"/>
          <w:b/>
          <w:bCs/>
        </w:rPr>
      </w:pPr>
      <w:r w:rsidRPr="3183C037">
        <w:rPr>
          <w:rFonts w:ascii="Gill Sans MT" w:hAnsi="Gill Sans MT"/>
          <w:b/>
          <w:bCs/>
        </w:rPr>
        <w:t xml:space="preserve">Ventajas en eficiencia, emisiones y CTP gracias al avanzado motor Fase V diseñado por FPT </w:t>
      </w:r>
    </w:p>
    <w:p w14:paraId="2D14DD2B" w14:textId="0347A2C7" w:rsidR="00094809" w:rsidRPr="00BA1640" w:rsidRDefault="04E0EECE" w:rsidP="3183C037">
      <w:pPr>
        <w:rPr>
          <w:rFonts w:ascii="Gill Sans MT" w:hAnsi="Gill Sans MT"/>
        </w:rPr>
      </w:pPr>
      <w:r w:rsidRPr="3183C037">
        <w:rPr>
          <w:rFonts w:ascii="Gill Sans MT" w:hAnsi="Gill Sans MT"/>
        </w:rPr>
        <w:t xml:space="preserve">La colaboración </w:t>
      </w:r>
      <w:r w:rsidR="1A56B821" w:rsidRPr="3183C037">
        <w:rPr>
          <w:rFonts w:ascii="Gill Sans MT" w:hAnsi="Gill Sans MT"/>
        </w:rPr>
        <w:t xml:space="preserve">entre </w:t>
      </w:r>
      <w:r w:rsidRPr="3183C037">
        <w:rPr>
          <w:rFonts w:ascii="Gill Sans MT" w:hAnsi="Gill Sans MT"/>
        </w:rPr>
        <w:t xml:space="preserve">CASE </w:t>
      </w:r>
      <w:r w:rsidR="60903979" w:rsidRPr="3183C037">
        <w:rPr>
          <w:rFonts w:ascii="Gill Sans MT" w:hAnsi="Gill Sans MT"/>
        </w:rPr>
        <w:t xml:space="preserve">y </w:t>
      </w:r>
      <w:r w:rsidRPr="3183C037">
        <w:rPr>
          <w:rFonts w:ascii="Gill Sans MT" w:hAnsi="Gill Sans MT"/>
        </w:rPr>
        <w:t>FPT ha dado como resultado el nuevo motor F36 Fase V</w:t>
      </w:r>
      <w:r w:rsidR="31244725" w:rsidRPr="3183C037">
        <w:rPr>
          <w:rFonts w:ascii="Gill Sans MT" w:hAnsi="Gill Sans MT"/>
        </w:rPr>
        <w:t>,</w:t>
      </w:r>
      <w:r w:rsidRPr="3183C037">
        <w:rPr>
          <w:rFonts w:ascii="Gill Sans MT" w:hAnsi="Gill Sans MT"/>
        </w:rPr>
        <w:t xml:space="preserve"> que ofrece casi lo imposible: reduce las emisiones sin perder rendimiento y con una mayor fiabilidad, reduciendo el coste total de propiedad (CTP). </w:t>
      </w:r>
      <w:r w:rsidR="3590A9F0" w:rsidRPr="3183C037">
        <w:rPr>
          <w:rFonts w:ascii="Gill Sans MT" w:hAnsi="Gill Sans MT"/>
        </w:rPr>
        <w:t xml:space="preserve">El motor </w:t>
      </w:r>
      <w:r w:rsidRPr="3183C037">
        <w:rPr>
          <w:rFonts w:ascii="Gill Sans MT" w:hAnsi="Gill Sans MT"/>
        </w:rPr>
        <w:t xml:space="preserve">ha </w:t>
      </w:r>
      <w:r w:rsidR="3FFE853D" w:rsidRPr="3183C037">
        <w:rPr>
          <w:rFonts w:ascii="Gill Sans MT" w:hAnsi="Gill Sans MT"/>
        </w:rPr>
        <w:t xml:space="preserve">sido </w:t>
      </w:r>
      <w:r w:rsidRPr="3183C037">
        <w:rPr>
          <w:rFonts w:ascii="Gill Sans MT" w:hAnsi="Gill Sans MT"/>
        </w:rPr>
        <w:t xml:space="preserve">específicamente </w:t>
      </w:r>
      <w:r w:rsidR="681B1A27" w:rsidRPr="3183C037">
        <w:rPr>
          <w:rFonts w:ascii="Gill Sans MT" w:hAnsi="Gill Sans MT"/>
        </w:rPr>
        <w:t>diseñado</w:t>
      </w:r>
      <w:r w:rsidRPr="3183C037">
        <w:rPr>
          <w:rFonts w:ascii="Gill Sans MT" w:hAnsi="Gill Sans MT"/>
        </w:rPr>
        <w:t xml:space="preserve"> para operaciones de media carga, las más frecuentes con las </w:t>
      </w:r>
      <w:r w:rsidR="00181698">
        <w:rPr>
          <w:rFonts w:ascii="Gill Sans MT" w:hAnsi="Gill Sans MT"/>
        </w:rPr>
        <w:t>retrocargadoras</w:t>
      </w:r>
      <w:r w:rsidRPr="3183C037">
        <w:rPr>
          <w:rFonts w:ascii="Gill Sans MT" w:hAnsi="Gill Sans MT"/>
        </w:rPr>
        <w:t>.</w:t>
      </w:r>
    </w:p>
    <w:p w14:paraId="7B775F6F" w14:textId="689DCD19" w:rsidR="00094809" w:rsidRDefault="04E0EECE" w:rsidP="3183C037">
      <w:pPr>
        <w:rPr>
          <w:rFonts w:ascii="Gill Sans MT" w:hAnsi="Gill Sans MT"/>
        </w:rPr>
      </w:pPr>
      <w:r w:rsidRPr="51148ED4">
        <w:rPr>
          <w:rFonts w:ascii="Gill Sans MT" w:hAnsi="Gill Sans MT"/>
        </w:rPr>
        <w:t>Por ejemplo, FPT ha desarrollado un pos</w:t>
      </w:r>
      <w:r w:rsidR="00181698" w:rsidRPr="51148ED4">
        <w:rPr>
          <w:rFonts w:ascii="Gill Sans MT" w:hAnsi="Gill Sans MT"/>
        </w:rPr>
        <w:t>t-</w:t>
      </w:r>
      <w:r w:rsidRPr="51148ED4">
        <w:rPr>
          <w:rFonts w:ascii="Gill Sans MT" w:hAnsi="Gill Sans MT"/>
        </w:rPr>
        <w:t>tratamiento específico optimizado para equipos compactos. La SCR2 (Hi-eSCR2), compacta y con gran eficacia, se ha diseñado para aplicaciones con ciclos de funcionamiento que suelen generar temperaturas de escape bajas y constar de ciclos de parada y arranque frecuentes. La reducida tasa de recirculación de gases de escape (EGR) permite disminuir la emisión de óxidos de nitrógeno con un tamaño compacto de SCR</w:t>
      </w:r>
      <w:r w:rsidR="1E2F570B" w:rsidRPr="51148ED4">
        <w:rPr>
          <w:rFonts w:ascii="Gill Sans MT" w:hAnsi="Gill Sans MT"/>
        </w:rPr>
        <w:t xml:space="preserve"> (reducción catalítica selectiva)</w:t>
      </w:r>
      <w:r w:rsidR="0427BA31" w:rsidRPr="51148ED4">
        <w:rPr>
          <w:rFonts w:ascii="Gill Sans MT" w:hAnsi="Gill Sans MT"/>
        </w:rPr>
        <w:t>,</w:t>
      </w:r>
      <w:r w:rsidRPr="51148ED4">
        <w:rPr>
          <w:rFonts w:ascii="Gill Sans MT" w:hAnsi="Gill Sans MT"/>
        </w:rPr>
        <w:t xml:space="preserve"> al tiempo que la tecnología mejorada de filtro de partículas diésel (DPF) garantiza la eliminación de partículas con temperaturas de funcionamiento bajas. Todas estas ventajas</w:t>
      </w:r>
      <w:r w:rsidR="64EFD457" w:rsidRPr="51148ED4">
        <w:rPr>
          <w:rFonts w:ascii="Gill Sans MT" w:hAnsi="Gill Sans MT"/>
        </w:rPr>
        <w:t>, al combinarlas con el modo ECO, producen un ahorro de combustible de hasta el 10%</w:t>
      </w:r>
      <w:r w:rsidRPr="51148ED4">
        <w:rPr>
          <w:rFonts w:ascii="Gill Sans MT" w:hAnsi="Gill Sans MT"/>
        </w:rPr>
        <w:t xml:space="preserve">. </w:t>
      </w:r>
    </w:p>
    <w:p w14:paraId="4FB627CE" w14:textId="317F2547" w:rsidR="00094809" w:rsidRDefault="04E0EECE" w:rsidP="3183C037">
      <w:pPr>
        <w:rPr>
          <w:rFonts w:ascii="Gill Sans MT" w:hAnsi="Gill Sans MT"/>
        </w:rPr>
      </w:pPr>
      <w:r w:rsidRPr="51148ED4">
        <w:rPr>
          <w:rFonts w:ascii="Gill Sans MT" w:hAnsi="Gill Sans MT"/>
        </w:rPr>
        <w:t xml:space="preserve">El motor de inyección </w:t>
      </w:r>
      <w:r w:rsidRPr="51148ED4">
        <w:rPr>
          <w:rFonts w:ascii="Gill Sans MT" w:hAnsi="Gill Sans MT"/>
          <w:i/>
          <w:iCs/>
        </w:rPr>
        <w:t xml:space="preserve">common rail </w:t>
      </w:r>
      <w:r w:rsidRPr="51148ED4">
        <w:rPr>
          <w:rFonts w:ascii="Gill Sans MT" w:hAnsi="Gill Sans MT"/>
        </w:rPr>
        <w:t xml:space="preserve">de 4 cilindros 3,6 litros 16 V 1800 bar con turbocompresor WG ofrece un rendimiento líder en el sector de hasta 82 kW y 460 Nm, todo dentro de un diseño más compacto que los modelos anteriores, lo que permite una gran maniobrabilidad y visibilidad. La </w:t>
      </w:r>
      <w:r w:rsidR="453541BC" w:rsidRPr="51148ED4">
        <w:rPr>
          <w:rFonts w:ascii="Gill Sans MT" w:hAnsi="Gill Sans MT"/>
        </w:rPr>
        <w:t xml:space="preserve">eficiente </w:t>
      </w:r>
      <w:r w:rsidRPr="51148ED4">
        <w:rPr>
          <w:rFonts w:ascii="Gill Sans MT" w:hAnsi="Gill Sans MT"/>
        </w:rPr>
        <w:t>tecnología EGR y un modo ECO controlado por el operador</w:t>
      </w:r>
      <w:r w:rsidR="65E2CF23" w:rsidRPr="51148ED4">
        <w:rPr>
          <w:rFonts w:ascii="Gill Sans MT" w:hAnsi="Gill Sans MT"/>
        </w:rPr>
        <w:t xml:space="preserve"> </w:t>
      </w:r>
      <w:r w:rsidRPr="51148ED4">
        <w:rPr>
          <w:rFonts w:ascii="Gill Sans MT" w:hAnsi="Gill Sans MT"/>
        </w:rPr>
        <w:t>mejoran aún</w:t>
      </w:r>
      <w:r w:rsidR="17A08284" w:rsidRPr="51148ED4">
        <w:rPr>
          <w:rFonts w:ascii="Gill Sans MT" w:hAnsi="Gill Sans MT"/>
        </w:rPr>
        <w:t xml:space="preserve"> más</w:t>
      </w:r>
      <w:r w:rsidRPr="51148ED4">
        <w:rPr>
          <w:rFonts w:ascii="Gill Sans MT" w:hAnsi="Gill Sans MT"/>
        </w:rPr>
        <w:t xml:space="preserve"> la eficacia y </w:t>
      </w:r>
      <w:r w:rsidR="6A9BBD57" w:rsidRPr="51148ED4">
        <w:rPr>
          <w:rFonts w:ascii="Gill Sans MT" w:hAnsi="Gill Sans MT"/>
        </w:rPr>
        <w:t xml:space="preserve">la </w:t>
      </w:r>
      <w:r w:rsidRPr="51148ED4">
        <w:rPr>
          <w:rFonts w:ascii="Gill Sans MT" w:hAnsi="Gill Sans MT"/>
        </w:rPr>
        <w:t xml:space="preserve">productividad. </w:t>
      </w:r>
    </w:p>
    <w:p w14:paraId="20A11B9A" w14:textId="0EFC60D7" w:rsidR="00094809" w:rsidRDefault="4DA59D78" w:rsidP="3183C037">
      <w:pPr>
        <w:rPr>
          <w:rFonts w:ascii="Gill Sans MT" w:hAnsi="Gill Sans MT"/>
        </w:rPr>
      </w:pPr>
      <w:r w:rsidRPr="51148ED4">
        <w:rPr>
          <w:rFonts w:ascii="Gill Sans MT" w:hAnsi="Gill Sans MT"/>
        </w:rPr>
        <w:t>L</w:t>
      </w:r>
      <w:r w:rsidR="04E0EECE" w:rsidRPr="51148ED4">
        <w:rPr>
          <w:rFonts w:ascii="Gill Sans MT" w:hAnsi="Gill Sans MT"/>
        </w:rPr>
        <w:t xml:space="preserve">os costes de explotación </w:t>
      </w:r>
      <w:r w:rsidR="5CED6D69" w:rsidRPr="51148ED4">
        <w:rPr>
          <w:rFonts w:ascii="Gill Sans MT" w:hAnsi="Gill Sans MT"/>
        </w:rPr>
        <w:t xml:space="preserve">han sido reducidos </w:t>
      </w:r>
      <w:r w:rsidR="04E0EECE" w:rsidRPr="51148ED4">
        <w:rPr>
          <w:rFonts w:ascii="Gill Sans MT" w:hAnsi="Gill Sans MT"/>
        </w:rPr>
        <w:t>mediante un intervalo de cambio de aceite de 500 horas, una bomba de caudal variable que solo suministra aceite cuando es necesario y un sistema de pos</w:t>
      </w:r>
      <w:r w:rsidR="00181698" w:rsidRPr="51148ED4">
        <w:rPr>
          <w:rFonts w:ascii="Gill Sans MT" w:hAnsi="Gill Sans MT"/>
        </w:rPr>
        <w:t>t-</w:t>
      </w:r>
      <w:r w:rsidR="04E0EECE" w:rsidRPr="51148ED4">
        <w:rPr>
          <w:rFonts w:ascii="Gill Sans MT" w:hAnsi="Gill Sans MT"/>
        </w:rPr>
        <w:t>tratamiento (ATS) que no precisa de mantenimiento para reducir los costes de explotación y maximizar el tiempo de actividad. Se mantiene la conocida y eficaz disposición en un único lado para realizar el mantenimiento</w:t>
      </w:r>
      <w:r w:rsidR="47C33936" w:rsidRPr="51148ED4">
        <w:rPr>
          <w:rFonts w:ascii="Gill Sans MT" w:hAnsi="Gill Sans MT"/>
        </w:rPr>
        <w:t>,</w:t>
      </w:r>
      <w:r w:rsidR="04E0EECE" w:rsidRPr="51148ED4">
        <w:rPr>
          <w:rFonts w:ascii="Gill Sans MT" w:hAnsi="Gill Sans MT"/>
        </w:rPr>
        <w:t xml:space="preserve"> que permite que los trabajos sean rápidos y cómodos. La singular Hi-eSCR2 no necesita mantenimiento, los costes de explotación son bajos y </w:t>
      </w:r>
      <w:r w:rsidR="1DF15959" w:rsidRPr="51148ED4">
        <w:rPr>
          <w:rFonts w:ascii="Gill Sans MT" w:hAnsi="Gill Sans MT"/>
        </w:rPr>
        <w:t>no hay ningún</w:t>
      </w:r>
      <w:r w:rsidR="04E0EECE" w:rsidRPr="51148ED4">
        <w:rPr>
          <w:rFonts w:ascii="Gill Sans MT" w:hAnsi="Gill Sans MT"/>
        </w:rPr>
        <w:t xml:space="preserve"> tiempo de inactividad </w:t>
      </w:r>
      <w:r w:rsidR="2FEB8C7E" w:rsidRPr="51148ED4">
        <w:rPr>
          <w:rFonts w:ascii="Gill Sans MT" w:hAnsi="Gill Sans MT"/>
        </w:rPr>
        <w:t>durante la sustitución de</w:t>
      </w:r>
      <w:r w:rsidR="04E0EECE" w:rsidRPr="51148ED4">
        <w:rPr>
          <w:rFonts w:ascii="Gill Sans MT" w:hAnsi="Gill Sans MT"/>
        </w:rPr>
        <w:t xml:space="preserve"> filtro o la limpieza mecánica</w:t>
      </w:r>
      <w:r w:rsidR="6CC84A88" w:rsidRPr="51148ED4">
        <w:rPr>
          <w:rFonts w:ascii="Gill Sans MT" w:hAnsi="Gill Sans MT"/>
        </w:rPr>
        <w:t xml:space="preserve"> en sus primeras</w:t>
      </w:r>
      <w:r w:rsidR="04E0EECE" w:rsidRPr="51148ED4">
        <w:rPr>
          <w:rFonts w:ascii="Gill Sans MT" w:hAnsi="Gill Sans MT"/>
        </w:rPr>
        <w:t xml:space="preserve"> 8</w:t>
      </w:r>
      <w:r w:rsidR="4DBA69C9" w:rsidRPr="51148ED4">
        <w:rPr>
          <w:rFonts w:ascii="Gill Sans MT" w:hAnsi="Gill Sans MT"/>
        </w:rPr>
        <w:t>.</w:t>
      </w:r>
      <w:r w:rsidR="04E0EECE" w:rsidRPr="51148ED4">
        <w:rPr>
          <w:rFonts w:ascii="Gill Sans MT" w:hAnsi="Gill Sans MT"/>
        </w:rPr>
        <w:t>000 horas.</w:t>
      </w:r>
    </w:p>
    <w:p w14:paraId="65323F97" w14:textId="10CA062D" w:rsidR="00094809" w:rsidRDefault="04E0EECE" w:rsidP="3183C037">
      <w:pPr>
        <w:rPr>
          <w:rFonts w:ascii="Gill Sans MT" w:hAnsi="Gill Sans MT" w:cs="Arial"/>
          <w:b/>
          <w:bCs/>
        </w:rPr>
      </w:pPr>
      <w:r w:rsidRPr="3183C037">
        <w:rPr>
          <w:rFonts w:ascii="Gill Sans MT" w:hAnsi="Gill Sans MT"/>
          <w:b/>
          <w:bCs/>
        </w:rPr>
        <w:t>Aumentar el tiempo de actividad y la tranquilidad del cliente con las Soluciones de Mantenimiento de CASE</w:t>
      </w:r>
      <w:r w:rsidRPr="3183C037">
        <w:rPr>
          <w:rFonts w:ascii="Gill Sans MT" w:hAnsi="Gill Sans MT"/>
          <w:vertAlign w:val="superscript"/>
        </w:rPr>
        <w:t>®</w:t>
      </w:r>
      <w:r w:rsidRPr="3183C037">
        <w:rPr>
          <w:rFonts w:ascii="Gill Sans MT" w:hAnsi="Gill Sans MT"/>
          <w:b/>
          <w:bCs/>
        </w:rPr>
        <w:t xml:space="preserve"> </w:t>
      </w:r>
    </w:p>
    <w:p w14:paraId="53BE7F90" w14:textId="52C1741B" w:rsidR="00094809" w:rsidRPr="0055016F" w:rsidRDefault="00094809" w:rsidP="00094809">
      <w:pPr>
        <w:rPr>
          <w:rFonts w:ascii="Gill Sans MT" w:hAnsi="Gill Sans MT" w:cs="Arial"/>
        </w:rPr>
      </w:pPr>
      <w:r>
        <w:rPr>
          <w:rFonts w:ascii="Gill Sans MT" w:hAnsi="Gill Sans MT"/>
        </w:rPr>
        <w:t xml:space="preserve">Para llevar un paso más allá la productividad, la rentabilidad y el tiempo de actividad de la atractiva gama de </w:t>
      </w:r>
      <w:r w:rsidR="00181698">
        <w:rPr>
          <w:rFonts w:ascii="Gill Sans MT" w:hAnsi="Gill Sans MT"/>
        </w:rPr>
        <w:t>Retrocargadoras</w:t>
      </w:r>
      <w:r>
        <w:rPr>
          <w:rFonts w:ascii="Gill Sans MT" w:hAnsi="Gill Sans MT"/>
        </w:rPr>
        <w:t xml:space="preserve"> de la Serie SV de CASE, la empresa ha creado una gama de servicios </w:t>
      </w:r>
      <w:r>
        <w:rPr>
          <w:rFonts w:ascii="Gill Sans MT" w:hAnsi="Gill Sans MT"/>
        </w:rPr>
        <w:lastRenderedPageBreak/>
        <w:t xml:space="preserve">posventa conectados y no conectados, Soluciones de Mantenimiento de CASE, que prestan servicio a las experiencias de los clientes con los equipos de CASE.  </w:t>
      </w:r>
    </w:p>
    <w:p w14:paraId="37997E36" w14:textId="05DC6F47" w:rsidR="00094809" w:rsidRPr="0055016F" w:rsidRDefault="04E0EECE" w:rsidP="00094809">
      <w:pPr>
        <w:rPr>
          <w:rFonts w:ascii="Gill Sans MT" w:hAnsi="Gill Sans MT"/>
          <w:color w:val="000000" w:themeColor="text1"/>
          <w:kern w:val="24"/>
        </w:rPr>
      </w:pPr>
      <w:r w:rsidRPr="3183C037">
        <w:rPr>
          <w:rFonts w:ascii="Gill Sans MT" w:hAnsi="Gill Sans MT"/>
          <w:color w:val="000000" w:themeColor="text1"/>
        </w:rPr>
        <w:t>La completa herramienta de gestión de flota CASE Site Watch</w:t>
      </w:r>
      <w:r w:rsidRPr="3183C037">
        <w:rPr>
          <w:rFonts w:ascii="Gill Sans MT" w:hAnsi="Gill Sans MT"/>
          <w:color w:val="000000" w:themeColor="text1"/>
          <w:vertAlign w:val="superscript"/>
        </w:rPr>
        <w:t>TM</w:t>
      </w:r>
      <w:r w:rsidRPr="3183C037">
        <w:rPr>
          <w:rFonts w:ascii="Gill Sans MT" w:hAnsi="Gill Sans MT"/>
          <w:color w:val="000000" w:themeColor="text1"/>
        </w:rPr>
        <w:t xml:space="preserve"> permite la geolocalización, gestionar la seguridad de </w:t>
      </w:r>
      <w:r w:rsidR="00371D91">
        <w:rPr>
          <w:rFonts w:ascii="Gill Sans MT" w:hAnsi="Gill Sans MT"/>
          <w:color w:val="000000" w:themeColor="text1"/>
        </w:rPr>
        <w:t>la flota por medio de geolímites</w:t>
      </w:r>
      <w:r w:rsidRPr="3183C037">
        <w:rPr>
          <w:rFonts w:ascii="Gill Sans MT" w:hAnsi="Gill Sans MT"/>
          <w:color w:val="000000" w:themeColor="text1"/>
        </w:rPr>
        <w:t xml:space="preserve"> y establecer alarmas de uso no </w:t>
      </w:r>
      <w:r w:rsidR="54B8B507" w:rsidRPr="3183C037">
        <w:rPr>
          <w:rFonts w:ascii="Gill Sans MT" w:hAnsi="Gill Sans MT"/>
          <w:color w:val="000000" w:themeColor="text1"/>
        </w:rPr>
        <w:t>autorizado,</w:t>
      </w:r>
      <w:r w:rsidRPr="3183C037">
        <w:rPr>
          <w:rFonts w:ascii="Gill Sans MT" w:hAnsi="Gill Sans MT"/>
          <w:color w:val="000000" w:themeColor="text1"/>
        </w:rPr>
        <w:t xml:space="preserve"> así como la elaboración de informes flexibles. Entre e</w:t>
      </w:r>
      <w:r w:rsidR="0CC38089" w:rsidRPr="3183C037">
        <w:rPr>
          <w:rFonts w:ascii="Gill Sans MT" w:hAnsi="Gill Sans MT"/>
          <w:color w:val="000000" w:themeColor="text1"/>
        </w:rPr>
        <w:t>llos</w:t>
      </w:r>
      <w:r w:rsidRPr="3183C037">
        <w:rPr>
          <w:rFonts w:ascii="Gill Sans MT" w:hAnsi="Gill Sans MT"/>
          <w:color w:val="000000" w:themeColor="text1"/>
        </w:rPr>
        <w:t xml:space="preserve"> se incluyen indicadores clave de rendimiento (KPI) como el consumo de combustible, la tasa de utilización, las horas de máquina y</w:t>
      </w:r>
      <w:r w:rsidR="2D1D90F4" w:rsidRPr="3183C037">
        <w:rPr>
          <w:rFonts w:ascii="Gill Sans MT" w:hAnsi="Gill Sans MT"/>
          <w:color w:val="000000" w:themeColor="text1"/>
        </w:rPr>
        <w:t xml:space="preserve"> los</w:t>
      </w:r>
      <w:r w:rsidRPr="3183C037">
        <w:rPr>
          <w:rFonts w:ascii="Gill Sans MT" w:hAnsi="Gill Sans MT"/>
          <w:color w:val="000000" w:themeColor="text1"/>
        </w:rPr>
        <w:t xml:space="preserve"> tiempos de inactividad, de modo que se pueda supervisar y optimizar la productividad y la rentabilidad. Se puede acceder de forma sencilla a los datos a través de un portal.</w:t>
      </w:r>
    </w:p>
    <w:p w14:paraId="09ADADCF" w14:textId="3AF3E825" w:rsidR="00094809" w:rsidRPr="0055016F" w:rsidRDefault="04E0EECE" w:rsidP="00094809">
      <w:pPr>
        <w:rPr>
          <w:rFonts w:ascii="Gill Sans MT" w:hAnsi="Gill Sans MT" w:cs="Arial"/>
        </w:rPr>
      </w:pPr>
      <w:r w:rsidRPr="3183C037">
        <w:rPr>
          <w:rFonts w:ascii="Gill Sans MT" w:hAnsi="Gill Sans MT"/>
          <w:color w:val="000000" w:themeColor="text1"/>
        </w:rPr>
        <w:t xml:space="preserve">CASE SiteConnect potencia los datos telemétricos que emplea el equipo del </w:t>
      </w:r>
      <w:r w:rsidR="00371D91">
        <w:rPr>
          <w:rFonts w:ascii="Gill Sans MT" w:hAnsi="Gill Sans MT"/>
          <w:color w:val="000000" w:themeColor="text1"/>
        </w:rPr>
        <w:t xml:space="preserve">“Uptime </w:t>
      </w:r>
      <w:r w:rsidRPr="3183C037">
        <w:rPr>
          <w:rFonts w:ascii="Gill Sans MT" w:hAnsi="Gill Sans MT"/>
          <w:color w:val="000000" w:themeColor="text1"/>
        </w:rPr>
        <w:t>Cent</w:t>
      </w:r>
      <w:r w:rsidR="00371D91">
        <w:rPr>
          <w:rFonts w:ascii="Gill Sans MT" w:hAnsi="Gill Sans MT"/>
          <w:color w:val="000000" w:themeColor="text1"/>
        </w:rPr>
        <w:t>re”</w:t>
      </w:r>
      <w:r w:rsidRPr="3183C037">
        <w:rPr>
          <w:rFonts w:ascii="Gill Sans MT" w:hAnsi="Gill Sans MT"/>
          <w:color w:val="000000" w:themeColor="text1"/>
        </w:rPr>
        <w:t xml:space="preserve"> de CASE para ofrecer a los distribuidores alertas basadas en el rendimiento de la máquina. Es posible tomar medidas correctivas para reducir el tiempo de inactividad al mínimo, ya que los distribuidores acceden de forma remota a los datos de la máquina y ponen en práctica dichas medidas con mayor celeridad</w:t>
      </w:r>
      <w:r w:rsidR="193FFE7B" w:rsidRPr="3183C037">
        <w:rPr>
          <w:rFonts w:ascii="Gill Sans MT" w:hAnsi="Gill Sans MT"/>
          <w:color w:val="000000" w:themeColor="text1"/>
        </w:rPr>
        <w:t>,</w:t>
      </w:r>
      <w:r w:rsidRPr="3183C037">
        <w:rPr>
          <w:rFonts w:ascii="Gill Sans MT" w:hAnsi="Gill Sans MT"/>
          <w:color w:val="000000" w:themeColor="text1"/>
        </w:rPr>
        <w:t xml:space="preserve"> </w:t>
      </w:r>
      <w:r w:rsidR="5CBD0D9D" w:rsidRPr="3183C037">
        <w:rPr>
          <w:rFonts w:ascii="Gill Sans MT" w:hAnsi="Gill Sans MT"/>
          <w:color w:val="000000" w:themeColor="text1"/>
        </w:rPr>
        <w:t>l</w:t>
      </w:r>
      <w:r w:rsidRPr="3183C037">
        <w:rPr>
          <w:rFonts w:ascii="Gill Sans MT" w:hAnsi="Gill Sans MT"/>
          <w:color w:val="000000" w:themeColor="text1"/>
        </w:rPr>
        <w:t xml:space="preserve">o </w:t>
      </w:r>
      <w:r w:rsidR="5D9733B8" w:rsidRPr="3183C037">
        <w:rPr>
          <w:rFonts w:ascii="Gill Sans MT" w:hAnsi="Gill Sans MT"/>
          <w:color w:val="000000" w:themeColor="text1"/>
        </w:rPr>
        <w:t>cual</w:t>
      </w:r>
      <w:r w:rsidRPr="3183C037">
        <w:rPr>
          <w:rFonts w:ascii="Gill Sans MT" w:hAnsi="Gill Sans MT"/>
          <w:color w:val="000000" w:themeColor="text1"/>
        </w:rPr>
        <w:t xml:space="preserve"> permite a los distribuidores ser proactivos a la hora de gestionar las máquinas de los clientes y aumentar el tiempo de actividad. Tanto SiteWatch como SiteConnect pueden seleccionarse como </w:t>
      </w:r>
      <w:r w:rsidR="00371D91">
        <w:rPr>
          <w:rFonts w:ascii="Gill Sans MT" w:hAnsi="Gill Sans MT"/>
          <w:color w:val="000000" w:themeColor="text1"/>
        </w:rPr>
        <w:t>opcionales</w:t>
      </w:r>
      <w:r w:rsidRPr="3183C037">
        <w:rPr>
          <w:rFonts w:ascii="Gill Sans MT" w:hAnsi="Gill Sans MT"/>
          <w:color w:val="000000" w:themeColor="text1"/>
        </w:rPr>
        <w:t xml:space="preserve"> en la nueva gama SV. </w:t>
      </w:r>
    </w:p>
    <w:p w14:paraId="5BA81471" w14:textId="77777777" w:rsidR="00094809" w:rsidRDefault="00094809" w:rsidP="00094809">
      <w:pPr>
        <w:rPr>
          <w:rFonts w:ascii="Gill Sans MT" w:hAnsi="Gill Sans MT" w:cs="Arial"/>
        </w:rPr>
      </w:pPr>
      <w:r>
        <w:rPr>
          <w:rFonts w:ascii="Gill Sans MT" w:hAnsi="Gill Sans MT"/>
        </w:rPr>
        <w:t xml:space="preserve">Los clientes se benefician de una mayor tranquilidad con CASE Care, CASE Protect y CASE Fluid Analysis. CASE Care es un programa estándar de mantenimiento planificado que utiliza piezas y lubricantes originales. El programa viene respaldado por el apoyo, la logística y la experiencia técnica de la amplia red de distribuidores de CASE. CASE Protect es un programa de garantía extendida y CASE Fluid Analysis tiene como objetivo evitar fallos graves, optimizando la fiabilidad de la máquina y ampliando su vida operativa.  </w:t>
      </w:r>
    </w:p>
    <w:p w14:paraId="5CB99DFD" w14:textId="77777777" w:rsidR="00094809" w:rsidRPr="0055016F" w:rsidRDefault="00094809" w:rsidP="00094809">
      <w:pPr>
        <w:rPr>
          <w:rFonts w:ascii="Gill Sans MT" w:hAnsi="Gill Sans MT" w:cs="Arial"/>
        </w:rPr>
      </w:pPr>
      <w:r>
        <w:rPr>
          <w:rFonts w:ascii="Gill Sans MT" w:hAnsi="Gill Sans MT"/>
        </w:rPr>
        <w:t>CASE Service Solutions se ha diseñado para mantener el equipo del cliente en condiciones óptimas con el mayor tiempo de actividad posible, sin gastos inesperados y con una rentabilidad optimizada. Esta solución se encuentra actualmente disponible en algunos mercados, y pronto llegará a toda Europa.</w:t>
      </w:r>
    </w:p>
    <w:p w14:paraId="7F00D59E" w14:textId="26F6EA5C" w:rsidR="00094809" w:rsidRPr="00A332F9" w:rsidRDefault="04E0EECE" w:rsidP="3183C037">
      <w:pPr>
        <w:rPr>
          <w:rFonts w:ascii="Gill Sans MT" w:hAnsi="Gill Sans MT" w:cs="Arial"/>
          <w:b/>
          <w:bCs/>
        </w:rPr>
      </w:pPr>
      <w:r w:rsidRPr="3183C037">
        <w:rPr>
          <w:rFonts w:ascii="Gill Sans MT" w:hAnsi="Gill Sans MT"/>
          <w:b/>
          <w:bCs/>
        </w:rPr>
        <w:t xml:space="preserve">Una vida de innovación: La leyenda del </w:t>
      </w:r>
      <w:r w:rsidR="00371D91">
        <w:rPr>
          <w:rFonts w:ascii="Gill Sans MT" w:hAnsi="Gill Sans MT"/>
          <w:b/>
          <w:bCs/>
        </w:rPr>
        <w:t>King</w:t>
      </w:r>
      <w:r w:rsidRPr="3183C037">
        <w:rPr>
          <w:rFonts w:ascii="Gill Sans MT" w:hAnsi="Gill Sans MT"/>
          <w:b/>
          <w:bCs/>
        </w:rPr>
        <w:t xml:space="preserve"> contin</w:t>
      </w:r>
      <w:r w:rsidR="7CBFD39E" w:rsidRPr="3183C037">
        <w:rPr>
          <w:rFonts w:ascii="Gill Sans MT" w:hAnsi="Gill Sans MT"/>
          <w:b/>
          <w:bCs/>
        </w:rPr>
        <w:t>ú</w:t>
      </w:r>
      <w:r w:rsidRPr="3183C037">
        <w:rPr>
          <w:rFonts w:ascii="Gill Sans MT" w:hAnsi="Gill Sans MT"/>
          <w:b/>
          <w:bCs/>
        </w:rPr>
        <w:t xml:space="preserve">a </w:t>
      </w:r>
    </w:p>
    <w:p w14:paraId="27FBE7E8" w14:textId="2D42ACC1" w:rsidR="00094809" w:rsidRPr="0055016F" w:rsidRDefault="04E0EECE" w:rsidP="00094809">
      <w:pPr>
        <w:rPr>
          <w:rFonts w:ascii="Gill Sans MT" w:hAnsi="Gill Sans MT" w:cs="Arial"/>
        </w:rPr>
      </w:pPr>
      <w:r w:rsidRPr="3183C037">
        <w:rPr>
          <w:rFonts w:ascii="Gill Sans MT" w:hAnsi="Gill Sans MT"/>
        </w:rPr>
        <w:t>"La última Serie SV de CASE es la continuación de más de sesenta años de innovación</w:t>
      </w:r>
      <w:r w:rsidR="628396B0" w:rsidRPr="3183C037">
        <w:rPr>
          <w:rFonts w:ascii="Gill Sans MT" w:hAnsi="Gill Sans MT"/>
        </w:rPr>
        <w:t>,</w:t>
      </w:r>
      <w:r w:rsidRPr="3183C037">
        <w:rPr>
          <w:rFonts w:ascii="Gill Sans MT" w:hAnsi="Gill Sans MT"/>
        </w:rPr>
        <w:t xml:space="preserve"> que han hecho que las </w:t>
      </w:r>
      <w:r w:rsidR="00371D91">
        <w:rPr>
          <w:rFonts w:ascii="Gill Sans MT" w:hAnsi="Gill Sans MT"/>
        </w:rPr>
        <w:t>retrocargadoras</w:t>
      </w:r>
      <w:r w:rsidRPr="3183C037">
        <w:rPr>
          <w:rFonts w:ascii="Gill Sans MT" w:hAnsi="Gill Sans MT"/>
        </w:rPr>
        <w:t xml:space="preserve"> de CASE reciban el apodo de </w:t>
      </w:r>
      <w:r w:rsidRPr="3183C037">
        <w:rPr>
          <w:rFonts w:ascii="Gill Sans MT" w:hAnsi="Gill Sans MT"/>
          <w:i/>
          <w:iCs/>
        </w:rPr>
        <w:t>The King</w:t>
      </w:r>
      <w:r w:rsidRPr="3183C037">
        <w:rPr>
          <w:rFonts w:ascii="Gill Sans MT" w:hAnsi="Gill Sans MT"/>
        </w:rPr>
        <w:t xml:space="preserve"> (El Rey)", comenta Galano. "CASE fabricó la primera </w:t>
      </w:r>
      <w:r w:rsidR="00371D91">
        <w:rPr>
          <w:rFonts w:ascii="Gill Sans MT" w:hAnsi="Gill Sans MT"/>
        </w:rPr>
        <w:t>retrocargadora</w:t>
      </w:r>
      <w:r w:rsidRPr="3183C037">
        <w:rPr>
          <w:rFonts w:ascii="Gill Sans MT" w:hAnsi="Gill Sans MT"/>
        </w:rPr>
        <w:t xml:space="preserve"> integrada de fábrica del mundo en 1957, seguida de cerca por la primera con motor diésel en 1959. Le siguieron otras muchas novedades, como el </w:t>
      </w:r>
      <w:r w:rsidR="00371D91">
        <w:rPr>
          <w:rFonts w:ascii="Gill Sans MT" w:hAnsi="Gill Sans MT"/>
        </w:rPr>
        <w:t>ridecontrol</w:t>
      </w:r>
      <w:r w:rsidRPr="3183C037">
        <w:rPr>
          <w:rFonts w:ascii="Gill Sans MT" w:hAnsi="Gill Sans MT"/>
        </w:rPr>
        <w:t xml:space="preserve">, la transmisión automática </w:t>
      </w:r>
      <w:r w:rsidRPr="3183C037">
        <w:rPr>
          <w:rFonts w:ascii="Gill Sans MT" w:hAnsi="Gill Sans MT"/>
          <w:i/>
          <w:iCs/>
        </w:rPr>
        <w:t>powershift</w:t>
      </w:r>
      <w:r w:rsidRPr="3183C037">
        <w:rPr>
          <w:rFonts w:ascii="Gill Sans MT" w:hAnsi="Gill Sans MT"/>
        </w:rPr>
        <w:t xml:space="preserve"> y el especialmente versátil enganche rápido integrado, un elemento esencial incluso en los modelos actuales".</w:t>
      </w:r>
    </w:p>
    <w:p w14:paraId="3F821158" w14:textId="0D4E455A" w:rsidR="00094809" w:rsidRPr="0055016F" w:rsidRDefault="00094809" w:rsidP="00094809">
      <w:pPr>
        <w:rPr>
          <w:rFonts w:ascii="Gill Sans MT" w:hAnsi="Gill Sans MT" w:cs="Arial"/>
        </w:rPr>
      </w:pPr>
      <w:r>
        <w:rPr>
          <w:rFonts w:ascii="Gill Sans MT" w:hAnsi="Gill Sans MT"/>
        </w:rPr>
        <w:t xml:space="preserve">Galano concluye: "Las innovadoras prestaciones en las </w:t>
      </w:r>
      <w:r w:rsidR="00371D91">
        <w:rPr>
          <w:rFonts w:ascii="Gill Sans MT" w:hAnsi="Gill Sans MT"/>
        </w:rPr>
        <w:t>Retrocargadoras</w:t>
      </w:r>
      <w:r>
        <w:rPr>
          <w:rFonts w:ascii="Gill Sans MT" w:hAnsi="Gill Sans MT"/>
        </w:rPr>
        <w:t xml:space="preserve"> de la Serie SV vienen impulsadas por nuestros clientes y distribuidores, junto con los valores fundamentales de la resolución práctica de problemas que ofrece soluciones fiables y crea comunidades. Al elegir la Serie SV, nuestros clientes descubrirán nuevas formas de trabajo basadas en la </w:t>
      </w:r>
      <w:r w:rsidR="00371D91">
        <w:rPr>
          <w:rFonts w:ascii="Gill Sans MT" w:hAnsi="Gill Sans MT"/>
        </w:rPr>
        <w:t>fiabilidad</w:t>
      </w:r>
      <w:r>
        <w:rPr>
          <w:rFonts w:ascii="Gill Sans MT" w:hAnsi="Gill Sans MT"/>
        </w:rPr>
        <w:t>, el alto rendimiento, la comodidad y la reducción de costes".</w:t>
      </w:r>
    </w:p>
    <w:p w14:paraId="7BE0445E" w14:textId="77777777" w:rsidR="00094809" w:rsidRPr="0066728F" w:rsidRDefault="00094809" w:rsidP="00094809">
      <w:pPr>
        <w:pStyle w:val="NormalWeb"/>
        <w:jc w:val="center"/>
        <w:rPr>
          <w:rFonts w:ascii="Gill Sans MT" w:hAnsi="Gill Sans MT"/>
          <w:color w:val="000000"/>
          <w:sz w:val="22"/>
          <w:szCs w:val="22"/>
        </w:rPr>
      </w:pPr>
      <w:r>
        <w:rPr>
          <w:rFonts w:ascii="Gill Sans MT" w:hAnsi="Gill Sans MT"/>
          <w:b/>
          <w:color w:val="000000" w:themeColor="text1"/>
          <w:sz w:val="22"/>
        </w:rPr>
        <w:t>FIN</w:t>
      </w:r>
    </w:p>
    <w:p w14:paraId="65ABBD76" w14:textId="111D137A" w:rsidR="00094809" w:rsidRDefault="00094809" w:rsidP="00094809">
      <w:pPr>
        <w:rPr>
          <w:rFonts w:ascii="Gill Sans MT" w:hAnsi="Gill Sans MT" w:cs="Arial"/>
          <w:b/>
          <w:sz w:val="19"/>
          <w:szCs w:val="19"/>
        </w:rPr>
      </w:pPr>
      <w:r>
        <w:rPr>
          <w:rFonts w:ascii="Gill Sans MT" w:hAnsi="Gill Sans MT"/>
          <w:b/>
          <w:sz w:val="19"/>
        </w:rPr>
        <w:lastRenderedPageBreak/>
        <w:t>Notas para los editores:</w:t>
      </w:r>
    </w:p>
    <w:p w14:paraId="089046B1" w14:textId="77777777" w:rsidR="00094809" w:rsidRPr="00F76010" w:rsidRDefault="00094809" w:rsidP="00094809">
      <w:pPr>
        <w:pStyle w:val="NormalWeb"/>
        <w:rPr>
          <w:rFonts w:ascii="Gill Sans MT" w:hAnsi="Gill Sans MT"/>
          <w:b/>
          <w:bCs/>
          <w:color w:val="000000"/>
          <w:sz w:val="20"/>
          <w:szCs w:val="20"/>
        </w:rPr>
      </w:pPr>
      <w:r>
        <w:rPr>
          <w:rFonts w:ascii="Gill Sans MT" w:hAnsi="Gill Sans MT"/>
          <w:b/>
          <w:color w:val="000000" w:themeColor="text1"/>
          <w:sz w:val="20"/>
        </w:rPr>
        <w:t>Entre las características y ventajas de la Cargadora Retroexcavadora de la Serie SV de CASE se incluyen:</w:t>
      </w:r>
    </w:p>
    <w:p w14:paraId="21F49A37" w14:textId="77777777" w:rsidR="00094809" w:rsidRDefault="00094809" w:rsidP="00094809">
      <w:pPr>
        <w:pStyle w:val="ListParagraph"/>
        <w:numPr>
          <w:ilvl w:val="0"/>
          <w:numId w:val="4"/>
        </w:numPr>
        <w:contextualSpacing w:val="0"/>
        <w:rPr>
          <w:rFonts w:ascii="Gill Sans MT" w:hAnsi="Gill Sans MT" w:cs="Arial"/>
          <w:sz w:val="20"/>
          <w:szCs w:val="20"/>
        </w:rPr>
      </w:pPr>
      <w:bookmarkStart w:id="1" w:name="_Hlk78806994"/>
      <w:r>
        <w:rPr>
          <w:rFonts w:ascii="Gill Sans MT" w:hAnsi="Gill Sans MT"/>
          <w:sz w:val="20"/>
        </w:rPr>
        <w:t>La Cargadora Retroexcavadora de la Serie SV de CASE está disponible en tres modelos: 580SV, 590SV y 695SV</w:t>
      </w:r>
    </w:p>
    <w:p w14:paraId="3FCD0660" w14:textId="7AD151AA" w:rsidR="00094809" w:rsidRDefault="04E0EECE" w:rsidP="3183C037">
      <w:pPr>
        <w:pStyle w:val="ListParagraph"/>
        <w:numPr>
          <w:ilvl w:val="0"/>
          <w:numId w:val="4"/>
        </w:numPr>
        <w:contextualSpacing w:val="0"/>
        <w:rPr>
          <w:rFonts w:asciiTheme="minorHAnsi" w:eastAsiaTheme="minorEastAsia" w:hAnsiTheme="minorHAnsi" w:cstheme="minorBidi"/>
          <w:sz w:val="20"/>
          <w:szCs w:val="20"/>
        </w:rPr>
      </w:pPr>
      <w:r w:rsidRPr="3183C037">
        <w:rPr>
          <w:rFonts w:ascii="Gill Sans MT" w:hAnsi="Gill Sans MT"/>
          <w:sz w:val="20"/>
          <w:szCs w:val="20"/>
        </w:rPr>
        <w:t xml:space="preserve">Motor Fase V </w:t>
      </w:r>
      <w:r w:rsidR="501CE63E" w:rsidRPr="3183C037">
        <w:rPr>
          <w:rFonts w:ascii="Gill Sans MT" w:hAnsi="Gill Sans MT"/>
          <w:sz w:val="20"/>
          <w:szCs w:val="20"/>
        </w:rPr>
        <w:t xml:space="preserve">de </w:t>
      </w:r>
      <w:r w:rsidR="501CE63E" w:rsidRPr="3183C037">
        <w:rPr>
          <w:rFonts w:ascii="Gill Sans MT" w:eastAsia="Gill Sans MT" w:hAnsi="Gill Sans MT" w:cs="Gill Sans MT"/>
          <w:color w:val="000000" w:themeColor="text1"/>
          <w:sz w:val="19"/>
          <w:szCs w:val="19"/>
        </w:rPr>
        <w:t xml:space="preserve">FPT </w:t>
      </w:r>
      <w:r w:rsidRPr="3183C037">
        <w:rPr>
          <w:rFonts w:ascii="Gill Sans MT" w:hAnsi="Gill Sans MT"/>
          <w:sz w:val="20"/>
          <w:szCs w:val="20"/>
        </w:rPr>
        <w:t>con 3,6 litros líder en su clase que permite una reducción considerable de las emisiones, sin pérdida de potencia motriz ni densidad de potencia al compararlo con la Fase IV</w:t>
      </w:r>
    </w:p>
    <w:p w14:paraId="377A54E9" w14:textId="77777777" w:rsidR="00094809" w:rsidRPr="00B76124" w:rsidRDefault="00094809" w:rsidP="00094809">
      <w:pPr>
        <w:pStyle w:val="ListParagraph"/>
        <w:numPr>
          <w:ilvl w:val="0"/>
          <w:numId w:val="4"/>
        </w:numPr>
        <w:contextualSpacing w:val="0"/>
        <w:rPr>
          <w:rFonts w:ascii="Gill Sans MT" w:hAnsi="Gill Sans MT" w:cs="Arial"/>
          <w:sz w:val="20"/>
          <w:szCs w:val="20"/>
        </w:rPr>
      </w:pPr>
      <w:r>
        <w:rPr>
          <w:rFonts w:ascii="Gill Sans MT" w:hAnsi="Gill Sans MT"/>
          <w:sz w:val="20"/>
        </w:rPr>
        <w:t>Un modo ECO que reduce el consumo de combustible en hasta un 10 % más y la posibilidad de realizar el mantenimiento del motor por un lateral permitiendo un trabajo más seguro y sencillo</w:t>
      </w:r>
    </w:p>
    <w:p w14:paraId="6B1845C9" w14:textId="400C24EF" w:rsidR="00094809" w:rsidRDefault="00094809" w:rsidP="00094809">
      <w:pPr>
        <w:pStyle w:val="ListParagraph"/>
        <w:numPr>
          <w:ilvl w:val="0"/>
          <w:numId w:val="4"/>
        </w:numPr>
        <w:contextualSpacing w:val="0"/>
        <w:rPr>
          <w:rFonts w:ascii="Gill Sans MT" w:hAnsi="Gill Sans MT" w:cs="Arial"/>
          <w:sz w:val="20"/>
          <w:szCs w:val="20"/>
        </w:rPr>
      </w:pPr>
      <w:r>
        <w:rPr>
          <w:rFonts w:ascii="Gill Sans MT" w:hAnsi="Gill Sans MT"/>
          <w:sz w:val="20"/>
        </w:rPr>
        <w:t>Desarrollado en colaboración con FPT, un sistema compacto de post</w:t>
      </w:r>
      <w:r w:rsidR="00F00841">
        <w:rPr>
          <w:rFonts w:ascii="Gill Sans MT" w:hAnsi="Gill Sans MT"/>
          <w:sz w:val="20"/>
        </w:rPr>
        <w:t>-t</w:t>
      </w:r>
      <w:r>
        <w:rPr>
          <w:rFonts w:ascii="Gill Sans MT" w:hAnsi="Gill Sans MT"/>
          <w:sz w:val="20"/>
        </w:rPr>
        <w:t xml:space="preserve">ratamiento </w:t>
      </w:r>
      <w:bookmarkStart w:id="2" w:name="_Hlk78810117"/>
      <w:r>
        <w:rPr>
          <w:rFonts w:ascii="Gill Sans MT" w:hAnsi="Gill Sans MT"/>
          <w:sz w:val="20"/>
        </w:rPr>
        <w:t xml:space="preserve">Hi-eSCR2 </w:t>
      </w:r>
      <w:bookmarkEnd w:id="2"/>
      <w:r>
        <w:rPr>
          <w:rFonts w:ascii="Gill Sans MT" w:hAnsi="Gill Sans MT"/>
          <w:sz w:val="20"/>
        </w:rPr>
        <w:t xml:space="preserve">con un dispositivo de filtrado que no necesita mantenimiento, mejora el tiempo de utilización, la fiabilidad, la productividad y reduce los costes de explotación </w:t>
      </w:r>
    </w:p>
    <w:p w14:paraId="1D3A1360" w14:textId="77777777" w:rsidR="00094809" w:rsidRDefault="00094809" w:rsidP="00094809">
      <w:pPr>
        <w:pStyle w:val="ListParagraph"/>
        <w:numPr>
          <w:ilvl w:val="0"/>
          <w:numId w:val="4"/>
        </w:numPr>
        <w:contextualSpacing w:val="0"/>
        <w:rPr>
          <w:rFonts w:ascii="Gill Sans MT" w:hAnsi="Gill Sans MT" w:cs="Arial"/>
          <w:sz w:val="20"/>
          <w:szCs w:val="20"/>
        </w:rPr>
      </w:pPr>
      <w:r>
        <w:rPr>
          <w:rFonts w:ascii="Gill Sans MT" w:hAnsi="Gill Sans MT"/>
          <w:sz w:val="20"/>
        </w:rPr>
        <w:t>Una cabina más amplia que ofrece más espacio para la comodidad del operador, con cristales laterales traseros que mejoran la visibilidad y son más fáciles y baratos de sustituir, y reduce los niveles de ruido en el interior creando unas condiciones de trabajo más silenciosas</w:t>
      </w:r>
    </w:p>
    <w:p w14:paraId="58061E51" w14:textId="77777777" w:rsidR="00094809" w:rsidRDefault="00094809" w:rsidP="00094809">
      <w:pPr>
        <w:pStyle w:val="ListParagraph"/>
        <w:numPr>
          <w:ilvl w:val="0"/>
          <w:numId w:val="4"/>
        </w:numPr>
        <w:contextualSpacing w:val="0"/>
        <w:rPr>
          <w:rFonts w:ascii="Gill Sans MT" w:hAnsi="Gill Sans MT" w:cs="Arial"/>
          <w:sz w:val="20"/>
          <w:szCs w:val="20"/>
        </w:rPr>
      </w:pPr>
      <w:r>
        <w:rPr>
          <w:rFonts w:ascii="Gill Sans MT" w:hAnsi="Gill Sans MT"/>
          <w:sz w:val="20"/>
        </w:rPr>
        <w:t xml:space="preserve">Tanto el depósito del líquido limpiaparabrisas como la caja de fusibles se han recolocado dentro de la cabina para facilitar y agilizar el acceso </w:t>
      </w:r>
    </w:p>
    <w:p w14:paraId="2223ABE6" w14:textId="77777777" w:rsidR="00F00841" w:rsidRPr="00F00841" w:rsidRDefault="00094809" w:rsidP="004D29AB">
      <w:pPr>
        <w:pStyle w:val="ListParagraph"/>
        <w:numPr>
          <w:ilvl w:val="0"/>
          <w:numId w:val="4"/>
        </w:numPr>
        <w:contextualSpacing w:val="0"/>
        <w:rPr>
          <w:rFonts w:ascii="Gill Sans MT" w:hAnsi="Gill Sans MT" w:cs="Arial"/>
          <w:sz w:val="20"/>
          <w:szCs w:val="20"/>
        </w:rPr>
      </w:pPr>
      <w:r w:rsidRPr="00F00841">
        <w:rPr>
          <w:rFonts w:ascii="Gill Sans MT" w:hAnsi="Gill Sans MT"/>
          <w:sz w:val="20"/>
        </w:rPr>
        <w:t>Diseño interior actualizado que mejora la accesibilidad, nuevos cierres en las ventanas delanteras, 2 puertos USB, soporte para teléfono móvil, radio Bluetooth, 2 compartimentos con cierre, 2 porta</w:t>
      </w:r>
      <w:r w:rsidR="00F00841" w:rsidRPr="00F00841">
        <w:rPr>
          <w:rFonts w:ascii="Gill Sans MT" w:hAnsi="Gill Sans MT"/>
          <w:sz w:val="20"/>
        </w:rPr>
        <w:t>-</w:t>
      </w:r>
      <w:r w:rsidRPr="00F00841">
        <w:rPr>
          <w:rFonts w:ascii="Gill Sans MT" w:hAnsi="Gill Sans MT"/>
          <w:sz w:val="20"/>
        </w:rPr>
        <w:t>botellas, 4 bandejas y un</w:t>
      </w:r>
      <w:r w:rsidR="00F00841" w:rsidRPr="00F00841">
        <w:rPr>
          <w:rFonts w:ascii="Gill Sans MT" w:hAnsi="Gill Sans MT"/>
          <w:sz w:val="20"/>
        </w:rPr>
        <w:t xml:space="preserve"> compartimento refrigerado</w:t>
      </w:r>
    </w:p>
    <w:p w14:paraId="2FBFEA6E" w14:textId="73AA5424" w:rsidR="00094809" w:rsidRPr="00F00841" w:rsidRDefault="00094809" w:rsidP="004D29AB">
      <w:pPr>
        <w:pStyle w:val="ListParagraph"/>
        <w:numPr>
          <w:ilvl w:val="0"/>
          <w:numId w:val="4"/>
        </w:numPr>
        <w:contextualSpacing w:val="0"/>
        <w:rPr>
          <w:rFonts w:ascii="Gill Sans MT" w:hAnsi="Gill Sans MT" w:cs="Arial"/>
          <w:sz w:val="20"/>
          <w:szCs w:val="20"/>
        </w:rPr>
      </w:pPr>
      <w:r w:rsidRPr="00F00841">
        <w:rPr>
          <w:rFonts w:ascii="Gill Sans MT" w:hAnsi="Gill Sans MT"/>
          <w:sz w:val="20"/>
        </w:rPr>
        <w:t>Nuevos y mejorados controles para aumentar la productividad que incluye un nuevo cambio F-N-R en el control de la cargadora, un nuevo interruptor de</w:t>
      </w:r>
      <w:r w:rsidR="00F00841">
        <w:rPr>
          <w:rFonts w:ascii="Gill Sans MT" w:hAnsi="Gill Sans MT"/>
          <w:sz w:val="20"/>
        </w:rPr>
        <w:t>slizante</w:t>
      </w:r>
      <w:r w:rsidRPr="00F00841">
        <w:rPr>
          <w:rFonts w:ascii="Gill Sans MT" w:hAnsi="Gill Sans MT"/>
          <w:sz w:val="20"/>
        </w:rPr>
        <w:t xml:space="preserve"> en el joystick del piloto y se han reubicado las palancas de estabilización de las unidades controladas mecánicamente </w:t>
      </w:r>
    </w:p>
    <w:p w14:paraId="709157A6" w14:textId="77777777" w:rsidR="00094809" w:rsidRPr="005F1353" w:rsidRDefault="00094809" w:rsidP="00094809">
      <w:pPr>
        <w:pStyle w:val="NormalWeb"/>
        <w:numPr>
          <w:ilvl w:val="0"/>
          <w:numId w:val="4"/>
        </w:numPr>
        <w:rPr>
          <w:rFonts w:ascii="Gill Sans MT" w:hAnsi="Gill Sans MT"/>
          <w:color w:val="000000" w:themeColor="text1"/>
          <w:sz w:val="19"/>
          <w:szCs w:val="19"/>
        </w:rPr>
      </w:pPr>
      <w:r>
        <w:rPr>
          <w:rFonts w:ascii="Gill Sans MT" w:hAnsi="Gill Sans MT"/>
          <w:color w:val="000000" w:themeColor="text1"/>
          <w:sz w:val="19"/>
        </w:rPr>
        <w:t>Hay disponibles planes de garantía extendida y mantenimiento, con CASE Protect, CASE Care and CASE Fluid Analysis en determinados mercados, además de prestaciones e informes telemáticos mejorados, y diagnósticos a distancia que hacen aumentar el tiempo de funcionamiento, la integración y la conectividad con los servicios CASE SiteConnect y CASE SiteWatch</w:t>
      </w:r>
      <w:r>
        <w:rPr>
          <w:rFonts w:ascii="Gill Sans MT" w:hAnsi="Gill Sans MT"/>
          <w:color w:val="000000" w:themeColor="text1"/>
          <w:sz w:val="19"/>
          <w:vertAlign w:val="superscript"/>
        </w:rPr>
        <w:t>TM</w:t>
      </w:r>
      <w:r>
        <w:rPr>
          <w:rFonts w:ascii="Gill Sans MT" w:hAnsi="Gill Sans MT"/>
          <w:color w:val="000000" w:themeColor="text1"/>
          <w:sz w:val="19"/>
        </w:rPr>
        <w:t>.</w:t>
      </w:r>
      <w:r>
        <w:rPr>
          <w:rFonts w:ascii="Gill Sans MT" w:hAnsi="Gill Sans MT"/>
          <w:sz w:val="20"/>
        </w:rPr>
        <w:t xml:space="preserve"> </w:t>
      </w:r>
    </w:p>
    <w:bookmarkEnd w:id="1"/>
    <w:p w14:paraId="01BE7D82" w14:textId="01B49C68" w:rsidR="00094788" w:rsidRPr="005F6730" w:rsidRDefault="548F81B9" w:rsidP="6801D556">
      <w:pPr>
        <w:pStyle w:val="HTMLPreformatted"/>
        <w:shd w:val="clear" w:color="auto" w:fill="FFFFFF" w:themeFill="background1"/>
        <w:rPr>
          <w:rFonts w:ascii="Gill Sans MT" w:hAnsi="Gill Sans MT" w:cs="Arial"/>
          <w:color w:val="212121"/>
          <w:sz w:val="19"/>
          <w:szCs w:val="19"/>
        </w:rPr>
      </w:pPr>
      <w:r w:rsidRPr="6801D556">
        <w:rPr>
          <w:rFonts w:ascii="Gill Sans MT" w:hAnsi="Gill Sans MT"/>
          <w:sz w:val="19"/>
          <w:szCs w:val="19"/>
        </w:rPr>
        <w:t>Por favor, visite nuestra página web para descargar el texto en alta resolución, vídeo y archivos de imágenes (JPG 300 DPI, CMYK) y otras notas de prensa de CASE</w:t>
      </w:r>
      <w:r w:rsidR="00094788" w:rsidRPr="6801D556">
        <w:rPr>
          <w:rFonts w:ascii="Gill Sans MT" w:hAnsi="Gill Sans MT"/>
          <w:color w:val="212121"/>
          <w:sz w:val="19"/>
          <w:szCs w:val="19"/>
        </w:rPr>
        <w:t xml:space="preserve">: </w:t>
      </w:r>
      <w:hyperlink r:id="rId12">
        <w:r w:rsidR="00094788" w:rsidRPr="6801D556">
          <w:rPr>
            <w:rStyle w:val="Hyperlink"/>
            <w:rFonts w:ascii="Gill Sans MT" w:hAnsi="Gill Sans MT"/>
            <w:sz w:val="19"/>
            <w:szCs w:val="19"/>
          </w:rPr>
          <w:t>www.casecetools.com/press-kit</w:t>
        </w:r>
      </w:hyperlink>
      <w:r w:rsidR="00094788" w:rsidRPr="6801D556">
        <w:rPr>
          <w:rFonts w:ascii="Gill Sans MT" w:hAnsi="Gill Sans MT"/>
          <w:color w:val="212121"/>
          <w:sz w:val="19"/>
          <w:szCs w:val="19"/>
        </w:rPr>
        <w:t xml:space="preserve"> </w:t>
      </w:r>
    </w:p>
    <w:p w14:paraId="1A11E346" w14:textId="267C9511" w:rsidR="00A27749" w:rsidRPr="005F6730" w:rsidRDefault="00A27749" w:rsidP="00094788">
      <w:pPr>
        <w:pStyle w:val="HTMLPreformatted"/>
        <w:shd w:val="clear" w:color="auto" w:fill="FFFFFF"/>
        <w:rPr>
          <w:rFonts w:ascii="Gill Sans MT" w:hAnsi="Gill Sans MT" w:cs="Arial"/>
          <w:color w:val="212121"/>
          <w:sz w:val="19"/>
          <w:szCs w:val="19"/>
        </w:rPr>
      </w:pPr>
    </w:p>
    <w:p w14:paraId="146F73D6" w14:textId="06FF617A" w:rsidR="00A27749" w:rsidRPr="005F6730" w:rsidRDefault="1F631509" w:rsidP="6801D556">
      <w:pPr>
        <w:pStyle w:val="HTMLPreformatted"/>
        <w:shd w:val="clear" w:color="auto" w:fill="FFFFFF" w:themeFill="background1"/>
        <w:rPr>
          <w:rFonts w:ascii="Gill Sans MT" w:hAnsi="Gill Sans MT" w:cs="Arial"/>
          <w:color w:val="212121"/>
          <w:sz w:val="19"/>
          <w:szCs w:val="19"/>
        </w:rPr>
      </w:pPr>
      <w:bookmarkStart w:id="3" w:name="_Hlk527712544"/>
      <w:r w:rsidRPr="6801D556">
        <w:rPr>
          <w:rFonts w:ascii="Gill Sans MT" w:hAnsi="Gill Sans MT"/>
          <w:color w:val="212121"/>
          <w:sz w:val="19"/>
          <w:szCs w:val="19"/>
        </w:rPr>
        <w:t xml:space="preserve">Siga a </w:t>
      </w:r>
      <w:r w:rsidR="00A27749" w:rsidRPr="6801D556">
        <w:rPr>
          <w:rFonts w:ascii="Gill Sans MT" w:hAnsi="Gill Sans MT"/>
          <w:color w:val="212121"/>
          <w:sz w:val="19"/>
          <w:szCs w:val="19"/>
        </w:rPr>
        <w:t xml:space="preserve">CASE </w:t>
      </w:r>
      <w:r w:rsidR="1278F089" w:rsidRPr="6801D556">
        <w:rPr>
          <w:rFonts w:ascii="Gill Sans MT" w:hAnsi="Gill Sans MT"/>
          <w:color w:val="212121"/>
          <w:sz w:val="19"/>
          <w:szCs w:val="19"/>
        </w:rPr>
        <w:t>e</w:t>
      </w:r>
      <w:r w:rsidR="00A27749" w:rsidRPr="6801D556">
        <w:rPr>
          <w:rFonts w:ascii="Gill Sans MT" w:hAnsi="Gill Sans MT"/>
          <w:color w:val="212121"/>
          <w:sz w:val="19"/>
          <w:szCs w:val="19"/>
        </w:rPr>
        <w:t>n:</w:t>
      </w:r>
    </w:p>
    <w:p w14:paraId="42993AFB" w14:textId="77777777" w:rsidR="00A27749" w:rsidRPr="005F6730"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5F6730" w:rsidRDefault="00A27749" w:rsidP="00A27749">
      <w:pPr>
        <w:rPr>
          <w:rFonts w:ascii="Gill Sans MT" w:eastAsia="Calibri" w:hAnsi="Gill Sans MT"/>
        </w:rPr>
      </w:pPr>
      <w:bookmarkStart w:id="4" w:name="_Hlk527712055"/>
      <w:r>
        <w:rPr>
          <w:noProof/>
        </w:rPr>
        <w:drawing>
          <wp:inline distT="0" distB="0" distL="0" distR="0" wp14:anchorId="2E0DA63E" wp14:editId="2EB56599">
            <wp:extent cx="196850" cy="196850"/>
            <wp:effectExtent l="0" t="0" r="0" b="0"/>
            <wp:docPr id="11" name="Picture 11" descr="cid:image001.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4">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6801D556">
        <w:rPr>
          <w:rFonts w:ascii="Gill Sans MT" w:hAnsi="Gill Sans MT"/>
        </w:rPr>
        <w:t xml:space="preserve">   </w:t>
      </w:r>
      <w:r>
        <w:rPr>
          <w:noProof/>
        </w:rPr>
        <w:drawing>
          <wp:inline distT="0" distB="0" distL="0" distR="0" wp14:anchorId="5172AF14" wp14:editId="0035A65E">
            <wp:extent cx="196850" cy="196850"/>
            <wp:effectExtent l="0" t="0" r="0" b="0"/>
            <wp:docPr id="12" name="Picture 12" descr="cid:image002.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6">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6801D556">
        <w:rPr>
          <w:rFonts w:ascii="Gill Sans MT" w:hAnsi="Gill Sans MT"/>
        </w:rPr>
        <w:t xml:space="preserve">   </w:t>
      </w:r>
      <w:r>
        <w:rPr>
          <w:noProof/>
        </w:rPr>
        <w:drawing>
          <wp:inline distT="0" distB="0" distL="0" distR="0" wp14:anchorId="794159BC" wp14:editId="0870BCAA">
            <wp:extent cx="196850" cy="196850"/>
            <wp:effectExtent l="0" t="0" r="0" b="0"/>
            <wp:docPr id="13" name="Picture 13" descr="cid:image003.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8">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6801D556">
        <w:rPr>
          <w:rFonts w:ascii="Gill Sans MT" w:hAnsi="Gill Sans MT"/>
        </w:rPr>
        <w:t xml:space="preserve">   </w:t>
      </w:r>
      <w:r>
        <w:rPr>
          <w:noProof/>
        </w:rPr>
        <w:drawing>
          <wp:inline distT="0" distB="0" distL="0" distR="0" wp14:anchorId="70CBCFCB" wp14:editId="1C077ADB">
            <wp:extent cx="196850" cy="196850"/>
            <wp:effectExtent l="0" t="0" r="0" b="0"/>
            <wp:docPr id="14" name="Picture 14"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0">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bookmarkEnd w:id="0"/>
      <w:bookmarkEnd w:id="3"/>
      <w:bookmarkEnd w:id="4"/>
    </w:p>
    <w:p w14:paraId="73D7C7C2" w14:textId="6B30FB8A" w:rsidR="003452F5" w:rsidRDefault="5CAB19D4" w:rsidP="6801D556">
      <w:pPr>
        <w:spacing w:line="360" w:lineRule="auto"/>
      </w:pPr>
      <w:r w:rsidRPr="6801D556">
        <w:rPr>
          <w:rFonts w:ascii="Gill Sans MT" w:eastAsia="Gill Sans MT" w:hAnsi="Gill Sans MT" w:cs="Gill Sans MT"/>
          <w:i/>
          <w:iCs/>
          <w:color w:val="000000" w:themeColor="text1"/>
          <w:sz w:val="16"/>
          <w:szCs w:val="16"/>
        </w:rPr>
        <w:t xml:space="preserve">CASE Construction Equipment vende y mantiene una línea completa de maquinaria de construcción en todo el mundo, que incluye el n.º 1 en retrocargadoras, excavadoras, motoniveladoras, cargadoras de neumáticos, rodillos vibradores de compactación, dozers de cadenas, minicargadoras, cargadoras compactas de cadenas y carretillas elevadoras todoterreno. A través de los concesionarios CASE, los clientes tienen acceso a un auténtico socio profesional con equipo y servicio postventa de categoría internacional, garantías líderes del sector y financiación flexible. Encontrará más información en </w:t>
      </w:r>
      <w:hyperlink r:id="rId21">
        <w:r w:rsidRPr="6801D556">
          <w:rPr>
            <w:rStyle w:val="Hyperlink"/>
            <w:rFonts w:ascii="Gill Sans MT" w:eastAsia="Gill Sans MT" w:hAnsi="Gill Sans MT" w:cs="Gill Sans MT"/>
            <w:i/>
            <w:iCs/>
            <w:sz w:val="19"/>
            <w:szCs w:val="19"/>
          </w:rPr>
          <w:t>www.CASEce.com</w:t>
        </w:r>
      </w:hyperlink>
      <w:r w:rsidRPr="6801D556">
        <w:rPr>
          <w:rFonts w:ascii="Gill Sans MT" w:eastAsia="Gill Sans MT" w:hAnsi="Gill Sans MT" w:cs="Gill Sans MT"/>
          <w:i/>
          <w:iCs/>
          <w:color w:val="000000" w:themeColor="text1"/>
          <w:sz w:val="16"/>
          <w:szCs w:val="16"/>
        </w:rPr>
        <w:t>.</w:t>
      </w:r>
    </w:p>
    <w:p w14:paraId="497C8E52" w14:textId="3856CA8D" w:rsidR="003452F5" w:rsidRDefault="5CAB19D4" w:rsidP="6801D556">
      <w:pPr>
        <w:spacing w:line="360" w:lineRule="auto"/>
      </w:pPr>
      <w:r w:rsidRPr="6801D556">
        <w:rPr>
          <w:rFonts w:ascii="Gill Sans MT" w:eastAsia="Gill Sans MT" w:hAnsi="Gill Sans MT" w:cs="Gill Sans MT"/>
          <w:i/>
          <w:iCs/>
          <w:color w:val="000000" w:themeColor="text1"/>
          <w:sz w:val="16"/>
          <w:szCs w:val="16"/>
        </w:rPr>
        <w:t>CASE Construction Equipment es una marca de CNH Industrial N.V., líder mundial en bienes de equipo, cuyas acciones cotizan en la Bolsa de Nueva York (NYSE: CNH) y en el Mercato Telematico Azionario de la Bolsa Italiana (MI: CNHI). Encontrará más información sobre CNH Industrial en la página web</w:t>
      </w:r>
      <w:r w:rsidRPr="6801D556">
        <w:rPr>
          <w:rFonts w:ascii="Gill Sans MT" w:eastAsia="Gill Sans MT" w:hAnsi="Gill Sans MT" w:cs="Gill Sans MT"/>
          <w:color w:val="000000" w:themeColor="text1"/>
          <w:sz w:val="19"/>
          <w:szCs w:val="19"/>
        </w:rPr>
        <w:t xml:space="preserve"> </w:t>
      </w:r>
      <w:hyperlink>
        <w:r w:rsidRPr="6801D556">
          <w:rPr>
            <w:rStyle w:val="Hyperlink"/>
            <w:rFonts w:ascii="Gill Sans MT" w:eastAsia="Gill Sans MT" w:hAnsi="Gill Sans MT" w:cs="Gill Sans MT"/>
            <w:i/>
            <w:iCs/>
            <w:sz w:val="19"/>
            <w:szCs w:val="19"/>
          </w:rPr>
          <w:t>www.cnhindustrial.com</w:t>
        </w:r>
      </w:hyperlink>
      <w:r w:rsidRPr="6801D556">
        <w:rPr>
          <w:rFonts w:ascii="Gill Sans MT" w:eastAsia="Gill Sans MT" w:hAnsi="Gill Sans MT" w:cs="Gill Sans MT"/>
          <w:color w:val="0000FF"/>
          <w:sz w:val="19"/>
          <w:szCs w:val="19"/>
          <w:u w:val="single"/>
        </w:rPr>
        <w:t>.</w:t>
      </w:r>
    </w:p>
    <w:p w14:paraId="7DFB7F64" w14:textId="77777777" w:rsidR="00D4470B" w:rsidRPr="00181698" w:rsidRDefault="5CAB19D4" w:rsidP="00D4470B">
      <w:pPr>
        <w:spacing w:after="0" w:line="240" w:lineRule="auto"/>
        <w:rPr>
          <w:rFonts w:ascii="Gill Sans MT" w:eastAsia="Gill Sans MT" w:hAnsi="Gill Sans MT" w:cs="Gill Sans MT"/>
          <w:color w:val="000000" w:themeColor="text1"/>
          <w:sz w:val="19"/>
          <w:szCs w:val="19"/>
          <w:lang w:val="en-GB"/>
        </w:rPr>
      </w:pPr>
      <w:r w:rsidRPr="00181698">
        <w:rPr>
          <w:rFonts w:ascii="Gill Sans MT" w:eastAsia="Gill Sans MT" w:hAnsi="Gill Sans MT" w:cs="Gill Sans MT"/>
          <w:b/>
          <w:bCs/>
          <w:color w:val="000000" w:themeColor="text1"/>
          <w:sz w:val="19"/>
          <w:szCs w:val="19"/>
          <w:lang w:val="en-GB"/>
        </w:rPr>
        <w:t>Para más información, contacte con:</w:t>
      </w:r>
      <w:r w:rsidR="003452F5" w:rsidRPr="00181698">
        <w:rPr>
          <w:lang w:val="en-GB"/>
        </w:rPr>
        <w:br/>
      </w:r>
      <w:r w:rsidRPr="00181698">
        <w:rPr>
          <w:rFonts w:ascii="Gill Sans MT" w:eastAsia="Gill Sans MT" w:hAnsi="Gill Sans MT" w:cs="Gill Sans MT"/>
          <w:color w:val="000000" w:themeColor="text1"/>
          <w:sz w:val="19"/>
          <w:szCs w:val="19"/>
          <w:lang w:val="en-GB"/>
        </w:rPr>
        <w:t>Roberto Ruiz Anderson – Copestone on behalf of CASE Construction Equipment</w:t>
      </w:r>
    </w:p>
    <w:p w14:paraId="62A9E366" w14:textId="0E95A3BD" w:rsidR="003452F5" w:rsidRDefault="00D4470B" w:rsidP="00D4470B">
      <w:pPr>
        <w:spacing w:after="0" w:line="240" w:lineRule="auto"/>
        <w:rPr>
          <w:rFonts w:ascii="Gill Sans MT" w:eastAsia="Gill Sans MT" w:hAnsi="Gill Sans MT" w:cs="Gill Sans MT"/>
          <w:color w:val="000000" w:themeColor="text1"/>
          <w:sz w:val="19"/>
          <w:szCs w:val="19"/>
        </w:rPr>
      </w:pPr>
      <w:r w:rsidRPr="00D4470B">
        <w:lastRenderedPageBreak/>
        <w:t>+34 (0) 626 23 52 35</w:t>
      </w:r>
      <w:r w:rsidR="003452F5">
        <w:br/>
      </w:r>
      <w:hyperlink r:id="rId22">
        <w:r w:rsidR="5CAB19D4" w:rsidRPr="6801D556">
          <w:rPr>
            <w:rStyle w:val="Hyperlink"/>
            <w:rFonts w:ascii="Gill Sans MT" w:eastAsia="Gill Sans MT" w:hAnsi="Gill Sans MT" w:cs="Gill Sans MT"/>
            <w:sz w:val="19"/>
            <w:szCs w:val="19"/>
          </w:rPr>
          <w:t>roberto@copestone.uk.com</w:t>
        </w:r>
      </w:hyperlink>
    </w:p>
    <w:sectPr w:rsidR="003452F5" w:rsidSect="006941EF">
      <w:headerReference w:type="even" r:id="rId23"/>
      <w:headerReference w:type="default" r:id="rId24"/>
      <w:footerReference w:type="even" r:id="rId25"/>
      <w:footerReference w:type="default" r:id="rId26"/>
      <w:headerReference w:type="first" r:id="rId27"/>
      <w:footerReference w:type="first" r:id="rId28"/>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F7B9E5" w14:textId="77777777" w:rsidR="00A367FD" w:rsidRDefault="00A367FD">
      <w:pPr>
        <w:spacing w:after="0" w:line="240" w:lineRule="auto"/>
      </w:pPr>
      <w:r>
        <w:separator/>
      </w:r>
    </w:p>
  </w:endnote>
  <w:endnote w:type="continuationSeparator" w:id="0">
    <w:p w14:paraId="0DDED925" w14:textId="77777777" w:rsidR="00A367FD" w:rsidRDefault="00A367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F63D5" w14:textId="77777777" w:rsidR="002B1B2D" w:rsidRDefault="002B1B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3AC28" w14:textId="77777777" w:rsidR="00C11491" w:rsidRDefault="001051B3" w:rsidP="00842584">
    <w:pPr>
      <w:pStyle w:val="Footer"/>
    </w:pPr>
  </w:p>
  <w:p w14:paraId="31F029F6" w14:textId="77777777" w:rsidR="00C11491" w:rsidRDefault="001051B3" w:rsidP="00842584">
    <w:pPr>
      <w:pStyle w:val="Footer"/>
    </w:pPr>
  </w:p>
  <w:p w14:paraId="65869B61" w14:textId="77777777" w:rsidR="00C11491" w:rsidRDefault="001051B3" w:rsidP="00842584">
    <w:pPr>
      <w:pStyle w:val="Footer"/>
    </w:pPr>
  </w:p>
  <w:p w14:paraId="7803D058" w14:textId="77777777" w:rsidR="00C11491" w:rsidRDefault="001051B3" w:rsidP="008425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77985" w14:textId="77777777" w:rsidR="00C11491" w:rsidRPr="00C7201A" w:rsidRDefault="001051B3"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760CF" w14:textId="77777777" w:rsidR="00A367FD" w:rsidRDefault="00A367FD">
      <w:pPr>
        <w:spacing w:after="0" w:line="240" w:lineRule="auto"/>
      </w:pPr>
      <w:r>
        <w:separator/>
      </w:r>
    </w:p>
  </w:footnote>
  <w:footnote w:type="continuationSeparator" w:id="0">
    <w:p w14:paraId="78EABC94" w14:textId="77777777" w:rsidR="00A367FD" w:rsidRDefault="00A367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46160" w14:textId="77777777" w:rsidR="002B1B2D" w:rsidRDefault="002B1B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80C34" w14:textId="77777777" w:rsidR="00C11491" w:rsidRDefault="007A2771" w:rsidP="00842584">
    <w:r>
      <w:rPr>
        <w:noProof/>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1051B3" w:rsidP="00842584">
          <w:pPr>
            <w:pStyle w:val="04FOOTER"/>
            <w:ind w:right="-101"/>
          </w:pPr>
        </w:p>
      </w:tc>
      <w:tc>
        <w:tcPr>
          <w:tcW w:w="2835" w:type="dxa"/>
        </w:tcPr>
        <w:p w14:paraId="7C4FA7A5" w14:textId="77777777" w:rsidR="00C11491" w:rsidRDefault="001051B3" w:rsidP="00842584">
          <w:pPr>
            <w:pStyle w:val="04FOOTER"/>
            <w:ind w:right="-101"/>
          </w:pPr>
        </w:p>
        <w:p w14:paraId="16DF71E2" w14:textId="77777777" w:rsidR="00C11491" w:rsidRDefault="001051B3" w:rsidP="00842584">
          <w:pPr>
            <w:pStyle w:val="04FOOTER"/>
            <w:ind w:right="-101"/>
          </w:pPr>
        </w:p>
        <w:p w14:paraId="1520B835" w14:textId="77777777" w:rsidR="00C11491" w:rsidRDefault="001051B3" w:rsidP="00842584">
          <w:pPr>
            <w:pStyle w:val="04FOOTER"/>
            <w:ind w:right="-101"/>
          </w:pPr>
        </w:p>
        <w:p w14:paraId="23477936" w14:textId="77777777" w:rsidR="00C11491" w:rsidRPr="00293E17" w:rsidRDefault="001051B3" w:rsidP="00842584">
          <w:pPr>
            <w:pStyle w:val="04FOOTER"/>
            <w:ind w:right="-101"/>
          </w:pPr>
        </w:p>
      </w:tc>
    </w:tr>
  </w:tbl>
  <w:p w14:paraId="47A319D6"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rPr>
    </w:pPr>
    <w:r>
      <w:rPr>
        <w:noProof/>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224136DA" w:rsidR="00C11491" w:rsidRDefault="007A2771" w:rsidP="00842584">
    <w:r>
      <w:rPr>
        <w:noProof/>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562FD438">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2E34D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w10:wrap anchory="page"/>
            </v:line>
          </w:pict>
        </mc:Fallback>
      </mc:AlternateContent>
    </w:r>
  </w:p>
</w:hdr>
</file>

<file path=word/intelligence.xml><?xml version="1.0" encoding="utf-8"?>
<int:Intelligence xmlns:int="http://schemas.microsoft.com/office/intelligence/2019/intelligence">
  <int:IntelligenceSettings/>
  <int:Manifest>
    <int:WordHash hashCode="U1rmeP0zyqIvM1" id="+vpVM/Pt"/>
    <int:WordHash hashCode="vtzEDuXfMqiSui" id="pSCS9WId"/>
    <int:WordHash hashCode="L22JeBEQb45DL8" id="TYgCq/EI"/>
    <int:WordHash hashCode="tXPyTlXWt1R8tT" id="UIm0HVnI"/>
    <int:WordHash hashCode="t9xhwIonyEnsap" id="Bmq0YonX"/>
    <int:WordHash hashCode="lMjCHQh0D12p6q" id="xAYQFNCH"/>
    <int:WordHash hashCode="1oeqDDDHWYpd8m" id="Zq9wXsbZ"/>
    <int:WordHash hashCode="WbvMU8kyfONaoG" id="KMWfQNSL"/>
    <int:ParagraphRange paragraphId="932806198" textId="2004318071" start="181" length="10" invalidationStart="181" invalidationLength="10" id="aJ1dyldU"/>
    <int:WordHash hashCode="bV1sN/Qm0fKTrT" id="EfuPJd96"/>
    <int:WordHash hashCode="yf6XZmyELfX7a5" id="rrSmFK7C"/>
    <int:WordHash hashCode="FFlp8TkNPKELHX" id="SIITOqZ1"/>
    <int:WordHash hashCode="NoR6KYvDmYb4K3" id="TE6Ix/B/"/>
    <int:WordHash hashCode="TPW8Wb7p4cRMYl" id="QizViZ+M"/>
    <int:WordHash hashCode="j6yqqeFqcLdM5E" id="vuP/BSWO"/>
    <int:WordHash hashCode="u8zfLvsztS5snQ" id="cs1q12O2"/>
    <int:WordHash hashCode="1gApAtOxL3OlBj" id="V+b+K2E3"/>
    <int:WordHash hashCode="kVz1f46STb/pI7" id="7pOhSV6d"/>
    <int:WordHash hashCode="aYIqY/dkZ0Dj10" id="U7jx7MPc"/>
    <int:WordHash hashCode="yCAO7v4HLhttcT" id="ydynYsUe"/>
    <int:WordHash hashCode="GiAa/Tvep+Yq7W" id="LBNUASGb"/>
    <int:WordHash hashCode="TBoK6P3Twbaeau" id="8lDYAWuv"/>
    <int:WordHash hashCode="DQlkxOLORPwYDX" id="jvayz63w"/>
    <int:WordHash hashCode="VKvN+63Y4D1zf1" id="K/oDVSmH"/>
    <int:WordHash hashCode="KMcT9c88wnjoVO" id="8rG8mcnj"/>
    <int:WordHash hashCode="2z1AWxBnWZjAMC" id="htW0I7/x"/>
    <int:WordHash hashCode="RbpRCBOTcuzoKp" id="hazH2VyP"/>
    <int:WordHash hashCode="3gT6Din5s14kkF" id="3Bwu7IEN"/>
  </int:Manifest>
  <int:Observations>
    <int:Content id="+vpVM/Pt">
      <int:Rejection type="LegacyProofing"/>
    </int:Content>
    <int:Content id="pSCS9WId">
      <int:Rejection type="LegacyProofing"/>
    </int:Content>
    <int:Content id="TYgCq/EI">
      <int:Rejection type="LegacyProofing"/>
    </int:Content>
    <int:Content id="UIm0HVnI">
      <int:Rejection type="LegacyProofing"/>
    </int:Content>
    <int:Content id="Bmq0YonX">
      <int:Rejection type="LegacyProofing"/>
    </int:Content>
    <int:Content id="xAYQFNCH">
      <int:Rejection type="LegacyProofing"/>
    </int:Content>
    <int:Content id="Zq9wXsbZ">
      <int:Rejection type="LegacyProofing"/>
    </int:Content>
    <int:Content id="KMWfQNSL">
      <int:Rejection type="LegacyProofing"/>
    </int:Content>
    <int:Content id="aJ1dyldU">
      <int:Rejection type="LegacyProofing"/>
    </int:Content>
    <int:Content id="EfuPJd96">
      <int:Rejection type="LegacyProofing"/>
    </int:Content>
    <int:Content id="rrSmFK7C">
      <int:Rejection type="LegacyProofing"/>
    </int:Content>
    <int:Content id="SIITOqZ1">
      <int:Rejection type="LegacyProofing"/>
    </int:Content>
    <int:Content id="TE6Ix/B/">
      <int:Rejection type="LegacyProofing"/>
    </int:Content>
    <int:Content id="QizViZ+M">
      <int:Rejection type="LegacyProofing"/>
    </int:Content>
    <int:Content id="vuP/BSWO">
      <int:Rejection type="LegacyProofing"/>
    </int:Content>
    <int:Content id="cs1q12O2">
      <int:Rejection type="LegacyProofing"/>
    </int:Content>
    <int:Content id="V+b+K2E3">
      <int:Rejection type="LegacyProofing"/>
    </int:Content>
    <int:Content id="7pOhSV6d">
      <int:Rejection type="LegacyProofing"/>
    </int:Content>
    <int:Content id="U7jx7MPc">
      <int:Rejection type="LegacyProofing"/>
    </int:Content>
    <int:Content id="ydynYsUe">
      <int:Rejection type="LegacyProofing"/>
    </int:Content>
    <int:Content id="LBNUASGb">
      <int:Rejection type="LegacyProofing"/>
    </int:Content>
    <int:Content id="8lDYAWuv">
      <int:Rejection type="LegacyProofing"/>
    </int:Content>
    <int:Content id="jvayz63w">
      <int:Rejection type="LegacyProofing"/>
    </int:Content>
    <int:Content id="K/oDVSmH">
      <int:Rejection type="LegacyProofing"/>
    </int:Content>
    <int:Content id="8rG8mcnj">
      <int:Rejection type="LegacyProofing"/>
    </int:Content>
    <int:Content id="htW0I7/x">
      <int:Rejection type="LegacyProofing"/>
    </int:Content>
    <int:Content id="hazH2VyP">
      <int:Rejection type="LegacyProofing"/>
    </int:Content>
    <int:Content id="3Bwu7IEN">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1"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126791"/>
    <w:multiLevelType w:val="hybridMultilevel"/>
    <w:tmpl w:val="CA48A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qgUA1m4sGSwAAAA="/>
  </w:docVars>
  <w:rsids>
    <w:rsidRoot w:val="00094788"/>
    <w:rsid w:val="00004252"/>
    <w:rsid w:val="00017229"/>
    <w:rsid w:val="000234E5"/>
    <w:rsid w:val="00034AD8"/>
    <w:rsid w:val="00050F6D"/>
    <w:rsid w:val="000537A5"/>
    <w:rsid w:val="0006181E"/>
    <w:rsid w:val="00065A1E"/>
    <w:rsid w:val="000870D4"/>
    <w:rsid w:val="000876FC"/>
    <w:rsid w:val="00094788"/>
    <w:rsid w:val="00094809"/>
    <w:rsid w:val="000A468C"/>
    <w:rsid w:val="000B3FDA"/>
    <w:rsid w:val="000D27EC"/>
    <w:rsid w:val="000D7413"/>
    <w:rsid w:val="000E15D3"/>
    <w:rsid w:val="000F0FF3"/>
    <w:rsid w:val="00103596"/>
    <w:rsid w:val="001051B3"/>
    <w:rsid w:val="00105240"/>
    <w:rsid w:val="001077FD"/>
    <w:rsid w:val="00110A1A"/>
    <w:rsid w:val="001134B1"/>
    <w:rsid w:val="001317AB"/>
    <w:rsid w:val="00153CD2"/>
    <w:rsid w:val="0016EE2F"/>
    <w:rsid w:val="00181698"/>
    <w:rsid w:val="00183EC6"/>
    <w:rsid w:val="00194C4E"/>
    <w:rsid w:val="001C4A63"/>
    <w:rsid w:val="001D75C1"/>
    <w:rsid w:val="0021067E"/>
    <w:rsid w:val="00232953"/>
    <w:rsid w:val="00253B63"/>
    <w:rsid w:val="00255182"/>
    <w:rsid w:val="002579C0"/>
    <w:rsid w:val="00264095"/>
    <w:rsid w:val="00265BF3"/>
    <w:rsid w:val="002845BD"/>
    <w:rsid w:val="00285BDE"/>
    <w:rsid w:val="002938D4"/>
    <w:rsid w:val="002B1B2D"/>
    <w:rsid w:val="002C0935"/>
    <w:rsid w:val="002C3D5E"/>
    <w:rsid w:val="002E6D45"/>
    <w:rsid w:val="002F42D9"/>
    <w:rsid w:val="002F5E89"/>
    <w:rsid w:val="0030227C"/>
    <w:rsid w:val="00306B10"/>
    <w:rsid w:val="00314047"/>
    <w:rsid w:val="00320DE7"/>
    <w:rsid w:val="003237DC"/>
    <w:rsid w:val="003248E0"/>
    <w:rsid w:val="003330ED"/>
    <w:rsid w:val="00341AFE"/>
    <w:rsid w:val="003452F5"/>
    <w:rsid w:val="00354682"/>
    <w:rsid w:val="00363D20"/>
    <w:rsid w:val="00367677"/>
    <w:rsid w:val="00371D91"/>
    <w:rsid w:val="00395CBC"/>
    <w:rsid w:val="003A67FB"/>
    <w:rsid w:val="003B1E2A"/>
    <w:rsid w:val="003B407B"/>
    <w:rsid w:val="003C055D"/>
    <w:rsid w:val="003E3780"/>
    <w:rsid w:val="003F0F64"/>
    <w:rsid w:val="003F14E6"/>
    <w:rsid w:val="003F688C"/>
    <w:rsid w:val="00405EDE"/>
    <w:rsid w:val="00406B7E"/>
    <w:rsid w:val="00412D8C"/>
    <w:rsid w:val="004216D0"/>
    <w:rsid w:val="00434126"/>
    <w:rsid w:val="00454649"/>
    <w:rsid w:val="004677E5"/>
    <w:rsid w:val="0048184E"/>
    <w:rsid w:val="00481EFE"/>
    <w:rsid w:val="004A308A"/>
    <w:rsid w:val="004A4736"/>
    <w:rsid w:val="004C6FC9"/>
    <w:rsid w:val="004D2E68"/>
    <w:rsid w:val="004E33F6"/>
    <w:rsid w:val="004E3CC8"/>
    <w:rsid w:val="004F7A9B"/>
    <w:rsid w:val="00504CD6"/>
    <w:rsid w:val="00506A56"/>
    <w:rsid w:val="005112DF"/>
    <w:rsid w:val="005117E6"/>
    <w:rsid w:val="00512136"/>
    <w:rsid w:val="005200FF"/>
    <w:rsid w:val="00526D34"/>
    <w:rsid w:val="005373DC"/>
    <w:rsid w:val="00541839"/>
    <w:rsid w:val="00545B42"/>
    <w:rsid w:val="0056072F"/>
    <w:rsid w:val="00582CEC"/>
    <w:rsid w:val="0058425E"/>
    <w:rsid w:val="00585023"/>
    <w:rsid w:val="0058693E"/>
    <w:rsid w:val="0059177B"/>
    <w:rsid w:val="005A256E"/>
    <w:rsid w:val="005B4AD3"/>
    <w:rsid w:val="005C072F"/>
    <w:rsid w:val="005C41F4"/>
    <w:rsid w:val="005D2EE4"/>
    <w:rsid w:val="005D517A"/>
    <w:rsid w:val="005D6E1A"/>
    <w:rsid w:val="005F44B7"/>
    <w:rsid w:val="005F6730"/>
    <w:rsid w:val="006000A8"/>
    <w:rsid w:val="0060148A"/>
    <w:rsid w:val="006031B9"/>
    <w:rsid w:val="00627A9F"/>
    <w:rsid w:val="00644D48"/>
    <w:rsid w:val="006555D1"/>
    <w:rsid w:val="0065679B"/>
    <w:rsid w:val="006654A0"/>
    <w:rsid w:val="006656C6"/>
    <w:rsid w:val="0066728F"/>
    <w:rsid w:val="00692F04"/>
    <w:rsid w:val="006C2332"/>
    <w:rsid w:val="006C476D"/>
    <w:rsid w:val="006D0ACB"/>
    <w:rsid w:val="006D2CBD"/>
    <w:rsid w:val="006D458F"/>
    <w:rsid w:val="006D50D7"/>
    <w:rsid w:val="00705882"/>
    <w:rsid w:val="0071147C"/>
    <w:rsid w:val="00714E83"/>
    <w:rsid w:val="00737011"/>
    <w:rsid w:val="007651FF"/>
    <w:rsid w:val="0077147F"/>
    <w:rsid w:val="007746BB"/>
    <w:rsid w:val="00780CE3"/>
    <w:rsid w:val="00780F6A"/>
    <w:rsid w:val="00790A67"/>
    <w:rsid w:val="00791242"/>
    <w:rsid w:val="007A2771"/>
    <w:rsid w:val="007C54C9"/>
    <w:rsid w:val="007E0E4B"/>
    <w:rsid w:val="007E4307"/>
    <w:rsid w:val="007F4554"/>
    <w:rsid w:val="008109BB"/>
    <w:rsid w:val="00821387"/>
    <w:rsid w:val="00822CD5"/>
    <w:rsid w:val="00831011"/>
    <w:rsid w:val="00880AAB"/>
    <w:rsid w:val="008A03EC"/>
    <w:rsid w:val="008A2B04"/>
    <w:rsid w:val="008B14C7"/>
    <w:rsid w:val="008B2C42"/>
    <w:rsid w:val="008B4FF5"/>
    <w:rsid w:val="008C2329"/>
    <w:rsid w:val="008C30D2"/>
    <w:rsid w:val="008E244F"/>
    <w:rsid w:val="008F62B4"/>
    <w:rsid w:val="008F64D6"/>
    <w:rsid w:val="009068C6"/>
    <w:rsid w:val="00906CBB"/>
    <w:rsid w:val="00913492"/>
    <w:rsid w:val="00916434"/>
    <w:rsid w:val="00916A18"/>
    <w:rsid w:val="00926677"/>
    <w:rsid w:val="00946148"/>
    <w:rsid w:val="00950484"/>
    <w:rsid w:val="009666D1"/>
    <w:rsid w:val="00967942"/>
    <w:rsid w:val="00987340"/>
    <w:rsid w:val="009952CA"/>
    <w:rsid w:val="009A0903"/>
    <w:rsid w:val="009A4F69"/>
    <w:rsid w:val="009C740E"/>
    <w:rsid w:val="009C753B"/>
    <w:rsid w:val="009D4E79"/>
    <w:rsid w:val="009D7EDD"/>
    <w:rsid w:val="009D837A"/>
    <w:rsid w:val="009E7E94"/>
    <w:rsid w:val="009F2106"/>
    <w:rsid w:val="009F4D5E"/>
    <w:rsid w:val="00A019FF"/>
    <w:rsid w:val="00A04953"/>
    <w:rsid w:val="00A04F55"/>
    <w:rsid w:val="00A0602F"/>
    <w:rsid w:val="00A10080"/>
    <w:rsid w:val="00A26A8A"/>
    <w:rsid w:val="00A27749"/>
    <w:rsid w:val="00A367FD"/>
    <w:rsid w:val="00A50747"/>
    <w:rsid w:val="00A63696"/>
    <w:rsid w:val="00A66F9E"/>
    <w:rsid w:val="00A70240"/>
    <w:rsid w:val="00A713CA"/>
    <w:rsid w:val="00AE3AC4"/>
    <w:rsid w:val="00B01085"/>
    <w:rsid w:val="00B109F9"/>
    <w:rsid w:val="00B1241B"/>
    <w:rsid w:val="00B23424"/>
    <w:rsid w:val="00B26ECB"/>
    <w:rsid w:val="00B36502"/>
    <w:rsid w:val="00B37EA0"/>
    <w:rsid w:val="00B427BF"/>
    <w:rsid w:val="00B56B88"/>
    <w:rsid w:val="00B84908"/>
    <w:rsid w:val="00B876F6"/>
    <w:rsid w:val="00B917D2"/>
    <w:rsid w:val="00B93B9F"/>
    <w:rsid w:val="00B93C95"/>
    <w:rsid w:val="00BA29DC"/>
    <w:rsid w:val="00BB4710"/>
    <w:rsid w:val="00BD28C5"/>
    <w:rsid w:val="00BD5A46"/>
    <w:rsid w:val="00BE1288"/>
    <w:rsid w:val="00BE283B"/>
    <w:rsid w:val="00BE5911"/>
    <w:rsid w:val="00BF2C37"/>
    <w:rsid w:val="00BF31C3"/>
    <w:rsid w:val="00C116CD"/>
    <w:rsid w:val="00C16BC6"/>
    <w:rsid w:val="00C328B5"/>
    <w:rsid w:val="00C45E86"/>
    <w:rsid w:val="00C5134F"/>
    <w:rsid w:val="00C67519"/>
    <w:rsid w:val="00C74E95"/>
    <w:rsid w:val="00C84279"/>
    <w:rsid w:val="00C86F80"/>
    <w:rsid w:val="00C87BE9"/>
    <w:rsid w:val="00C87F12"/>
    <w:rsid w:val="00CA07E6"/>
    <w:rsid w:val="00CA6C0D"/>
    <w:rsid w:val="00CB51F6"/>
    <w:rsid w:val="00CC6DF2"/>
    <w:rsid w:val="00CD1E05"/>
    <w:rsid w:val="00CE777C"/>
    <w:rsid w:val="00CF14F9"/>
    <w:rsid w:val="00CF168B"/>
    <w:rsid w:val="00D07737"/>
    <w:rsid w:val="00D24160"/>
    <w:rsid w:val="00D27B03"/>
    <w:rsid w:val="00D344BA"/>
    <w:rsid w:val="00D4470B"/>
    <w:rsid w:val="00D7298E"/>
    <w:rsid w:val="00D87DE0"/>
    <w:rsid w:val="00DE32CE"/>
    <w:rsid w:val="00E00C06"/>
    <w:rsid w:val="00E20A34"/>
    <w:rsid w:val="00E20E14"/>
    <w:rsid w:val="00E21D66"/>
    <w:rsid w:val="00E308C1"/>
    <w:rsid w:val="00E55909"/>
    <w:rsid w:val="00E67BD7"/>
    <w:rsid w:val="00E70A30"/>
    <w:rsid w:val="00E71CDA"/>
    <w:rsid w:val="00E76B21"/>
    <w:rsid w:val="00E84E47"/>
    <w:rsid w:val="00E87C0D"/>
    <w:rsid w:val="00EA1461"/>
    <w:rsid w:val="00EA2E2A"/>
    <w:rsid w:val="00EA3614"/>
    <w:rsid w:val="00EB0134"/>
    <w:rsid w:val="00EB0203"/>
    <w:rsid w:val="00EB14BA"/>
    <w:rsid w:val="00EB3877"/>
    <w:rsid w:val="00EC5DAE"/>
    <w:rsid w:val="00ED1359"/>
    <w:rsid w:val="00ED7571"/>
    <w:rsid w:val="00EE7F50"/>
    <w:rsid w:val="00EF5A48"/>
    <w:rsid w:val="00F00841"/>
    <w:rsid w:val="00F11BE4"/>
    <w:rsid w:val="00F216CC"/>
    <w:rsid w:val="00F23EB6"/>
    <w:rsid w:val="00F243D3"/>
    <w:rsid w:val="00F3075C"/>
    <w:rsid w:val="00F41B80"/>
    <w:rsid w:val="00F42C97"/>
    <w:rsid w:val="00F4306E"/>
    <w:rsid w:val="00F43A6F"/>
    <w:rsid w:val="00F45CA3"/>
    <w:rsid w:val="00F61D48"/>
    <w:rsid w:val="00F62F9B"/>
    <w:rsid w:val="00F71E07"/>
    <w:rsid w:val="00F77681"/>
    <w:rsid w:val="00F816FC"/>
    <w:rsid w:val="00F84751"/>
    <w:rsid w:val="00F86475"/>
    <w:rsid w:val="00F9620E"/>
    <w:rsid w:val="00FA18B1"/>
    <w:rsid w:val="00FA7B03"/>
    <w:rsid w:val="00FB7B99"/>
    <w:rsid w:val="00FD2B18"/>
    <w:rsid w:val="00FE0B2C"/>
    <w:rsid w:val="00FE6418"/>
    <w:rsid w:val="00FE79E7"/>
    <w:rsid w:val="00FF108D"/>
    <w:rsid w:val="01067916"/>
    <w:rsid w:val="01300C7C"/>
    <w:rsid w:val="017D0BA6"/>
    <w:rsid w:val="033761BF"/>
    <w:rsid w:val="038D12A8"/>
    <w:rsid w:val="0399CB10"/>
    <w:rsid w:val="03AADA76"/>
    <w:rsid w:val="03E00B4F"/>
    <w:rsid w:val="040948D5"/>
    <w:rsid w:val="0427BA31"/>
    <w:rsid w:val="04C76ACE"/>
    <w:rsid w:val="04E0EECE"/>
    <w:rsid w:val="05735617"/>
    <w:rsid w:val="057486AD"/>
    <w:rsid w:val="05C46E4A"/>
    <w:rsid w:val="05D116BF"/>
    <w:rsid w:val="06215913"/>
    <w:rsid w:val="062D609E"/>
    <w:rsid w:val="064452A9"/>
    <w:rsid w:val="0690A2C8"/>
    <w:rsid w:val="06E49340"/>
    <w:rsid w:val="07111084"/>
    <w:rsid w:val="075AA414"/>
    <w:rsid w:val="080FF2A7"/>
    <w:rsid w:val="08719F4A"/>
    <w:rsid w:val="08A44BCA"/>
    <w:rsid w:val="08B2D01A"/>
    <w:rsid w:val="08E96C9B"/>
    <w:rsid w:val="094D87B8"/>
    <w:rsid w:val="09F2290B"/>
    <w:rsid w:val="0A13138C"/>
    <w:rsid w:val="0A344E46"/>
    <w:rsid w:val="0A843696"/>
    <w:rsid w:val="0AA9CF10"/>
    <w:rsid w:val="0B7120DD"/>
    <w:rsid w:val="0C185689"/>
    <w:rsid w:val="0CC38089"/>
    <w:rsid w:val="0D96CB37"/>
    <w:rsid w:val="0DD2B50B"/>
    <w:rsid w:val="0E370A97"/>
    <w:rsid w:val="0E5E2616"/>
    <w:rsid w:val="0EEC899E"/>
    <w:rsid w:val="0F00B847"/>
    <w:rsid w:val="0F2A737B"/>
    <w:rsid w:val="0FB95D21"/>
    <w:rsid w:val="0FE98231"/>
    <w:rsid w:val="1015B0ED"/>
    <w:rsid w:val="10CAE34A"/>
    <w:rsid w:val="11F0E46D"/>
    <w:rsid w:val="11FAF61C"/>
    <w:rsid w:val="12145D19"/>
    <w:rsid w:val="1238B0C2"/>
    <w:rsid w:val="126CC379"/>
    <w:rsid w:val="1278F089"/>
    <w:rsid w:val="1345BED8"/>
    <w:rsid w:val="13B78BEE"/>
    <w:rsid w:val="13CDE739"/>
    <w:rsid w:val="13ECC136"/>
    <w:rsid w:val="1418E9E2"/>
    <w:rsid w:val="146BC4D0"/>
    <w:rsid w:val="147B80F0"/>
    <w:rsid w:val="15DBBA76"/>
    <w:rsid w:val="15E61EF6"/>
    <w:rsid w:val="15EABFF0"/>
    <w:rsid w:val="15F7C3A0"/>
    <w:rsid w:val="1621C64A"/>
    <w:rsid w:val="16EB6372"/>
    <w:rsid w:val="17121298"/>
    <w:rsid w:val="1751D3F0"/>
    <w:rsid w:val="179503F4"/>
    <w:rsid w:val="17A08284"/>
    <w:rsid w:val="1827F519"/>
    <w:rsid w:val="188EB29E"/>
    <w:rsid w:val="1897D886"/>
    <w:rsid w:val="191C5474"/>
    <w:rsid w:val="1924CB3B"/>
    <w:rsid w:val="1928FFC7"/>
    <w:rsid w:val="193FFE7B"/>
    <w:rsid w:val="19584313"/>
    <w:rsid w:val="19B60E2C"/>
    <w:rsid w:val="19E766AF"/>
    <w:rsid w:val="1A56B821"/>
    <w:rsid w:val="1A9534CF"/>
    <w:rsid w:val="1AF50012"/>
    <w:rsid w:val="1B51DE8D"/>
    <w:rsid w:val="1B84B054"/>
    <w:rsid w:val="1C0BF578"/>
    <w:rsid w:val="1C1B4174"/>
    <w:rsid w:val="1C1F2905"/>
    <w:rsid w:val="1D98D928"/>
    <w:rsid w:val="1DF0A2AC"/>
    <w:rsid w:val="1DF15959"/>
    <w:rsid w:val="1E2F570B"/>
    <w:rsid w:val="1EFC10E4"/>
    <w:rsid w:val="1F631509"/>
    <w:rsid w:val="1F767D71"/>
    <w:rsid w:val="1FAFEAEA"/>
    <w:rsid w:val="1FB413BA"/>
    <w:rsid w:val="1FD18027"/>
    <w:rsid w:val="201ABC54"/>
    <w:rsid w:val="20665382"/>
    <w:rsid w:val="21320D31"/>
    <w:rsid w:val="214795AA"/>
    <w:rsid w:val="21AD5BBD"/>
    <w:rsid w:val="228E6A89"/>
    <w:rsid w:val="228F1F2A"/>
    <w:rsid w:val="22BE3985"/>
    <w:rsid w:val="22C558EA"/>
    <w:rsid w:val="22EBB47C"/>
    <w:rsid w:val="2461294B"/>
    <w:rsid w:val="249BE258"/>
    <w:rsid w:val="250D7ED7"/>
    <w:rsid w:val="251537DC"/>
    <w:rsid w:val="25FCF9AC"/>
    <w:rsid w:val="26343418"/>
    <w:rsid w:val="2654401A"/>
    <w:rsid w:val="268BF746"/>
    <w:rsid w:val="26D59506"/>
    <w:rsid w:val="274BE83E"/>
    <w:rsid w:val="275D7449"/>
    <w:rsid w:val="27849682"/>
    <w:rsid w:val="27B8AAD9"/>
    <w:rsid w:val="28A43EC7"/>
    <w:rsid w:val="28D7A529"/>
    <w:rsid w:val="29037079"/>
    <w:rsid w:val="2AB95CD7"/>
    <w:rsid w:val="2B0EB9F2"/>
    <w:rsid w:val="2B5E2757"/>
    <w:rsid w:val="2CFE0613"/>
    <w:rsid w:val="2D1D90F4"/>
    <w:rsid w:val="2E1EC65E"/>
    <w:rsid w:val="2E868C9D"/>
    <w:rsid w:val="2F0E5F89"/>
    <w:rsid w:val="2F52236B"/>
    <w:rsid w:val="2FDC7AB4"/>
    <w:rsid w:val="2FEB8C7E"/>
    <w:rsid w:val="30007F35"/>
    <w:rsid w:val="30E23FBF"/>
    <w:rsid w:val="311D913A"/>
    <w:rsid w:val="31244725"/>
    <w:rsid w:val="314654BE"/>
    <w:rsid w:val="3183C037"/>
    <w:rsid w:val="32C39555"/>
    <w:rsid w:val="32CF2DF5"/>
    <w:rsid w:val="334F7AF2"/>
    <w:rsid w:val="335D6C19"/>
    <w:rsid w:val="3362142D"/>
    <w:rsid w:val="33A53708"/>
    <w:rsid w:val="33F02FF0"/>
    <w:rsid w:val="3417EA43"/>
    <w:rsid w:val="34353FEB"/>
    <w:rsid w:val="347F4F15"/>
    <w:rsid w:val="34863883"/>
    <w:rsid w:val="353AEEF2"/>
    <w:rsid w:val="358CA0B8"/>
    <w:rsid w:val="3590A9F0"/>
    <w:rsid w:val="35D1104C"/>
    <w:rsid w:val="36CAD2AA"/>
    <w:rsid w:val="372D3BFB"/>
    <w:rsid w:val="376DE24D"/>
    <w:rsid w:val="37800FAF"/>
    <w:rsid w:val="382DCD1D"/>
    <w:rsid w:val="385F7FCE"/>
    <w:rsid w:val="38B68192"/>
    <w:rsid w:val="391799AC"/>
    <w:rsid w:val="394C790D"/>
    <w:rsid w:val="39F1B125"/>
    <w:rsid w:val="3A335300"/>
    <w:rsid w:val="3A6011DB"/>
    <w:rsid w:val="3AA29763"/>
    <w:rsid w:val="3AFF9E6B"/>
    <w:rsid w:val="3C3EBE39"/>
    <w:rsid w:val="3CAC15DA"/>
    <w:rsid w:val="3CDB0F9D"/>
    <w:rsid w:val="3CFCC6CF"/>
    <w:rsid w:val="3D50923D"/>
    <w:rsid w:val="3DAA8702"/>
    <w:rsid w:val="3DAFCD3C"/>
    <w:rsid w:val="3E33FF5E"/>
    <w:rsid w:val="3E67BD6B"/>
    <w:rsid w:val="3E83880A"/>
    <w:rsid w:val="3E8AD529"/>
    <w:rsid w:val="3E8BACEB"/>
    <w:rsid w:val="3F2318E2"/>
    <w:rsid w:val="3F987A9D"/>
    <w:rsid w:val="3FFE853D"/>
    <w:rsid w:val="40441799"/>
    <w:rsid w:val="40949A52"/>
    <w:rsid w:val="4099E964"/>
    <w:rsid w:val="409C289D"/>
    <w:rsid w:val="416E019B"/>
    <w:rsid w:val="420F3508"/>
    <w:rsid w:val="42164EA7"/>
    <w:rsid w:val="42A63653"/>
    <w:rsid w:val="42B98F97"/>
    <w:rsid w:val="42BDE466"/>
    <w:rsid w:val="42C7AA5A"/>
    <w:rsid w:val="42DC6F04"/>
    <w:rsid w:val="43FEFB62"/>
    <w:rsid w:val="449A95C2"/>
    <w:rsid w:val="44A2919A"/>
    <w:rsid w:val="450053DA"/>
    <w:rsid w:val="453541BC"/>
    <w:rsid w:val="456F420F"/>
    <w:rsid w:val="4598B8E3"/>
    <w:rsid w:val="4641EF1F"/>
    <w:rsid w:val="4644E9A3"/>
    <w:rsid w:val="4653CBB2"/>
    <w:rsid w:val="4659BEAA"/>
    <w:rsid w:val="469B35B1"/>
    <w:rsid w:val="46AAADFD"/>
    <w:rsid w:val="46B6C16A"/>
    <w:rsid w:val="46CF2964"/>
    <w:rsid w:val="470B1270"/>
    <w:rsid w:val="47BCFCB3"/>
    <w:rsid w:val="47C33936"/>
    <w:rsid w:val="4884B45B"/>
    <w:rsid w:val="48A6A30A"/>
    <w:rsid w:val="48BA531D"/>
    <w:rsid w:val="48C9F078"/>
    <w:rsid w:val="48D320A2"/>
    <w:rsid w:val="49265224"/>
    <w:rsid w:val="49CE7A3A"/>
    <w:rsid w:val="49D2D673"/>
    <w:rsid w:val="49DDC148"/>
    <w:rsid w:val="4AB9FDA4"/>
    <w:rsid w:val="4B951891"/>
    <w:rsid w:val="4BA7F1D5"/>
    <w:rsid w:val="4BAB1289"/>
    <w:rsid w:val="4BB91F24"/>
    <w:rsid w:val="4BF8E9A9"/>
    <w:rsid w:val="4C07DAE5"/>
    <w:rsid w:val="4CB130A3"/>
    <w:rsid w:val="4CB3E462"/>
    <w:rsid w:val="4D861F1F"/>
    <w:rsid w:val="4DA59D78"/>
    <w:rsid w:val="4DA88584"/>
    <w:rsid w:val="4DAB937A"/>
    <w:rsid w:val="4DBA69C9"/>
    <w:rsid w:val="4E29F1A3"/>
    <w:rsid w:val="4E8D1F39"/>
    <w:rsid w:val="4F2B7DEC"/>
    <w:rsid w:val="4F3D36D3"/>
    <w:rsid w:val="4F3F7BA7"/>
    <w:rsid w:val="4F49A6C8"/>
    <w:rsid w:val="501CE63E"/>
    <w:rsid w:val="50524084"/>
    <w:rsid w:val="505C15DA"/>
    <w:rsid w:val="505F5E46"/>
    <w:rsid w:val="5070F25A"/>
    <w:rsid w:val="5088A303"/>
    <w:rsid w:val="50C223AB"/>
    <w:rsid w:val="51148ED4"/>
    <w:rsid w:val="51332559"/>
    <w:rsid w:val="516E5FF9"/>
    <w:rsid w:val="51E0873B"/>
    <w:rsid w:val="5235D0E2"/>
    <w:rsid w:val="523DA5D3"/>
    <w:rsid w:val="52681F2D"/>
    <w:rsid w:val="528DE34C"/>
    <w:rsid w:val="52B40C0D"/>
    <w:rsid w:val="52B8B0A8"/>
    <w:rsid w:val="530A305A"/>
    <w:rsid w:val="543D8F07"/>
    <w:rsid w:val="5450256A"/>
    <w:rsid w:val="548F81B9"/>
    <w:rsid w:val="549E5AF5"/>
    <w:rsid w:val="54B8B507"/>
    <w:rsid w:val="55154101"/>
    <w:rsid w:val="5518B683"/>
    <w:rsid w:val="55A92BBD"/>
    <w:rsid w:val="5635D449"/>
    <w:rsid w:val="56F19D2C"/>
    <w:rsid w:val="57563FBB"/>
    <w:rsid w:val="57AFE4E4"/>
    <w:rsid w:val="57E7AB7A"/>
    <w:rsid w:val="588CD3FA"/>
    <w:rsid w:val="58C6E734"/>
    <w:rsid w:val="58F7634E"/>
    <w:rsid w:val="592FCDA3"/>
    <w:rsid w:val="594EF462"/>
    <w:rsid w:val="59C0A549"/>
    <w:rsid w:val="59ED5DC2"/>
    <w:rsid w:val="5BC4EBCB"/>
    <w:rsid w:val="5C1FFDEB"/>
    <w:rsid w:val="5C5016C0"/>
    <w:rsid w:val="5CAB19D4"/>
    <w:rsid w:val="5CBD0D9D"/>
    <w:rsid w:val="5CED6D69"/>
    <w:rsid w:val="5D363BF8"/>
    <w:rsid w:val="5D4DFDAE"/>
    <w:rsid w:val="5D55850C"/>
    <w:rsid w:val="5D700397"/>
    <w:rsid w:val="5D9733B8"/>
    <w:rsid w:val="5DBE6D9F"/>
    <w:rsid w:val="5E2C5495"/>
    <w:rsid w:val="5EBDC948"/>
    <w:rsid w:val="5F3A3240"/>
    <w:rsid w:val="5F66E295"/>
    <w:rsid w:val="5F6ABC92"/>
    <w:rsid w:val="5FF3B4CC"/>
    <w:rsid w:val="6041B247"/>
    <w:rsid w:val="6053F426"/>
    <w:rsid w:val="6087F4AD"/>
    <w:rsid w:val="60903979"/>
    <w:rsid w:val="60B401F6"/>
    <w:rsid w:val="612B3EC3"/>
    <w:rsid w:val="617297AF"/>
    <w:rsid w:val="619F25F2"/>
    <w:rsid w:val="61ADF325"/>
    <w:rsid w:val="62382B1B"/>
    <w:rsid w:val="62437F52"/>
    <w:rsid w:val="6256C9E1"/>
    <w:rsid w:val="628396B0"/>
    <w:rsid w:val="6310ACAD"/>
    <w:rsid w:val="64291B9B"/>
    <w:rsid w:val="64595674"/>
    <w:rsid w:val="6473A570"/>
    <w:rsid w:val="6478198F"/>
    <w:rsid w:val="6479A081"/>
    <w:rsid w:val="64A41C63"/>
    <w:rsid w:val="64B10225"/>
    <w:rsid w:val="64EFD457"/>
    <w:rsid w:val="650DD64B"/>
    <w:rsid w:val="65C94486"/>
    <w:rsid w:val="65E2CF23"/>
    <w:rsid w:val="6605E2D3"/>
    <w:rsid w:val="6606477A"/>
    <w:rsid w:val="6609E12D"/>
    <w:rsid w:val="66229D40"/>
    <w:rsid w:val="663FECC4"/>
    <w:rsid w:val="66A9A6AC"/>
    <w:rsid w:val="66B65DDA"/>
    <w:rsid w:val="6718801C"/>
    <w:rsid w:val="6747D28D"/>
    <w:rsid w:val="67506629"/>
    <w:rsid w:val="6801D556"/>
    <w:rsid w:val="681B1A27"/>
    <w:rsid w:val="6885049E"/>
    <w:rsid w:val="68989DDB"/>
    <w:rsid w:val="68BC10A6"/>
    <w:rsid w:val="68C1615F"/>
    <w:rsid w:val="692011A3"/>
    <w:rsid w:val="69D00C97"/>
    <w:rsid w:val="69E934F4"/>
    <w:rsid w:val="6A1AE44C"/>
    <w:rsid w:val="6A9BBD57"/>
    <w:rsid w:val="6ABBE204"/>
    <w:rsid w:val="6B11D6BA"/>
    <w:rsid w:val="6B84A00C"/>
    <w:rsid w:val="6BF1746D"/>
    <w:rsid w:val="6BFA5566"/>
    <w:rsid w:val="6C0BDFF5"/>
    <w:rsid w:val="6C563910"/>
    <w:rsid w:val="6C9EF0C0"/>
    <w:rsid w:val="6CC84A88"/>
    <w:rsid w:val="6DB8C21F"/>
    <w:rsid w:val="6DCACDC8"/>
    <w:rsid w:val="6E8299B9"/>
    <w:rsid w:val="6EC72DE9"/>
    <w:rsid w:val="6EFF6056"/>
    <w:rsid w:val="6F624DC5"/>
    <w:rsid w:val="6FAB7316"/>
    <w:rsid w:val="6FB05729"/>
    <w:rsid w:val="7052E630"/>
    <w:rsid w:val="70BCE22F"/>
    <w:rsid w:val="70C785AE"/>
    <w:rsid w:val="70DEF79E"/>
    <w:rsid w:val="71058814"/>
    <w:rsid w:val="712B2388"/>
    <w:rsid w:val="71AA0C98"/>
    <w:rsid w:val="72087CAC"/>
    <w:rsid w:val="72937176"/>
    <w:rsid w:val="72DCA030"/>
    <w:rsid w:val="72E3814A"/>
    <w:rsid w:val="72F46DF3"/>
    <w:rsid w:val="736C18FA"/>
    <w:rsid w:val="737B9D19"/>
    <w:rsid w:val="737FFDCF"/>
    <w:rsid w:val="74263BBE"/>
    <w:rsid w:val="7462C44A"/>
    <w:rsid w:val="74CF033F"/>
    <w:rsid w:val="754055F5"/>
    <w:rsid w:val="754CA6EB"/>
    <w:rsid w:val="75698932"/>
    <w:rsid w:val="758C14C2"/>
    <w:rsid w:val="759D9591"/>
    <w:rsid w:val="75A18213"/>
    <w:rsid w:val="76F67AEB"/>
    <w:rsid w:val="770A9922"/>
    <w:rsid w:val="77EBE5EA"/>
    <w:rsid w:val="793E22F3"/>
    <w:rsid w:val="79CAF81C"/>
    <w:rsid w:val="7A2142F4"/>
    <w:rsid w:val="7BD99B75"/>
    <w:rsid w:val="7BDEFE0B"/>
    <w:rsid w:val="7BEA17DA"/>
    <w:rsid w:val="7BEF3FF3"/>
    <w:rsid w:val="7CA04022"/>
    <w:rsid w:val="7CBFD39E"/>
    <w:rsid w:val="7D170D65"/>
    <w:rsid w:val="7D35708A"/>
    <w:rsid w:val="7D42A99F"/>
    <w:rsid w:val="7DD6DB09"/>
    <w:rsid w:val="7DEA5978"/>
    <w:rsid w:val="7E2B1E55"/>
    <w:rsid w:val="7E91546F"/>
    <w:rsid w:val="7EBF6E11"/>
    <w:rsid w:val="7F0CF9A2"/>
    <w:rsid w:val="7F23B02C"/>
    <w:rsid w:val="7F29253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es-E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unhideWhenUsed/>
    <w:rsid w:val="000537A5"/>
    <w:pPr>
      <w:spacing w:after="0" w:line="300" w:lineRule="exact"/>
    </w:pPr>
    <w:rPr>
      <w:rFonts w:ascii="Arial" w:eastAsia="Times New Roman" w:hAnsi="Arial" w:cs="Times New Roman"/>
      <w:color w:val="000000"/>
      <w:sz w:val="20"/>
      <w:szCs w:val="20"/>
      <w:lang w:eastAsia="it-IT"/>
    </w:rPr>
  </w:style>
  <w:style w:type="character" w:customStyle="1" w:styleId="CommentTextChar">
    <w:name w:val="Comment Text Char"/>
    <w:basedOn w:val="DefaultParagraphFont"/>
    <w:link w:val="CommentText"/>
    <w:rsid w:val="000537A5"/>
    <w:rPr>
      <w:rFonts w:ascii="Arial" w:eastAsia="Times New Roman" w:hAnsi="Arial" w:cs="Times New Roman"/>
      <w:color w:val="000000"/>
      <w:sz w:val="20"/>
      <w:szCs w:val="20"/>
      <w:lang w:val="es-ES"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eastAsiaTheme="minorHAnsi" w:hAnsiTheme="minorHAnsi" w:cstheme="minorBidi"/>
      <w:b/>
      <w:bCs/>
      <w:color w:val="auto"/>
      <w:lang w:eastAsia="en-US"/>
    </w:rPr>
  </w:style>
  <w:style w:type="character" w:customStyle="1" w:styleId="CommentSubjectChar">
    <w:name w:val="Comment Subject Char"/>
    <w:basedOn w:val="CommentTextChar"/>
    <w:link w:val="CommentSubject"/>
    <w:uiPriority w:val="99"/>
    <w:semiHidden/>
    <w:rsid w:val="005D2EE4"/>
    <w:rPr>
      <w:rFonts w:ascii="Arial" w:eastAsia="Times New Roman" w:hAnsi="Arial" w:cs="Times New Roman"/>
      <w:b/>
      <w:bCs/>
      <w:color w:val="000000"/>
      <w:sz w:val="20"/>
      <w:szCs w:val="20"/>
      <w:lang w:val="es-ES"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F31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1C3"/>
  </w:style>
  <w:style w:type="paragraph" w:styleId="Revision">
    <w:name w:val="Revision"/>
    <w:hidden/>
    <w:uiPriority w:val="99"/>
    <w:semiHidden/>
    <w:rsid w:val="009F4D5E"/>
    <w:pPr>
      <w:spacing w:after="0" w:line="240" w:lineRule="auto"/>
    </w:pPr>
  </w:style>
  <w:style w:type="paragraph" w:customStyle="1" w:styleId="Body">
    <w:name w:val="Body"/>
    <w:rsid w:val="009F2106"/>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eastAsia="en-GB"/>
      <w14:textOutline w14:w="0" w14:cap="flat" w14:cmpd="sng" w14:algn="ctr">
        <w14:noFill/>
        <w14:prstDash w14:val="solid"/>
        <w14:bevel/>
      </w14:textOutline>
    </w:rPr>
  </w:style>
  <w:style w:type="character" w:styleId="Strong">
    <w:name w:val="Strong"/>
    <w:basedOn w:val="DefaultParagraphFont"/>
    <w:uiPriority w:val="22"/>
    <w:qFormat/>
    <w:rsid w:val="001C4A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acebook.com/caseconstructionequipment" TargetMode="External"/><Relationship Id="rId18" Type="http://schemas.openxmlformats.org/officeDocument/2006/relationships/image" Target="media/image3.png"/><Relationship Id="rId26" Type="http://schemas.openxmlformats.org/officeDocument/2006/relationships/footer" Target="footer2.xml"/><Relationship Id="R40d2bb0e90db4d1e" Type="http://schemas.microsoft.com/office/2019/09/relationships/intelligence" Target="intelligence.xml"/><Relationship Id="rId3" Type="http://schemas.openxmlformats.org/officeDocument/2006/relationships/customXml" Target="../customXml/item3.xml"/><Relationship Id="rId21" Type="http://schemas.openxmlformats.org/officeDocument/2006/relationships/hyperlink" Target="http://www.casece.com/" TargetMode="External"/><Relationship Id="rId7" Type="http://schemas.openxmlformats.org/officeDocument/2006/relationships/styles" Target="styles.xml"/><Relationship Id="rId12" Type="http://schemas.openxmlformats.org/officeDocument/2006/relationships/hyperlink" Target="http://www.casecetools.com/press-kit" TargetMode="External"/><Relationship Id="rId17" Type="http://schemas.openxmlformats.org/officeDocument/2006/relationships/hyperlink" Target="https://www.youtube.com/user/Caseatwork"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4.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yperlink" Target="https://twitter.com/#!/casece"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yperlink" Target="https://www.linkedin.com/company/case-construction-equipmen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hyperlink" Target="mailto:roberto@copestone.uk.com" TargetMode="External"/><Relationship Id="rId27" Type="http://schemas.openxmlformats.org/officeDocument/2006/relationships/header" Target="header3.xml"/><Relationship Id="rId30"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40ABDD-FD73-4910-B77B-7BE8AEBD972B}">
  <ds:schemaRefs>
    <ds:schemaRef ds:uri="http://purl.org/dc/elements/1.1/"/>
    <ds:schemaRef ds:uri="ee50a320-7cab-480e-8dab-74586aaed348"/>
    <ds:schemaRef ds:uri="ae82bc55-adb9-499f-a89d-8cc34ff9b62e"/>
    <ds:schemaRef ds:uri="http://schemas.microsoft.com/office/2006/metadata/properties"/>
    <ds:schemaRef ds:uri="http://schemas.microsoft.com/office/2006/documentManagement/types"/>
    <ds:schemaRef ds:uri="http://www.w3.org/XML/1998/namespace"/>
    <ds:schemaRef ds:uri="http://purl.org/dc/dcmitype/"/>
    <ds:schemaRef ds:uri="http://schemas.microsoft.com/office/infopath/2007/PartnerControls"/>
    <ds:schemaRef ds:uri="http://schemas.openxmlformats.org/package/2006/metadata/core-properties"/>
    <ds:schemaRef ds:uri="http://purl.org/dc/terms/"/>
  </ds:schemaRefs>
</ds:datastoreItem>
</file>

<file path=customXml/itemProps2.xml><?xml version="1.0" encoding="utf-8"?>
<ds:datastoreItem xmlns:ds="http://schemas.openxmlformats.org/officeDocument/2006/customXml" ds:itemID="{BD355EEF-389E-424E-8929-A384DB5D940F}">
  <ds:schemaRefs>
    <ds:schemaRef ds:uri="http://schemas.microsoft.com/sharepoint/v3/contenttype/forms"/>
  </ds:schemaRefs>
</ds:datastoreItem>
</file>

<file path=customXml/itemProps3.xml><?xml version="1.0" encoding="utf-8"?>
<ds:datastoreItem xmlns:ds="http://schemas.openxmlformats.org/officeDocument/2006/customXml" ds:itemID="{3858E558-D1F7-482D-80EB-A2B295E8A1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6E6B9D1-9AB2-4A88-B2E3-9B5A83C4A65F}">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D39512F5-838A-4D51-95A8-1EDC10B630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1980</Words>
  <Characters>11287</Characters>
  <Application>Microsoft Office Word</Application>
  <DocSecurity>0</DocSecurity>
  <Lines>94</Lines>
  <Paragraphs>26</Paragraphs>
  <ScaleCrop>false</ScaleCrop>
  <Company/>
  <LinksUpToDate>false</LinksUpToDate>
  <CharactersWithSpaces>13241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8</cp:revision>
  <dcterms:created xsi:type="dcterms:W3CDTF">2021-09-14T07:44:00Z</dcterms:created>
  <dcterms:modified xsi:type="dcterms:W3CDTF">2021-09-21T11:30:00Z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e3f8048a-2ea9-4a16-a171-ec122014507f</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NS026,14/09/2021 9:46:45,GENERAL BUSINESS</vt:lpwstr>
  </property>
</Properties>
</file>