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00A02CE2" w:rsidP="005046CC" w:rsidRDefault="00105D9A" w14:paraId="2C9336C8" w14:textId="4C5EDC9C">
      <w:pPr>
        <w:pStyle w:val="paragraph"/>
        <w:spacing w:before="0" w:beforeAutospacing="0" w:after="0" w:afterAutospacing="0"/>
        <w:textAlignment w:val="baseline"/>
        <w:rPr>
          <w:rStyle w:val="normaltextrun"/>
          <w:rFonts w:ascii="Gill Sans MT" w:hAnsi="Gill Sans MT" w:cs="Arial"/>
          <w:b/>
          <w:bCs/>
          <w:sz w:val="28"/>
          <w:szCs w:val="28"/>
          <w:lang w:val="pl-PL"/>
        </w:rPr>
      </w:pPr>
      <w:bookmarkStart w:name="_Hlk527710660" w:id="0"/>
      <w:bookmarkStart w:name="_Hlk510438457" w:id="1"/>
      <w:r w:rsidRPr="00105D9A">
        <w:rPr>
          <w:rStyle w:val="normaltextrun"/>
          <w:rFonts w:ascii="Gill Sans MT" w:hAnsi="Gill Sans MT" w:cs="Arial"/>
          <w:b/>
          <w:bCs/>
          <w:sz w:val="28"/>
          <w:szCs w:val="28"/>
          <w:lang w:val="pl-PL"/>
        </w:rPr>
        <w:t>CASE Construction Equipment współtworzy bazę operacji w jednej z największych kopalni soli w Europie</w:t>
      </w:r>
    </w:p>
    <w:p w:rsidRPr="00042207" w:rsidR="00105D9A" w:rsidP="005046CC" w:rsidRDefault="00105D9A" w14:paraId="6E4226BC" w14:textId="77777777">
      <w:pPr>
        <w:pStyle w:val="paragraph"/>
        <w:spacing w:before="0" w:beforeAutospacing="0" w:after="0" w:afterAutospacing="0"/>
        <w:textAlignment w:val="baseline"/>
        <w:rPr>
          <w:rFonts w:ascii="Segoe UI" w:hAnsi="Segoe UI" w:cs="Segoe UI"/>
          <w:sz w:val="18"/>
          <w:szCs w:val="18"/>
          <w:lang w:val="pl-PL"/>
        </w:rPr>
      </w:pPr>
    </w:p>
    <w:p w:rsidRPr="00042207" w:rsidR="005046CC" w:rsidP="140F9D9E" w:rsidRDefault="00042207" w14:paraId="33CE085A" w14:textId="25033772" w14:noSpellErr="1">
      <w:pPr>
        <w:pStyle w:val="paragraph"/>
        <w:spacing w:before="0" w:beforeAutospacing="off" w:after="0" w:afterAutospacing="off"/>
        <w:textAlignment w:val="baseline"/>
        <w:rPr>
          <w:rStyle w:val="normaltextrun"/>
          <w:rFonts w:ascii="Gill Sans MT" w:hAnsi="Gill Sans MT" w:cs="Arial"/>
          <w:i w:val="1"/>
          <w:iCs w:val="1"/>
          <w:sz w:val="19"/>
          <w:szCs w:val="19"/>
          <w:lang w:val="pl-PL"/>
        </w:rPr>
      </w:pPr>
      <w:r w:rsidRPr="140F9D9E" w:rsidR="00042207">
        <w:rPr>
          <w:rStyle w:val="normaltextrun"/>
          <w:rFonts w:ascii="Gill Sans MT" w:hAnsi="Gill Sans MT" w:cs="Arial"/>
          <w:i w:val="1"/>
          <w:iCs w:val="1"/>
          <w:sz w:val="19"/>
          <w:szCs w:val="19"/>
          <w:lang w:val="pl-PL"/>
        </w:rPr>
        <w:t xml:space="preserve">Turyn, </w:t>
      </w:r>
      <w:r w:rsidRPr="140F9D9E" w:rsidR="0092360D">
        <w:rPr>
          <w:rStyle w:val="normaltextrun"/>
          <w:rFonts w:ascii="Gill Sans MT" w:hAnsi="Gill Sans MT" w:cs="Arial"/>
          <w:i w:val="1"/>
          <w:iCs w:val="1"/>
          <w:sz w:val="19"/>
          <w:szCs w:val="19"/>
          <w:lang w:val="pl-PL"/>
        </w:rPr>
        <w:t>2</w:t>
      </w:r>
      <w:r w:rsidRPr="140F9D9E" w:rsidR="00105D9A">
        <w:rPr>
          <w:rStyle w:val="normaltextrun"/>
          <w:rFonts w:ascii="Gill Sans MT" w:hAnsi="Gill Sans MT" w:cs="Arial"/>
          <w:i w:val="1"/>
          <w:iCs w:val="1"/>
          <w:sz w:val="19"/>
          <w:szCs w:val="19"/>
          <w:lang w:val="pl-PL"/>
        </w:rPr>
        <w:t>7</w:t>
      </w:r>
      <w:r w:rsidRPr="140F9D9E" w:rsidR="004E497F">
        <w:rPr>
          <w:rStyle w:val="normaltextrun"/>
          <w:rFonts w:ascii="Gill Sans MT" w:hAnsi="Gill Sans MT" w:cs="Arial"/>
          <w:i w:val="1"/>
          <w:iCs w:val="1"/>
          <w:sz w:val="19"/>
          <w:szCs w:val="19"/>
          <w:lang w:val="pl-PL"/>
        </w:rPr>
        <w:t xml:space="preserve"> </w:t>
      </w:r>
      <w:r w:rsidRPr="140F9D9E" w:rsidR="00105D9A">
        <w:rPr>
          <w:rStyle w:val="normaltextrun"/>
          <w:rFonts w:ascii="Gill Sans MT" w:hAnsi="Gill Sans MT" w:cs="Arial"/>
          <w:i w:val="1"/>
          <w:iCs w:val="1"/>
          <w:sz w:val="19"/>
          <w:szCs w:val="19"/>
          <w:lang w:val="pl-PL"/>
        </w:rPr>
        <w:t>lipiec</w:t>
      </w:r>
      <w:r w:rsidRPr="140F9D9E" w:rsidR="00042207">
        <w:rPr>
          <w:rStyle w:val="normaltextrun"/>
          <w:rFonts w:ascii="Gill Sans MT" w:hAnsi="Gill Sans MT" w:cs="Arial"/>
          <w:i w:val="1"/>
          <w:iCs w:val="1"/>
          <w:sz w:val="19"/>
          <w:szCs w:val="19"/>
          <w:lang w:val="pl-PL"/>
        </w:rPr>
        <w:t xml:space="preserve"> 202</w:t>
      </w:r>
      <w:r w:rsidRPr="140F9D9E" w:rsidR="00105D9A">
        <w:rPr>
          <w:rStyle w:val="normaltextrun"/>
          <w:rFonts w:ascii="Gill Sans MT" w:hAnsi="Gill Sans MT" w:cs="Arial"/>
          <w:i w:val="1"/>
          <w:iCs w:val="1"/>
          <w:sz w:val="19"/>
          <w:szCs w:val="19"/>
          <w:lang w:val="pl-PL"/>
        </w:rPr>
        <w:t>1</w:t>
      </w:r>
    </w:p>
    <w:p w:rsidRPr="00042207" w:rsidR="00042207" w:rsidP="005046CC" w:rsidRDefault="00042207" w14:paraId="5657CB89" w14:textId="77777777">
      <w:pPr>
        <w:pStyle w:val="paragraph"/>
        <w:spacing w:before="0" w:beforeAutospacing="0" w:after="0" w:afterAutospacing="0"/>
        <w:textAlignment w:val="baseline"/>
        <w:rPr>
          <w:rStyle w:val="normaltextrun"/>
          <w:rFonts w:ascii="Gill Sans MT" w:hAnsi="Gill Sans MT" w:cs="Arial"/>
          <w:sz w:val="19"/>
          <w:szCs w:val="19"/>
          <w:lang w:val="pl-PL"/>
        </w:rPr>
      </w:pPr>
    </w:p>
    <w:p w:rsidRPr="00105D9A" w:rsidR="00105D9A" w:rsidP="00105D9A" w:rsidRDefault="00105D9A" w14:paraId="3CCADDF4" w14:textId="77777777">
      <w:pPr>
        <w:spacing w:after="0" w:line="240" w:lineRule="auto"/>
        <w:rPr>
          <w:rStyle w:val="normaltextrun"/>
          <w:rFonts w:ascii="Gill Sans MT" w:hAnsi="Gill Sans MT" w:eastAsia="Times New Roman" w:cs="Arial"/>
          <w:sz w:val="19"/>
          <w:szCs w:val="19"/>
          <w:lang w:val="pl-PL" w:eastAsia="en-GB"/>
        </w:rPr>
      </w:pPr>
      <w:r w:rsidRPr="00105D9A">
        <w:rPr>
          <w:rStyle w:val="normaltextrun"/>
          <w:rFonts w:ascii="Gill Sans MT" w:hAnsi="Gill Sans MT" w:eastAsia="Times New Roman" w:cs="Arial"/>
          <w:sz w:val="19"/>
          <w:szCs w:val="19"/>
          <w:lang w:val="pl-PL" w:eastAsia="en-GB"/>
        </w:rPr>
        <w:t xml:space="preserve">W północnej Rumunii CASE Construction Equipment stanowi trzon działalności prowadzonych w kopalni Salina Ocna Dej przez cały rok. Tam też ładowarki kołowe i koparki gąsienicowe zwiększają wydajność pracy i poprawiają bezpieczeństwo pracowników – zarówno pod ziemią, jak i na powierzchni. </w:t>
      </w:r>
    </w:p>
    <w:p w:rsidRPr="00105D9A" w:rsidR="00105D9A" w:rsidP="00105D9A" w:rsidRDefault="00105D9A" w14:paraId="4DB19F40" w14:textId="77777777">
      <w:pPr>
        <w:spacing w:after="0" w:line="240" w:lineRule="auto"/>
        <w:rPr>
          <w:rStyle w:val="normaltextrun"/>
          <w:rFonts w:ascii="Gill Sans MT" w:hAnsi="Gill Sans MT" w:eastAsia="Times New Roman" w:cs="Arial"/>
          <w:sz w:val="19"/>
          <w:szCs w:val="19"/>
          <w:lang w:val="pl-PL" w:eastAsia="en-GB"/>
        </w:rPr>
      </w:pPr>
    </w:p>
    <w:p w:rsidRPr="00105D9A" w:rsidR="00105D9A" w:rsidP="00105D9A" w:rsidRDefault="00105D9A" w14:paraId="32372A46" w14:textId="77777777">
      <w:pPr>
        <w:spacing w:after="0" w:line="240" w:lineRule="auto"/>
        <w:rPr>
          <w:rStyle w:val="normaltextrun"/>
          <w:rFonts w:ascii="Gill Sans MT" w:hAnsi="Gill Sans MT" w:eastAsia="Times New Roman" w:cs="Arial"/>
          <w:sz w:val="19"/>
          <w:szCs w:val="19"/>
          <w:lang w:val="pl-PL" w:eastAsia="en-GB"/>
        </w:rPr>
      </w:pPr>
      <w:r w:rsidRPr="00105D9A">
        <w:rPr>
          <w:rStyle w:val="normaltextrun"/>
          <w:rFonts w:ascii="Gill Sans MT" w:hAnsi="Gill Sans MT" w:eastAsia="Times New Roman" w:cs="Arial"/>
          <w:sz w:val="19"/>
          <w:szCs w:val="19"/>
          <w:lang w:val="pl-PL" w:eastAsia="en-GB"/>
        </w:rPr>
        <w:t xml:space="preserve">Zlokalizowana w okręgu Kluż kopalnia Salina Ocna Dej jest jedną z najważniejszych kopalni soli w Rumunii, specjalizującą się w wydobywaniu soli kamiennej. Kopalnia należy do Krajowego Związku Solnego (SALROM), mieszczącego się w 1. dziesiątce najważniejszych producentów soli w Europie. Rumuńskie przedsiębiorstwo prowadzi swoją działalność w kilku miejscach, zaś już w pięciu zapewnia atrakcje dla turystów. Są to: Salina Praid, Salina Târgu Ocna, Salina Slănic Prahova, Salina Cacica i Salina O.M. Râmnicu Vâlcea. </w:t>
      </w:r>
    </w:p>
    <w:p w:rsidRPr="00105D9A" w:rsidR="00105D9A" w:rsidP="00105D9A" w:rsidRDefault="00105D9A" w14:paraId="095D98F9" w14:textId="77777777">
      <w:pPr>
        <w:spacing w:after="0" w:line="240" w:lineRule="auto"/>
        <w:rPr>
          <w:rStyle w:val="normaltextrun"/>
          <w:rFonts w:ascii="Gill Sans MT" w:hAnsi="Gill Sans MT" w:eastAsia="Times New Roman" w:cs="Arial"/>
          <w:sz w:val="19"/>
          <w:szCs w:val="19"/>
          <w:lang w:val="pl-PL" w:eastAsia="en-GB"/>
        </w:rPr>
      </w:pPr>
    </w:p>
    <w:p w:rsidRPr="00105D9A" w:rsidR="00105D9A" w:rsidP="00105D9A" w:rsidRDefault="00105D9A" w14:paraId="66C23E41" w14:textId="77777777">
      <w:pPr>
        <w:spacing w:after="0" w:line="240" w:lineRule="auto"/>
        <w:rPr>
          <w:rStyle w:val="normaltextrun"/>
          <w:rFonts w:ascii="Gill Sans MT" w:hAnsi="Gill Sans MT" w:eastAsia="Times New Roman" w:cs="Arial"/>
          <w:sz w:val="19"/>
          <w:szCs w:val="19"/>
          <w:lang w:val="pl-PL" w:eastAsia="en-GB"/>
        </w:rPr>
      </w:pPr>
      <w:r w:rsidRPr="00105D9A">
        <w:rPr>
          <w:rStyle w:val="normaltextrun"/>
          <w:rFonts w:ascii="Gill Sans MT" w:hAnsi="Gill Sans MT" w:eastAsia="Times New Roman" w:cs="Arial"/>
          <w:sz w:val="19"/>
          <w:szCs w:val="19"/>
          <w:lang w:val="pl-PL" w:eastAsia="en-GB"/>
        </w:rPr>
        <w:t>W ciągu ostatniej dekady związek SALROM zakupił około 40 maszyn firmy CASE w wyniku długofalowego partnerstwa strategicznego z grupą Titan Machinery Romania oraz marką CASE.</w:t>
      </w:r>
    </w:p>
    <w:p w:rsidRPr="00105D9A" w:rsidR="00105D9A" w:rsidP="00105D9A" w:rsidRDefault="00105D9A" w14:paraId="44DB2D7D" w14:textId="77777777">
      <w:pPr>
        <w:spacing w:after="0" w:line="240" w:lineRule="auto"/>
        <w:rPr>
          <w:rStyle w:val="normaltextrun"/>
          <w:rFonts w:ascii="Gill Sans MT" w:hAnsi="Gill Sans MT" w:eastAsia="Times New Roman" w:cs="Arial"/>
          <w:sz w:val="19"/>
          <w:szCs w:val="19"/>
          <w:lang w:val="pl-PL" w:eastAsia="en-GB"/>
        </w:rPr>
      </w:pPr>
    </w:p>
    <w:p w:rsidRPr="00105D9A" w:rsidR="00105D9A" w:rsidP="00105D9A" w:rsidRDefault="00105D9A" w14:paraId="276CE123" w14:textId="77777777">
      <w:pPr>
        <w:spacing w:after="0" w:line="240" w:lineRule="auto"/>
        <w:rPr>
          <w:rStyle w:val="normaltextrun"/>
          <w:rFonts w:ascii="Gill Sans MT" w:hAnsi="Gill Sans MT" w:eastAsia="Times New Roman" w:cs="Arial"/>
          <w:sz w:val="19"/>
          <w:szCs w:val="19"/>
          <w:lang w:val="pl-PL" w:eastAsia="en-GB"/>
        </w:rPr>
      </w:pPr>
      <w:r w:rsidRPr="00105D9A">
        <w:rPr>
          <w:rStyle w:val="normaltextrun"/>
          <w:rFonts w:ascii="Gill Sans MT" w:hAnsi="Gill Sans MT" w:eastAsia="Times New Roman" w:cs="Arial"/>
          <w:sz w:val="19"/>
          <w:szCs w:val="19"/>
          <w:lang w:val="pl-PL" w:eastAsia="en-GB"/>
        </w:rPr>
        <w:t xml:space="preserve">Wydobycie soli od wielu lat stanowi istotny rodzaj działalności w transylwańskim regionie Rumunii. Tzn. już od średniowiecza. W tamtym okresie wydobycie soli odbywało się z wykorzystaniem stożkowych, równoległych lub trapezoidalnych komór podziemnych, w których posługiwano się młotem i dłutem. </w:t>
      </w:r>
    </w:p>
    <w:p w:rsidRPr="00105D9A" w:rsidR="00105D9A" w:rsidP="00105D9A" w:rsidRDefault="00105D9A" w14:paraId="1705D58F" w14:textId="77777777">
      <w:pPr>
        <w:spacing w:after="0" w:line="240" w:lineRule="auto"/>
        <w:rPr>
          <w:rStyle w:val="normaltextrun"/>
          <w:rFonts w:ascii="Gill Sans MT" w:hAnsi="Gill Sans MT" w:eastAsia="Times New Roman" w:cs="Arial"/>
          <w:sz w:val="19"/>
          <w:szCs w:val="19"/>
          <w:lang w:val="pl-PL" w:eastAsia="en-GB"/>
        </w:rPr>
      </w:pPr>
    </w:p>
    <w:p w:rsidRPr="00105D9A" w:rsidR="00105D9A" w:rsidP="00105D9A" w:rsidRDefault="00105D9A" w14:paraId="55DE7A42" w14:textId="77777777">
      <w:pPr>
        <w:spacing w:after="0" w:line="240" w:lineRule="auto"/>
        <w:rPr>
          <w:rStyle w:val="normaltextrun"/>
          <w:rFonts w:ascii="Gill Sans MT" w:hAnsi="Gill Sans MT" w:eastAsia="Times New Roman" w:cs="Arial"/>
          <w:sz w:val="19"/>
          <w:szCs w:val="19"/>
          <w:lang w:val="pl-PL" w:eastAsia="en-GB"/>
        </w:rPr>
      </w:pPr>
      <w:r w:rsidRPr="00105D9A">
        <w:rPr>
          <w:rStyle w:val="normaltextrun"/>
          <w:rFonts w:ascii="Gill Sans MT" w:hAnsi="Gill Sans MT" w:eastAsia="Times New Roman" w:cs="Arial"/>
          <w:sz w:val="19"/>
          <w:szCs w:val="19"/>
          <w:lang w:val="pl-PL" w:eastAsia="en-GB"/>
        </w:rPr>
        <w:t xml:space="preserve">Proces ekstrakcji soli był wyjątkowy – chociaż bardzo uciążliwy – zaś dzisiaj jest równie niezwykły, chociaż z innych powodów. Ściany solne są w pierwszej kolejności wyburzane, następnie proces jest w znacznym stopniu zmechanizowany, przy użyciu sprzętu wydobywczego i mierników, co ma miejsce w zakładach przetwarzania soli na terenie kopalni. </w:t>
      </w:r>
    </w:p>
    <w:p w:rsidRPr="00105D9A" w:rsidR="00105D9A" w:rsidP="00105D9A" w:rsidRDefault="00105D9A" w14:paraId="53050F5D" w14:textId="77777777">
      <w:pPr>
        <w:spacing w:after="0" w:line="240" w:lineRule="auto"/>
        <w:rPr>
          <w:rStyle w:val="normaltextrun"/>
          <w:rFonts w:ascii="Gill Sans MT" w:hAnsi="Gill Sans MT" w:eastAsia="Times New Roman" w:cs="Arial"/>
          <w:sz w:val="19"/>
          <w:szCs w:val="19"/>
          <w:lang w:val="pl-PL" w:eastAsia="en-GB"/>
        </w:rPr>
      </w:pPr>
    </w:p>
    <w:p w:rsidRPr="00105D9A" w:rsidR="00105D9A" w:rsidP="00105D9A" w:rsidRDefault="00105D9A" w14:paraId="042B5761" w14:textId="77777777">
      <w:pPr>
        <w:spacing w:after="0" w:line="240" w:lineRule="auto"/>
        <w:rPr>
          <w:rStyle w:val="normaltextrun"/>
          <w:rFonts w:ascii="Gill Sans MT" w:hAnsi="Gill Sans MT" w:eastAsia="Times New Roman" w:cs="Arial"/>
          <w:sz w:val="19"/>
          <w:szCs w:val="19"/>
          <w:lang w:val="pl-PL" w:eastAsia="en-GB"/>
        </w:rPr>
      </w:pPr>
      <w:r w:rsidRPr="00105D9A">
        <w:rPr>
          <w:rStyle w:val="normaltextrun"/>
          <w:rFonts w:ascii="Gill Sans MT" w:hAnsi="Gill Sans MT" w:eastAsia="Times New Roman" w:cs="Arial"/>
          <w:sz w:val="19"/>
          <w:szCs w:val="19"/>
          <w:lang w:val="pl-PL" w:eastAsia="en-GB"/>
        </w:rPr>
        <w:t>Francisc Torpenyi, dyrektor techniczny kopalni Salina Ocna Dej, wyjaśnia, jak przebiegała ewolucja sprzętu i procesów wydobywczych w kopalni soli: „Pamiętam jeszcze ze starej kopalni, jak pracowaliśmy z użyciem wywrotek i samoładujących się przyczep, zaś rumuńskie samochody ciężarowe służyły do przewozu urobku. Na poziomie prac wydobywczych korzystaliśmy z opatentowanej maszyny, opracowanej przez dawnego dyrektora Salina Ocna Dej – była to swego rodzaju platforma wiertnicza o nazwie „Rada Dej”. Platforma była przymocowana do maszyny, dlatego można było ją przenosić. Maszyna przechodziła z jednej pozycji do innej, aby nawiercać otwory na ładunki wybuchowe. W latach 1992-1993 pojawiły się pierwsze nowoczesne urządzenia wiertnicze, co stanowiło wielki krok naprzód. Urządzenia te poruszały się samodzielnie i miały napęd elektryczny – jednego z nich nadal używamy, drugi został przekazany do kopalni Slănic.”</w:t>
      </w:r>
    </w:p>
    <w:p w:rsidRPr="00105D9A" w:rsidR="00105D9A" w:rsidP="00105D9A" w:rsidRDefault="00105D9A" w14:paraId="0DC3C9A2" w14:textId="77777777">
      <w:pPr>
        <w:spacing w:after="0" w:line="240" w:lineRule="auto"/>
        <w:rPr>
          <w:rStyle w:val="normaltextrun"/>
          <w:rFonts w:ascii="Gill Sans MT" w:hAnsi="Gill Sans MT" w:eastAsia="Times New Roman" w:cs="Arial"/>
          <w:sz w:val="19"/>
          <w:szCs w:val="19"/>
          <w:lang w:val="pl-PL" w:eastAsia="en-GB"/>
        </w:rPr>
      </w:pPr>
    </w:p>
    <w:p w:rsidRPr="00105D9A" w:rsidR="00105D9A" w:rsidP="00105D9A" w:rsidRDefault="00105D9A" w14:paraId="2B1AF178" w14:textId="77777777">
      <w:pPr>
        <w:spacing w:after="0" w:line="240" w:lineRule="auto"/>
        <w:rPr>
          <w:rStyle w:val="normaltextrun"/>
          <w:rFonts w:ascii="Gill Sans MT" w:hAnsi="Gill Sans MT" w:eastAsia="Times New Roman" w:cs="Arial"/>
          <w:sz w:val="19"/>
          <w:szCs w:val="19"/>
          <w:lang w:val="pl-PL" w:eastAsia="en-GB"/>
        </w:rPr>
      </w:pPr>
      <w:r w:rsidRPr="00105D9A">
        <w:rPr>
          <w:rStyle w:val="normaltextrun"/>
          <w:rFonts w:ascii="Gill Sans MT" w:hAnsi="Gill Sans MT" w:eastAsia="Times New Roman" w:cs="Arial"/>
          <w:sz w:val="19"/>
          <w:szCs w:val="19"/>
          <w:lang w:val="pl-PL" w:eastAsia="en-GB"/>
        </w:rPr>
        <w:t>Jednym z elementów tej ewolucji było wykorzystanie maszyn CASE, zarówno pod ziemią, jak i na powierzchni. Pierwsze maszyny firmy CASE zakupiono w 2011 roku w ramach przetargu na poziomie przedsiębiorstwa; pozyskano wówczas 12 ładowarek kołowych – modele 821 i 1221. Torpenyi kontynuuje: „Od tamtej pory dokupiono kilka maszyn CASE, ale nawet nie wiem ile. W roku 2014 kupiliśmy dwie ładowarki kołowe CASE 821, zaś w 2017 kupiliśmy cztery inne ładowarki kołowe, 921F i 921G, do pracy pod ziemią, a także miniładowarkę kołową CASE SR160. W latach 2016 i 2020 zakupiono dwie koparki CASE CX210D do pracy pod ziemią. Następnie, w roku 2017 i 2019, flota została uzupełniona dwiema kolejnymi ładowarkami kołowymi CASE 1121 do pracy na powierzchni”.</w:t>
      </w:r>
    </w:p>
    <w:p w:rsidRPr="00105D9A" w:rsidR="00105D9A" w:rsidP="00105D9A" w:rsidRDefault="00105D9A" w14:paraId="43AE431D" w14:textId="77777777">
      <w:pPr>
        <w:spacing w:after="0" w:line="240" w:lineRule="auto"/>
        <w:rPr>
          <w:rStyle w:val="normaltextrun"/>
          <w:rFonts w:ascii="Gill Sans MT" w:hAnsi="Gill Sans MT" w:eastAsia="Times New Roman" w:cs="Arial"/>
          <w:sz w:val="19"/>
          <w:szCs w:val="19"/>
          <w:lang w:val="pl-PL" w:eastAsia="en-GB"/>
        </w:rPr>
      </w:pPr>
    </w:p>
    <w:p w:rsidRPr="00105D9A" w:rsidR="00105D9A" w:rsidP="00105D9A" w:rsidRDefault="00105D9A" w14:paraId="0F51840F" w14:textId="77777777">
      <w:pPr>
        <w:spacing w:after="0" w:line="240" w:lineRule="auto"/>
        <w:rPr>
          <w:rStyle w:val="normaltextrun"/>
          <w:rFonts w:ascii="Gill Sans MT" w:hAnsi="Gill Sans MT" w:eastAsia="Times New Roman" w:cs="Arial"/>
          <w:sz w:val="19"/>
          <w:szCs w:val="19"/>
          <w:lang w:val="pl-PL" w:eastAsia="en-GB"/>
        </w:rPr>
      </w:pPr>
      <w:r w:rsidRPr="00105D9A">
        <w:rPr>
          <w:rStyle w:val="normaltextrun"/>
          <w:rFonts w:ascii="Gill Sans MT" w:hAnsi="Gill Sans MT" w:eastAsia="Times New Roman" w:cs="Arial"/>
          <w:sz w:val="19"/>
          <w:szCs w:val="19"/>
          <w:lang w:val="pl-PL" w:eastAsia="en-GB"/>
        </w:rPr>
        <w:t>Jeśli chodzi o wydajność maszyn, Gabriel Racz, kierownik działu serwisowego Salina Ocna Dej skomentował to w taki sposób: „W porównaniu do tych wcześniej używanych, maszyny CASE są bardzo wydajne, mają wyższą produktywność, są bardziej ekonomiczne i technologicznie zaawansowane. Jeśli porównamy maszyny CASE z ich odpowiednikami o tej samej masie, zużycie paliwa maszyn CASE jest o połowę niższe. Jeśli chodzi o mobilność, wytrzymałość i zdolność pracy w różnych warunkach, jesteśmy z nich bardzo zadowoleni.</w:t>
      </w:r>
    </w:p>
    <w:p w:rsidRPr="00105D9A" w:rsidR="00105D9A" w:rsidP="00105D9A" w:rsidRDefault="00105D9A" w14:paraId="4543E2BB" w14:textId="77777777">
      <w:pPr>
        <w:spacing w:after="0" w:line="240" w:lineRule="auto"/>
        <w:rPr>
          <w:rStyle w:val="normaltextrun"/>
          <w:rFonts w:ascii="Gill Sans MT" w:hAnsi="Gill Sans MT" w:eastAsia="Times New Roman" w:cs="Arial"/>
          <w:sz w:val="19"/>
          <w:szCs w:val="19"/>
          <w:lang w:val="pl-PL" w:eastAsia="en-GB"/>
        </w:rPr>
      </w:pPr>
    </w:p>
    <w:p w:rsidRPr="00105D9A" w:rsidR="00105D9A" w:rsidP="00105D9A" w:rsidRDefault="00105D9A" w14:paraId="585DEB03" w14:textId="77777777">
      <w:pPr>
        <w:spacing w:after="0" w:line="240" w:lineRule="auto"/>
        <w:rPr>
          <w:rStyle w:val="normaltextrun"/>
          <w:rFonts w:ascii="Gill Sans MT" w:hAnsi="Gill Sans MT" w:eastAsia="Times New Roman" w:cs="Arial"/>
          <w:sz w:val="19"/>
          <w:szCs w:val="19"/>
          <w:lang w:val="pl-PL" w:eastAsia="en-GB"/>
        </w:rPr>
      </w:pPr>
      <w:r w:rsidRPr="00105D9A">
        <w:rPr>
          <w:rStyle w:val="normaltextrun"/>
          <w:rFonts w:ascii="Gill Sans MT" w:hAnsi="Gill Sans MT" w:eastAsia="Times New Roman" w:cs="Arial"/>
          <w:sz w:val="19"/>
          <w:szCs w:val="19"/>
          <w:lang w:val="pl-PL" w:eastAsia="en-GB"/>
        </w:rPr>
        <w:t xml:space="preserve">Torpenyi następnie wyjaśnia, jak operatorzy korzystają z maszyn budowlanych: „Nasi ludzie wyspecjalizowali się w obsłudze tych maszyn. Jako że maszyny są sterowane joystickiem, ułatwiło to naukę ich obsługi i zwiększyło wydajność pracy. Na przykład na poziomie wydobywczym – do czyszczenia sufitów i ścian solnych, które mogą się </w:t>
      </w:r>
      <w:r w:rsidRPr="00105D9A">
        <w:rPr>
          <w:rStyle w:val="normaltextrun"/>
          <w:rFonts w:ascii="Gill Sans MT" w:hAnsi="Gill Sans MT" w:eastAsia="Times New Roman" w:cs="Arial"/>
          <w:sz w:val="19"/>
          <w:szCs w:val="19"/>
          <w:lang w:val="pl-PL" w:eastAsia="en-GB"/>
        </w:rPr>
        <w:lastRenderedPageBreak/>
        <w:t>zawalić – używamy specjalnego frezu montowanego na nowych koparkach  CASE CX210D, i chociaż nie wykonywaliśmy tej operacji od dłuższego czasu, operatorzy wykształcili już solidne umiejętności”.</w:t>
      </w:r>
    </w:p>
    <w:p w:rsidRPr="00105D9A" w:rsidR="00105D9A" w:rsidP="00105D9A" w:rsidRDefault="00105D9A" w14:paraId="260DAC15" w14:textId="77777777">
      <w:pPr>
        <w:spacing w:after="0" w:line="240" w:lineRule="auto"/>
        <w:rPr>
          <w:rStyle w:val="normaltextrun"/>
          <w:rFonts w:ascii="Gill Sans MT" w:hAnsi="Gill Sans MT" w:eastAsia="Times New Roman" w:cs="Arial"/>
          <w:sz w:val="19"/>
          <w:szCs w:val="19"/>
          <w:lang w:val="pl-PL" w:eastAsia="en-GB"/>
        </w:rPr>
      </w:pPr>
    </w:p>
    <w:p w:rsidRPr="00105D9A" w:rsidR="00105D9A" w:rsidP="00105D9A" w:rsidRDefault="00105D9A" w14:paraId="758F5ADF" w14:textId="77777777">
      <w:pPr>
        <w:spacing w:after="0" w:line="240" w:lineRule="auto"/>
        <w:rPr>
          <w:rStyle w:val="normaltextrun"/>
          <w:rFonts w:ascii="Gill Sans MT" w:hAnsi="Gill Sans MT" w:eastAsia="Times New Roman" w:cs="Arial"/>
          <w:sz w:val="19"/>
          <w:szCs w:val="19"/>
          <w:lang w:val="pl-PL" w:eastAsia="en-GB"/>
        </w:rPr>
      </w:pPr>
      <w:r w:rsidRPr="00105D9A">
        <w:rPr>
          <w:rStyle w:val="normaltextrun"/>
          <w:rFonts w:ascii="Gill Sans MT" w:hAnsi="Gill Sans MT" w:eastAsia="Times New Roman" w:cs="Arial"/>
          <w:sz w:val="19"/>
          <w:szCs w:val="19"/>
          <w:lang w:val="pl-PL" w:eastAsia="en-GB"/>
        </w:rPr>
        <w:t xml:space="preserve">W 80-90% działalność operacyjna kopalni jest zmechanizowana, zaś maszyny CASE zwiększają wydajność i produktywność. W związku z tym do floty z biegiem lat trafiała coraz większa liczba maszyn CASE. Oprócz wysokiej jakości i wydajności, jaką oferują maszyny CASE, kluczowym powodem, dla którego Salina Ocna Dej kupiła tyle maszyn tego producenta, są relacje z Titan Machinery Romania. Torpenyi wyjaśnia: „Współpraca ułożyła się bardzo pomyślnie, równie dobrze jak nawiązanie partnerstwa. Jesteśmy usatysfakcjonowani, ponieważ wszystko przebiega sprawnie. Gdy pojawia się problem, odpowiedź jest natychmiastowa, zaś rozwiązanie wprowadzane jest w porę. Komunikacja jest doskonała, co daje nam pewność”. </w:t>
      </w:r>
    </w:p>
    <w:p w:rsidRPr="00105D9A" w:rsidR="00105D9A" w:rsidP="00105D9A" w:rsidRDefault="00105D9A" w14:paraId="179E1486" w14:textId="77777777">
      <w:pPr>
        <w:spacing w:after="0" w:line="240" w:lineRule="auto"/>
        <w:rPr>
          <w:rStyle w:val="normaltextrun"/>
          <w:rFonts w:ascii="Gill Sans MT" w:hAnsi="Gill Sans MT" w:eastAsia="Times New Roman" w:cs="Arial"/>
          <w:sz w:val="19"/>
          <w:szCs w:val="19"/>
          <w:lang w:val="pl-PL" w:eastAsia="en-GB"/>
        </w:rPr>
      </w:pPr>
    </w:p>
    <w:p w:rsidRPr="00105D9A" w:rsidR="00105D9A" w:rsidP="00105D9A" w:rsidRDefault="00105D9A" w14:paraId="268627BB" w14:textId="77777777">
      <w:pPr>
        <w:spacing w:after="0" w:line="240" w:lineRule="auto"/>
        <w:rPr>
          <w:rStyle w:val="normaltextrun"/>
          <w:rFonts w:ascii="Gill Sans MT" w:hAnsi="Gill Sans MT" w:eastAsia="Times New Roman" w:cs="Arial"/>
          <w:sz w:val="19"/>
          <w:szCs w:val="19"/>
          <w:lang w:val="pl-PL" w:eastAsia="en-GB"/>
        </w:rPr>
      </w:pPr>
      <w:r w:rsidRPr="00105D9A">
        <w:rPr>
          <w:rStyle w:val="normaltextrun"/>
          <w:rFonts w:ascii="Gill Sans MT" w:hAnsi="Gill Sans MT" w:eastAsia="Times New Roman" w:cs="Arial"/>
          <w:sz w:val="19"/>
          <w:szCs w:val="19"/>
          <w:lang w:val="pl-PL" w:eastAsia="en-GB"/>
        </w:rPr>
        <w:t xml:space="preserve">Dyrektor sprzedaży maszyn budowlanych w Titan Machinery Romania, Adrian Călina potwierdza: „Dla nas SARLOM jest jednym z najważniejszych partnerów. Podobnie jak ze wszystkimi klientami w portfolio, zawsze chcemy zaprezentować najlepszą możliwą ofertę, tak aby można było kontynuować współpracę”. </w:t>
      </w:r>
    </w:p>
    <w:p w:rsidRPr="00105D9A" w:rsidR="00105D9A" w:rsidP="00105D9A" w:rsidRDefault="00105D9A" w14:paraId="03AEFC9D" w14:textId="77777777">
      <w:pPr>
        <w:spacing w:after="0" w:line="240" w:lineRule="auto"/>
        <w:rPr>
          <w:rStyle w:val="normaltextrun"/>
          <w:rFonts w:ascii="Gill Sans MT" w:hAnsi="Gill Sans MT" w:eastAsia="Times New Roman" w:cs="Arial"/>
          <w:sz w:val="19"/>
          <w:szCs w:val="19"/>
          <w:lang w:val="pl-PL" w:eastAsia="en-GB"/>
        </w:rPr>
      </w:pPr>
    </w:p>
    <w:p w:rsidRPr="00105D9A" w:rsidR="00105D9A" w:rsidP="00105D9A" w:rsidRDefault="00105D9A" w14:paraId="6B1DD80B" w14:textId="77777777">
      <w:pPr>
        <w:spacing w:after="0" w:line="240" w:lineRule="auto"/>
        <w:rPr>
          <w:rStyle w:val="normaltextrun"/>
          <w:rFonts w:ascii="Gill Sans MT" w:hAnsi="Gill Sans MT" w:eastAsia="Times New Roman" w:cs="Arial"/>
          <w:sz w:val="19"/>
          <w:szCs w:val="19"/>
          <w:lang w:val="pl-PL" w:eastAsia="en-GB"/>
        </w:rPr>
      </w:pPr>
      <w:r w:rsidRPr="00105D9A">
        <w:rPr>
          <w:rStyle w:val="normaltextrun"/>
          <w:rFonts w:ascii="Gill Sans MT" w:hAnsi="Gill Sans MT" w:eastAsia="Times New Roman" w:cs="Arial"/>
          <w:sz w:val="19"/>
          <w:szCs w:val="19"/>
          <w:lang w:val="pl-PL" w:eastAsia="en-GB"/>
        </w:rPr>
        <w:t>Dyrektor regionalny ds. maszyn budowlanych w Titan Machinery Romania, Bogdan Marian, kontynuuje wątek usług świadczonych przez Titan: „Komunikacja jest jednym z najważniejszych aspektów naszego partnerstwa. Odpowiedzi na prośby przychodzą szybko, zaś rozwiązania problemów zawsze są wprowadzane na czas. Jestem pewien, że przy utrzymaniu maszyn w dobrym stanie technicznym i w połączeniu z najlepszymi ofertami możemy oczekiwać udanej współpracy także w przyszłości”.</w:t>
      </w:r>
    </w:p>
    <w:p w:rsidRPr="00105D9A" w:rsidR="00105D9A" w:rsidP="00105D9A" w:rsidRDefault="00105D9A" w14:paraId="72F602FF" w14:textId="77777777">
      <w:pPr>
        <w:spacing w:after="0" w:line="240" w:lineRule="auto"/>
        <w:rPr>
          <w:rStyle w:val="normaltextrun"/>
          <w:rFonts w:ascii="Gill Sans MT" w:hAnsi="Gill Sans MT" w:eastAsia="Times New Roman" w:cs="Arial"/>
          <w:sz w:val="19"/>
          <w:szCs w:val="19"/>
          <w:lang w:val="pl-PL" w:eastAsia="en-GB"/>
        </w:rPr>
      </w:pPr>
    </w:p>
    <w:p w:rsidRPr="00105D9A" w:rsidR="00105D9A" w:rsidP="00105D9A" w:rsidRDefault="00105D9A" w14:paraId="62DDEB25" w14:textId="77777777">
      <w:pPr>
        <w:spacing w:after="0" w:line="240" w:lineRule="auto"/>
        <w:rPr>
          <w:rStyle w:val="normaltextrun"/>
          <w:rFonts w:ascii="Gill Sans MT" w:hAnsi="Gill Sans MT" w:eastAsia="Times New Roman" w:cs="Arial"/>
          <w:sz w:val="19"/>
          <w:szCs w:val="19"/>
          <w:lang w:val="pl-PL" w:eastAsia="en-GB"/>
        </w:rPr>
      </w:pPr>
      <w:r w:rsidRPr="00105D9A">
        <w:rPr>
          <w:rStyle w:val="normaltextrun"/>
          <w:rFonts w:ascii="Gill Sans MT" w:hAnsi="Gill Sans MT" w:eastAsia="Times New Roman" w:cs="Arial"/>
          <w:sz w:val="19"/>
          <w:szCs w:val="19"/>
          <w:lang w:val="pl-PL" w:eastAsia="en-GB"/>
        </w:rPr>
        <w:t xml:space="preserve">Jak mogłaby ta przyszłość wyglądać? Torpenyi wyjaśnia: „Podobnie jak w innych kopalniach – soli czy węgla – obowiązuje pewien cykl eksploatacji. Z perspektywy przyszłych inwestycji, wybieramy i oferujemy najnowocześniejsze technologie, aby ograniczać koszty i zwiększać niezawodność. Nie istnieją maszyny ściśle przeznaczone do wydobywania soli. Są one adaptowane z innych obszarów działania, takich jak budownictwo, wydobycie węgla, roboty ziemne, itp. Odnalezienie właściwej maszyny jest problematyczne, nawet w przypadku rozdrabniacza czy wozidła do soli”. Na szczęście, wydaje się, że kopalnia Salina Ocna Dej znalazła właściwego partnera w produktach CASE, które pomagają jej osiągać cele związane z dochodami i ciągłością procesu produkcyjnego. </w:t>
      </w:r>
    </w:p>
    <w:p w:rsidRPr="00105D9A" w:rsidR="00105D9A" w:rsidP="00105D9A" w:rsidRDefault="00105D9A" w14:paraId="7692C3AE" w14:textId="77777777">
      <w:pPr>
        <w:spacing w:after="0" w:line="240" w:lineRule="auto"/>
        <w:rPr>
          <w:rStyle w:val="normaltextrun"/>
          <w:rFonts w:ascii="Gill Sans MT" w:hAnsi="Gill Sans MT" w:eastAsia="Times New Roman" w:cs="Arial"/>
          <w:sz w:val="19"/>
          <w:szCs w:val="19"/>
          <w:lang w:val="pl-PL" w:eastAsia="en-GB"/>
        </w:rPr>
      </w:pPr>
    </w:p>
    <w:p w:rsidRPr="00105D9A" w:rsidR="00105D9A" w:rsidP="00105D9A" w:rsidRDefault="00105D9A" w14:paraId="7769D0DC" w14:textId="77777777">
      <w:pPr>
        <w:spacing w:after="0" w:line="240" w:lineRule="auto"/>
        <w:rPr>
          <w:rStyle w:val="normaltextrun"/>
          <w:rFonts w:ascii="Gill Sans MT" w:hAnsi="Gill Sans MT" w:eastAsia="Times New Roman" w:cs="Arial"/>
          <w:sz w:val="19"/>
          <w:szCs w:val="19"/>
          <w:lang w:val="pl-PL" w:eastAsia="en-GB"/>
        </w:rPr>
      </w:pPr>
      <w:r w:rsidRPr="00105D9A">
        <w:rPr>
          <w:rStyle w:val="normaltextrun"/>
          <w:rFonts w:ascii="Gill Sans MT" w:hAnsi="Gill Sans MT" w:eastAsia="Times New Roman" w:cs="Arial"/>
          <w:sz w:val="19"/>
          <w:szCs w:val="19"/>
          <w:lang w:val="pl-PL" w:eastAsia="en-GB"/>
        </w:rPr>
        <w:t xml:space="preserve">Na koniec dodaje: „Oczywiście nasza długofalowa strategia zależy od popytu, który jest relatywnie stały. Przynajmniej popyt na sól spożywczą pozostaje niezmienny, ponieważ każdy człowiek spożywa od trzech do siedmiu gramów soli na dzień. Staramy się jednak podążać za technologią, a przy uwzględnieniu określonych potrzeb i operacji udaje się to czynić”. </w:t>
      </w:r>
    </w:p>
    <w:p w:rsidRPr="00105D9A" w:rsidR="00105D9A" w:rsidP="00105D9A" w:rsidRDefault="00105D9A" w14:paraId="317E826E" w14:textId="77777777">
      <w:pPr>
        <w:spacing w:after="0" w:line="240" w:lineRule="auto"/>
        <w:rPr>
          <w:rStyle w:val="normaltextrun"/>
          <w:rFonts w:ascii="Gill Sans MT" w:hAnsi="Gill Sans MT" w:eastAsia="Times New Roman" w:cs="Arial"/>
          <w:sz w:val="19"/>
          <w:szCs w:val="19"/>
          <w:lang w:val="pl-PL" w:eastAsia="en-GB"/>
        </w:rPr>
      </w:pPr>
    </w:p>
    <w:p w:rsidR="00C370C6" w:rsidP="00105D9A" w:rsidRDefault="00105D9A" w14:paraId="26BD23C6" w14:textId="59A6F257">
      <w:pPr>
        <w:spacing w:after="0" w:line="240" w:lineRule="auto"/>
        <w:rPr>
          <w:rStyle w:val="normaltextrun"/>
          <w:rFonts w:ascii="Gill Sans MT" w:hAnsi="Gill Sans MT" w:eastAsia="Times New Roman" w:cs="Arial"/>
          <w:sz w:val="19"/>
          <w:szCs w:val="19"/>
          <w:lang w:val="pl-PL" w:eastAsia="en-GB"/>
        </w:rPr>
      </w:pPr>
      <w:r w:rsidRPr="00105D9A">
        <w:rPr>
          <w:rStyle w:val="normaltextrun"/>
          <w:rFonts w:ascii="Gill Sans MT" w:hAnsi="Gill Sans MT" w:eastAsia="Times New Roman" w:cs="Arial"/>
          <w:sz w:val="19"/>
          <w:szCs w:val="19"/>
          <w:lang w:val="pl-PL" w:eastAsia="en-GB"/>
        </w:rPr>
        <w:t xml:space="preserve">Zachęcamy Państwa do obejrzenia nagrania wideo z koparką CX210D – wyposażoną w głowicę z frezem – pracującą w kopalni Salina Ocna Dej: </w:t>
      </w:r>
      <w:r>
        <w:rPr>
          <w:rStyle w:val="normaltextrun"/>
          <w:rFonts w:ascii="Gill Sans MT" w:hAnsi="Gill Sans MT" w:eastAsia="Times New Roman" w:cs="Arial"/>
          <w:sz w:val="19"/>
          <w:szCs w:val="19"/>
          <w:lang w:val="pl-PL" w:eastAsia="en-GB"/>
        </w:rPr>
        <w:fldChar w:fldCharType="begin"/>
      </w:r>
      <w:r>
        <w:rPr>
          <w:rStyle w:val="normaltextrun"/>
          <w:rFonts w:ascii="Gill Sans MT" w:hAnsi="Gill Sans MT" w:eastAsia="Times New Roman" w:cs="Arial"/>
          <w:sz w:val="19"/>
          <w:szCs w:val="19"/>
          <w:lang w:val="pl-PL" w:eastAsia="en-GB"/>
        </w:rPr>
        <w:instrText xml:space="preserve"> HYPERLINK "</w:instrText>
      </w:r>
      <w:r w:rsidRPr="00105D9A">
        <w:rPr>
          <w:rStyle w:val="normaltextrun"/>
          <w:rFonts w:ascii="Gill Sans MT" w:hAnsi="Gill Sans MT" w:eastAsia="Times New Roman" w:cs="Arial"/>
          <w:sz w:val="19"/>
          <w:szCs w:val="19"/>
          <w:lang w:val="pl-PL" w:eastAsia="en-GB"/>
        </w:rPr>
        <w:instrText>https://www.facebook.com/titanmachinery.ro/videos/266109068275339</w:instrText>
      </w:r>
      <w:r>
        <w:rPr>
          <w:rStyle w:val="normaltextrun"/>
          <w:rFonts w:ascii="Gill Sans MT" w:hAnsi="Gill Sans MT" w:eastAsia="Times New Roman" w:cs="Arial"/>
          <w:sz w:val="19"/>
          <w:szCs w:val="19"/>
          <w:lang w:val="pl-PL" w:eastAsia="en-GB"/>
        </w:rPr>
        <w:instrText xml:space="preserve">" </w:instrText>
      </w:r>
      <w:r>
        <w:rPr>
          <w:rStyle w:val="normaltextrun"/>
          <w:rFonts w:ascii="Gill Sans MT" w:hAnsi="Gill Sans MT" w:eastAsia="Times New Roman" w:cs="Arial"/>
          <w:sz w:val="19"/>
          <w:szCs w:val="19"/>
          <w:lang w:val="pl-PL" w:eastAsia="en-GB"/>
        </w:rPr>
        <w:fldChar w:fldCharType="separate"/>
      </w:r>
      <w:r w:rsidRPr="00F775EE">
        <w:rPr>
          <w:rStyle w:val="Hyperlink"/>
          <w:rFonts w:ascii="Gill Sans MT" w:hAnsi="Gill Sans MT" w:eastAsia="Times New Roman" w:cs="Arial"/>
          <w:sz w:val="19"/>
          <w:szCs w:val="19"/>
          <w:lang w:val="pl-PL" w:eastAsia="en-GB"/>
        </w:rPr>
        <w:t>https://www.facebook.com/titanmachinery.ro/videos/266109068275339</w:t>
      </w:r>
      <w:r>
        <w:rPr>
          <w:rStyle w:val="normaltextrun"/>
          <w:rFonts w:ascii="Gill Sans MT" w:hAnsi="Gill Sans MT" w:eastAsia="Times New Roman" w:cs="Arial"/>
          <w:sz w:val="19"/>
          <w:szCs w:val="19"/>
          <w:lang w:val="pl-PL" w:eastAsia="en-GB"/>
        </w:rPr>
        <w:fldChar w:fldCharType="end"/>
      </w:r>
    </w:p>
    <w:p w:rsidRPr="00267338" w:rsidR="00105D9A" w:rsidP="00105D9A" w:rsidRDefault="00105D9A" w14:paraId="72E93DB5" w14:textId="77777777">
      <w:pPr>
        <w:spacing w:after="0" w:line="240" w:lineRule="auto"/>
        <w:rPr>
          <w:rFonts w:cs="Arial"/>
          <w:b/>
          <w:szCs w:val="19"/>
          <w:lang w:val="pl-PL"/>
        </w:rPr>
      </w:pPr>
    </w:p>
    <w:p w:rsidRPr="005F6730" w:rsidR="00094788" w:rsidP="00094788" w:rsidRDefault="00094788" w14:paraId="44015248" w14:textId="2A0EE833">
      <w:pPr>
        <w:rPr>
          <w:rFonts w:ascii="Gill Sans MT" w:hAnsi="Gill Sans MT" w:cs="Arial"/>
          <w:b/>
          <w:szCs w:val="19"/>
        </w:rPr>
      </w:pPr>
      <w:bookmarkStart w:name="_Hlk527712510" w:id="2"/>
      <w:r w:rsidRPr="005F6730">
        <w:rPr>
          <w:rFonts w:ascii="Gill Sans MT" w:hAnsi="Gill Sans MT" w:cs="Arial"/>
          <w:b/>
          <w:sz w:val="19"/>
          <w:szCs w:val="19"/>
        </w:rPr>
        <w:t>Notes to editors</w:t>
      </w:r>
      <w:r w:rsidRPr="005F6730" w:rsidR="00A27749">
        <w:rPr>
          <w:rFonts w:ascii="Gill Sans MT" w:hAnsi="Gill Sans MT" w:cs="Arial"/>
          <w:b/>
          <w:sz w:val="19"/>
          <w:szCs w:val="19"/>
        </w:rPr>
        <w:t>:</w:t>
      </w:r>
      <w:bookmarkEnd w:id="0"/>
    </w:p>
    <w:bookmarkEnd w:id="2"/>
    <w:p w:rsidRPr="005F6730" w:rsidR="00094788" w:rsidP="00094788" w:rsidRDefault="00094788" w14:paraId="01BE7D82" w14:textId="18EEBE94">
      <w:pPr>
        <w:pStyle w:val="HTMLPreformatted"/>
        <w:shd w:val="clear" w:color="auto" w:fill="FFFFFF"/>
        <w:rPr>
          <w:rFonts w:ascii="Gill Sans MT" w:hAnsi="Gill Sans MT" w:cs="Arial"/>
          <w:color w:val="212121"/>
          <w:sz w:val="19"/>
          <w:szCs w:val="19"/>
          <w:lang w:val="en"/>
        </w:rPr>
      </w:pPr>
      <w:r w:rsidRPr="005F6730">
        <w:rPr>
          <w:rFonts w:ascii="Gill Sans MT" w:hAnsi="Gill Sans MT" w:cs="Arial"/>
          <w:sz w:val="19"/>
          <w:szCs w:val="19"/>
        </w:rPr>
        <w:t xml:space="preserve">Please visit our website to download </w:t>
      </w:r>
      <w:r w:rsidRPr="005F6730">
        <w:rPr>
          <w:rFonts w:ascii="Gill Sans MT" w:hAnsi="Gill Sans MT" w:cs="Arial"/>
          <w:color w:val="212121"/>
          <w:sz w:val="19"/>
          <w:szCs w:val="19"/>
          <w:lang w:val="en"/>
        </w:rPr>
        <w:t xml:space="preserve">high-resolution text, </w:t>
      </w:r>
      <w:proofErr w:type="gramStart"/>
      <w:r w:rsidRPr="005F6730">
        <w:rPr>
          <w:rFonts w:ascii="Gill Sans MT" w:hAnsi="Gill Sans MT" w:cs="Arial"/>
          <w:color w:val="212121"/>
          <w:sz w:val="19"/>
          <w:szCs w:val="19"/>
          <w:lang w:val="en"/>
        </w:rPr>
        <w:t>video</w:t>
      </w:r>
      <w:proofErr w:type="gramEnd"/>
      <w:r w:rsidRPr="005F6730">
        <w:rPr>
          <w:rFonts w:ascii="Gill Sans MT" w:hAnsi="Gill Sans MT" w:cs="Arial"/>
          <w:color w:val="212121"/>
          <w:sz w:val="19"/>
          <w:szCs w:val="19"/>
          <w:lang w:val="en"/>
        </w:rPr>
        <w:t xml:space="preserve"> and image files (JPG 300 DPI, CMYK) and other CASE press releases: </w:t>
      </w:r>
      <w:hyperlink w:history="1" r:id="rId9">
        <w:r w:rsidRPr="005F6730">
          <w:rPr>
            <w:rStyle w:val="Hyperlink"/>
            <w:rFonts w:ascii="Gill Sans MT" w:hAnsi="Gill Sans MT" w:cs="Arial"/>
            <w:sz w:val="19"/>
            <w:szCs w:val="19"/>
            <w:lang w:val="en"/>
          </w:rPr>
          <w:t>www.casecetools.com/press-kit</w:t>
        </w:r>
      </w:hyperlink>
      <w:r w:rsidRPr="005F6730">
        <w:rPr>
          <w:rFonts w:ascii="Gill Sans MT" w:hAnsi="Gill Sans MT" w:cs="Arial"/>
          <w:color w:val="212121"/>
          <w:sz w:val="19"/>
          <w:szCs w:val="19"/>
          <w:lang w:val="en"/>
        </w:rPr>
        <w:t xml:space="preserve"> </w:t>
      </w:r>
    </w:p>
    <w:p w:rsidRPr="005F6730" w:rsidR="00A27749" w:rsidP="00094788" w:rsidRDefault="00A27749" w14:paraId="1A11E346" w14:textId="267C9511">
      <w:pPr>
        <w:pStyle w:val="HTMLPreformatted"/>
        <w:shd w:val="clear" w:color="auto" w:fill="FFFFFF"/>
        <w:rPr>
          <w:rFonts w:ascii="Gill Sans MT" w:hAnsi="Gill Sans MT" w:cs="Arial"/>
          <w:color w:val="212121"/>
          <w:sz w:val="19"/>
          <w:szCs w:val="19"/>
        </w:rPr>
      </w:pPr>
    </w:p>
    <w:p w:rsidRPr="005F6730" w:rsidR="00A27749" w:rsidP="00094788" w:rsidRDefault="00A27749" w14:paraId="146F73D6" w14:textId="7F7E0ACB">
      <w:pPr>
        <w:pStyle w:val="HTMLPreformatted"/>
        <w:shd w:val="clear" w:color="auto" w:fill="FFFFFF"/>
        <w:rPr>
          <w:rFonts w:ascii="Gill Sans MT" w:hAnsi="Gill Sans MT" w:cs="Arial"/>
          <w:color w:val="212121"/>
          <w:sz w:val="19"/>
          <w:szCs w:val="19"/>
        </w:rPr>
      </w:pPr>
      <w:bookmarkStart w:name="_Hlk527712544" w:id="3"/>
      <w:r w:rsidRPr="005F6730">
        <w:rPr>
          <w:rFonts w:ascii="Gill Sans MT" w:hAnsi="Gill Sans MT" w:cs="Arial"/>
          <w:color w:val="212121"/>
          <w:sz w:val="19"/>
          <w:szCs w:val="19"/>
        </w:rPr>
        <w:t>Follow CASE on:</w:t>
      </w:r>
    </w:p>
    <w:p w:rsidRPr="005F6730" w:rsidR="00A27749" w:rsidP="00094788" w:rsidRDefault="00A27749" w14:paraId="42993AFB" w14:textId="77777777">
      <w:pPr>
        <w:pStyle w:val="HTMLPreformatted"/>
        <w:shd w:val="clear" w:color="auto" w:fill="FFFFFF"/>
        <w:rPr>
          <w:rFonts w:ascii="Gill Sans MT" w:hAnsi="Gill Sans MT" w:cs="Arial"/>
          <w:color w:val="212121"/>
          <w:sz w:val="19"/>
          <w:szCs w:val="19"/>
        </w:rPr>
      </w:pPr>
    </w:p>
    <w:p w:rsidRPr="005F6730" w:rsidR="00094788" w:rsidP="00A27749" w:rsidRDefault="00A27749" w14:paraId="03E1A68B" w14:textId="16DEE183">
      <w:pPr>
        <w:rPr>
          <w:rFonts w:ascii="Gill Sans MT" w:hAnsi="Gill Sans MT" w:eastAsia="Calibri"/>
        </w:rPr>
      </w:pPr>
      <w:bookmarkStart w:name="_Hlk527712055" w:id="4"/>
      <w:r w:rsidRPr="005F6730">
        <w:rPr>
          <w:rFonts w:ascii="Gill Sans MT" w:hAnsi="Gill Sans MT"/>
          <w:noProof/>
          <w:color w:val="0000FF"/>
          <w:sz w:val="24"/>
          <w:szCs w:val="24"/>
          <w:lang w:val="es-ES" w:eastAsia="es-ES"/>
        </w:rPr>
        <w:drawing>
          <wp:inline distT="0" distB="0" distL="0" distR="0" wp14:anchorId="2E0DA63E" wp14:editId="5CAF7043">
            <wp:extent cx="196850" cy="196850"/>
            <wp:effectExtent l="0" t="0" r="0" b="0"/>
            <wp:docPr id="11" name="Picture 11" descr="cid:image001.gif@01D123A8.097F9890">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gif@01D123A8.097F9890"/>
                    <pic:cNvPicPr>
                      <a:picLocks noChangeAspect="1" noChangeArrowheads="1"/>
                    </pic:cNvPicPr>
                  </pic:nvPicPr>
                  <pic:blipFill>
                    <a:blip r:embed="rId11" r:link="rId12">
                      <a:extLst>
                        <a:ext uri="{28A0092B-C50C-407E-A947-70E740481C1C}">
                          <a14:useLocalDpi xmlns:a14="http://schemas.microsoft.com/office/drawing/2010/main" val="0"/>
                        </a:ext>
                      </a:extLst>
                    </a:blip>
                    <a:srcRect/>
                    <a:stretch>
                      <a:fillRect/>
                    </a:stretch>
                  </pic:blipFill>
                  <pic:spPr bwMode="auto">
                    <a:xfrm>
                      <a:off x="0" y="0"/>
                      <a:ext cx="196850" cy="196850"/>
                    </a:xfrm>
                    <a:prstGeom prst="rect">
                      <a:avLst/>
                    </a:prstGeom>
                    <a:noFill/>
                    <a:ln>
                      <a:noFill/>
                    </a:ln>
                  </pic:spPr>
                </pic:pic>
              </a:graphicData>
            </a:graphic>
          </wp:inline>
        </w:drawing>
      </w:r>
      <w:r w:rsidRPr="005F6730">
        <w:rPr>
          <w:rFonts w:ascii="Gill Sans MT" w:hAnsi="Gill Sans MT" w:eastAsia="Calibri"/>
          <w:lang w:eastAsia="it-IT"/>
        </w:rPr>
        <w:t xml:space="preserve">   </w:t>
      </w:r>
      <w:r w:rsidRPr="005F6730">
        <w:rPr>
          <w:rFonts w:ascii="Gill Sans MT" w:hAnsi="Gill Sans MT"/>
          <w:noProof/>
          <w:color w:val="0000FF"/>
          <w:sz w:val="24"/>
          <w:szCs w:val="24"/>
          <w:lang w:val="es-ES" w:eastAsia="es-ES"/>
        </w:rPr>
        <w:drawing>
          <wp:inline distT="0" distB="0" distL="0" distR="0" wp14:anchorId="5172AF14" wp14:editId="37B36BF5">
            <wp:extent cx="196850" cy="196850"/>
            <wp:effectExtent l="0" t="0" r="0" b="0"/>
            <wp:docPr id="12" name="Picture 12" descr="cid:image002.gif@01D123A8.097F9890">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d:image002.gif@01D123A8.097F9890"/>
                    <pic:cNvPicPr>
                      <a:picLocks noChangeAspect="1" noChangeArrowheads="1"/>
                    </pic:cNvPicPr>
                  </pic:nvPicPr>
                  <pic:blipFill>
                    <a:blip r:embed="rId14" r:link="rId15">
                      <a:extLst>
                        <a:ext uri="{28A0092B-C50C-407E-A947-70E740481C1C}">
                          <a14:useLocalDpi xmlns:a14="http://schemas.microsoft.com/office/drawing/2010/main" val="0"/>
                        </a:ext>
                      </a:extLst>
                    </a:blip>
                    <a:srcRect/>
                    <a:stretch>
                      <a:fillRect/>
                    </a:stretch>
                  </pic:blipFill>
                  <pic:spPr bwMode="auto">
                    <a:xfrm>
                      <a:off x="0" y="0"/>
                      <a:ext cx="196850" cy="196850"/>
                    </a:xfrm>
                    <a:prstGeom prst="rect">
                      <a:avLst/>
                    </a:prstGeom>
                    <a:noFill/>
                    <a:ln>
                      <a:noFill/>
                    </a:ln>
                  </pic:spPr>
                </pic:pic>
              </a:graphicData>
            </a:graphic>
          </wp:inline>
        </w:drawing>
      </w:r>
      <w:r w:rsidRPr="005F6730">
        <w:rPr>
          <w:rFonts w:ascii="Gill Sans MT" w:hAnsi="Gill Sans MT" w:eastAsia="Calibri"/>
          <w:lang w:eastAsia="it-IT"/>
        </w:rPr>
        <w:t xml:space="preserve"> </w:t>
      </w:r>
      <w:r w:rsidRPr="005F6730">
        <w:rPr>
          <w:rFonts w:ascii="Gill Sans MT" w:hAnsi="Gill Sans MT" w:eastAsia="Calibri"/>
        </w:rPr>
        <w:t xml:space="preserve">  </w:t>
      </w:r>
      <w:r w:rsidRPr="005F6730">
        <w:rPr>
          <w:rFonts w:ascii="Gill Sans MT" w:hAnsi="Gill Sans MT"/>
          <w:noProof/>
          <w:color w:val="0000FF"/>
          <w:sz w:val="24"/>
          <w:szCs w:val="24"/>
          <w:lang w:val="es-ES" w:eastAsia="es-ES"/>
        </w:rPr>
        <w:drawing>
          <wp:inline distT="0" distB="0" distL="0" distR="0" wp14:anchorId="794159BC" wp14:editId="5B1C894A">
            <wp:extent cx="196850" cy="196850"/>
            <wp:effectExtent l="0" t="0" r="0" b="0"/>
            <wp:docPr id="13" name="Picture 13" descr="cid:image003.gif@01D123A8.097F9890">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id:image003.gif@01D123A8.097F9890"/>
                    <pic:cNvPicPr>
                      <a:picLocks noChangeAspect="1" noChangeArrowheads="1"/>
                    </pic:cNvPicPr>
                  </pic:nvPicPr>
                  <pic:blipFill>
                    <a:blip r:embed="rId17" r:link="rId18">
                      <a:extLst>
                        <a:ext uri="{28A0092B-C50C-407E-A947-70E740481C1C}">
                          <a14:useLocalDpi xmlns:a14="http://schemas.microsoft.com/office/drawing/2010/main" val="0"/>
                        </a:ext>
                      </a:extLst>
                    </a:blip>
                    <a:srcRect/>
                    <a:stretch>
                      <a:fillRect/>
                    </a:stretch>
                  </pic:blipFill>
                  <pic:spPr bwMode="auto">
                    <a:xfrm>
                      <a:off x="0" y="0"/>
                      <a:ext cx="196850" cy="196850"/>
                    </a:xfrm>
                    <a:prstGeom prst="rect">
                      <a:avLst/>
                    </a:prstGeom>
                    <a:noFill/>
                    <a:ln>
                      <a:noFill/>
                    </a:ln>
                  </pic:spPr>
                </pic:pic>
              </a:graphicData>
            </a:graphic>
          </wp:inline>
        </w:drawing>
      </w:r>
      <w:r w:rsidRPr="005F6730">
        <w:rPr>
          <w:rFonts w:ascii="Gill Sans MT" w:hAnsi="Gill Sans MT" w:eastAsia="Calibri"/>
        </w:rPr>
        <w:t xml:space="preserve">   </w:t>
      </w:r>
      <w:r w:rsidRPr="005F6730">
        <w:rPr>
          <w:rFonts w:ascii="Gill Sans MT" w:hAnsi="Gill Sans MT"/>
          <w:noProof/>
          <w:color w:val="0000FF"/>
          <w:sz w:val="24"/>
          <w:szCs w:val="24"/>
          <w:lang w:val="es-ES" w:eastAsia="es-ES"/>
        </w:rPr>
        <w:drawing>
          <wp:inline distT="0" distB="0" distL="0" distR="0" wp14:anchorId="70CBCFCB" wp14:editId="55EF9EDF">
            <wp:extent cx="196850" cy="196850"/>
            <wp:effectExtent l="0" t="0" r="0" b="0"/>
            <wp:docPr id="14" name="Picture 14" descr="cid:image004.gif@01D123A8.097F9890">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id:image004.gif@01D123A8.097F9890"/>
                    <pic:cNvPicPr>
                      <a:picLocks noChangeAspect="1" noChangeArrowheads="1"/>
                    </pic:cNvPicPr>
                  </pic:nvPicPr>
                  <pic:blipFill>
                    <a:blip r:embed="rId20" r:link="rId21">
                      <a:extLst>
                        <a:ext uri="{28A0092B-C50C-407E-A947-70E740481C1C}">
                          <a14:useLocalDpi xmlns:a14="http://schemas.microsoft.com/office/drawing/2010/main" val="0"/>
                        </a:ext>
                      </a:extLst>
                    </a:blip>
                    <a:srcRect/>
                    <a:stretch>
                      <a:fillRect/>
                    </a:stretch>
                  </pic:blipFill>
                  <pic:spPr bwMode="auto">
                    <a:xfrm>
                      <a:off x="0" y="0"/>
                      <a:ext cx="196850" cy="196850"/>
                    </a:xfrm>
                    <a:prstGeom prst="rect">
                      <a:avLst/>
                    </a:prstGeom>
                    <a:noFill/>
                    <a:ln>
                      <a:noFill/>
                    </a:ln>
                  </pic:spPr>
                </pic:pic>
              </a:graphicData>
            </a:graphic>
          </wp:inline>
        </w:drawing>
      </w:r>
    </w:p>
    <w:bookmarkEnd w:id="1"/>
    <w:bookmarkEnd w:id="3"/>
    <w:bookmarkEnd w:id="4"/>
    <w:p w:rsidRPr="005F6730" w:rsidR="00094788" w:rsidP="00094788" w:rsidRDefault="00094788" w14:paraId="6CB68A8B" w14:textId="0EAAD763">
      <w:pPr>
        <w:jc w:val="both"/>
        <w:rPr>
          <w:rFonts w:ascii="Gill Sans MT" w:hAnsi="Gill Sans MT" w:cs="Arial"/>
          <w:i/>
          <w:sz w:val="16"/>
          <w:szCs w:val="16"/>
        </w:rPr>
      </w:pPr>
      <w:r w:rsidRPr="005F6730">
        <w:rPr>
          <w:rFonts w:ascii="Gill Sans MT" w:hAnsi="Gill Sans MT" w:cs="Arial"/>
          <w:i/>
          <w:sz w:val="16"/>
          <w:szCs w:val="16"/>
        </w:rPr>
        <w:t xml:space="preserve">CASE Construction Equipment sells and supports a full line of construction equipment around the world, including the No. 1 loader/backhoes, excavators, motor graders, wheel loaders, vibratory compaction rollers, crawler dozers, skid steers, compact track loaders and rough-terrain forklifts. Through CASE dealers, customers have access to a true professional partner with world-class equipment and aftermarket support, industry-leading </w:t>
      </w:r>
      <w:proofErr w:type="gramStart"/>
      <w:r w:rsidRPr="005F6730">
        <w:rPr>
          <w:rFonts w:ascii="Gill Sans MT" w:hAnsi="Gill Sans MT" w:cs="Arial"/>
          <w:i/>
          <w:sz w:val="16"/>
          <w:szCs w:val="16"/>
        </w:rPr>
        <w:t>warranties</w:t>
      </w:r>
      <w:proofErr w:type="gramEnd"/>
      <w:r w:rsidRPr="005F6730">
        <w:rPr>
          <w:rFonts w:ascii="Gill Sans MT" w:hAnsi="Gill Sans MT" w:cs="Arial"/>
          <w:i/>
          <w:sz w:val="16"/>
          <w:szCs w:val="16"/>
        </w:rPr>
        <w:t xml:space="preserve"> and flexible financing. More information is available at </w:t>
      </w:r>
      <w:hyperlink w:history="1" r:id="rId22">
        <w:r w:rsidRPr="005F6730">
          <w:rPr>
            <w:rStyle w:val="Hyperlink"/>
            <w:rFonts w:ascii="Gill Sans MT" w:hAnsi="Gill Sans MT" w:cs="Arial"/>
            <w:i/>
            <w:sz w:val="16"/>
            <w:szCs w:val="16"/>
          </w:rPr>
          <w:t>www.CASEce.com</w:t>
        </w:r>
      </w:hyperlink>
      <w:r w:rsidRPr="005F6730">
        <w:rPr>
          <w:rFonts w:ascii="Gill Sans MT" w:hAnsi="Gill Sans MT" w:cs="Arial"/>
          <w:i/>
          <w:sz w:val="16"/>
          <w:szCs w:val="16"/>
        </w:rPr>
        <w:t>.</w:t>
      </w:r>
    </w:p>
    <w:p w:rsidRPr="005F6730" w:rsidR="00094788" w:rsidP="003330ED" w:rsidRDefault="00094788" w14:paraId="179DAE80" w14:textId="50134780">
      <w:pPr>
        <w:jc w:val="both"/>
        <w:rPr>
          <w:rFonts w:ascii="Gill Sans MT" w:hAnsi="Gill Sans MT" w:cs="Arial"/>
          <w:i/>
          <w:sz w:val="16"/>
          <w:szCs w:val="16"/>
        </w:rPr>
      </w:pPr>
      <w:r w:rsidRPr="005F6730">
        <w:rPr>
          <w:rFonts w:ascii="Gill Sans MT" w:hAnsi="Gill Sans MT" w:cs="Arial"/>
          <w:i/>
          <w:sz w:val="16"/>
          <w:szCs w:val="16"/>
        </w:rPr>
        <w:t xml:space="preserve">CASE Construction Equipment is a brand of CNH Industrial N.V., a World leader in Capital Goods listed on the New York Stock Exchange (NYSE: CNHI) and on the Mercato </w:t>
      </w:r>
      <w:proofErr w:type="spellStart"/>
      <w:r w:rsidRPr="005F6730">
        <w:rPr>
          <w:rFonts w:ascii="Gill Sans MT" w:hAnsi="Gill Sans MT" w:cs="Arial"/>
          <w:i/>
          <w:sz w:val="16"/>
          <w:szCs w:val="16"/>
        </w:rPr>
        <w:t>Telematico</w:t>
      </w:r>
      <w:proofErr w:type="spellEnd"/>
      <w:r w:rsidRPr="005F6730">
        <w:rPr>
          <w:rFonts w:ascii="Gill Sans MT" w:hAnsi="Gill Sans MT" w:cs="Arial"/>
          <w:i/>
          <w:sz w:val="16"/>
          <w:szCs w:val="16"/>
        </w:rPr>
        <w:t xml:space="preserve"> </w:t>
      </w:r>
      <w:proofErr w:type="spellStart"/>
      <w:r w:rsidRPr="005F6730">
        <w:rPr>
          <w:rFonts w:ascii="Gill Sans MT" w:hAnsi="Gill Sans MT" w:cs="Arial"/>
          <w:i/>
          <w:sz w:val="16"/>
          <w:szCs w:val="16"/>
        </w:rPr>
        <w:t>Azionario</w:t>
      </w:r>
      <w:proofErr w:type="spellEnd"/>
      <w:r w:rsidRPr="005F6730">
        <w:rPr>
          <w:rFonts w:ascii="Gill Sans MT" w:hAnsi="Gill Sans MT" w:cs="Arial"/>
          <w:i/>
          <w:sz w:val="16"/>
          <w:szCs w:val="16"/>
        </w:rPr>
        <w:t xml:space="preserve"> of the </w:t>
      </w:r>
      <w:proofErr w:type="spellStart"/>
      <w:r w:rsidRPr="005F6730">
        <w:rPr>
          <w:rFonts w:ascii="Gill Sans MT" w:hAnsi="Gill Sans MT" w:cs="Arial"/>
          <w:i/>
          <w:sz w:val="16"/>
          <w:szCs w:val="16"/>
        </w:rPr>
        <w:t>Borsa</w:t>
      </w:r>
      <w:proofErr w:type="spellEnd"/>
      <w:r w:rsidRPr="005F6730">
        <w:rPr>
          <w:rFonts w:ascii="Gill Sans MT" w:hAnsi="Gill Sans MT" w:cs="Arial"/>
          <w:i/>
          <w:sz w:val="16"/>
          <w:szCs w:val="16"/>
        </w:rPr>
        <w:t xml:space="preserve"> </w:t>
      </w:r>
      <w:proofErr w:type="spellStart"/>
      <w:r w:rsidRPr="005F6730">
        <w:rPr>
          <w:rFonts w:ascii="Gill Sans MT" w:hAnsi="Gill Sans MT" w:cs="Arial"/>
          <w:i/>
          <w:sz w:val="16"/>
          <w:szCs w:val="16"/>
        </w:rPr>
        <w:t>Italiana</w:t>
      </w:r>
      <w:proofErr w:type="spellEnd"/>
      <w:r w:rsidRPr="005F6730">
        <w:rPr>
          <w:rFonts w:ascii="Gill Sans MT" w:hAnsi="Gill Sans MT" w:cs="Arial"/>
          <w:i/>
          <w:sz w:val="16"/>
          <w:szCs w:val="16"/>
        </w:rPr>
        <w:t xml:space="preserve"> (MI: CNHI). More information about CNH Industrial can be found online at </w:t>
      </w:r>
      <w:hyperlink w:history="1" r:id="rId23">
        <w:r w:rsidRPr="005F6730">
          <w:rPr>
            <w:rStyle w:val="Hyperlink"/>
            <w:rFonts w:ascii="Gill Sans MT" w:hAnsi="Gill Sans MT" w:cs="Arial"/>
            <w:i/>
            <w:sz w:val="16"/>
            <w:szCs w:val="16"/>
          </w:rPr>
          <w:t>www.cnhindustrial.com</w:t>
        </w:r>
      </w:hyperlink>
      <w:r w:rsidRPr="005F6730">
        <w:rPr>
          <w:rStyle w:val="Hyperlink"/>
          <w:rFonts w:ascii="Gill Sans MT" w:hAnsi="Gill Sans MT" w:cs="Arial"/>
        </w:rPr>
        <w:t>.</w:t>
      </w:r>
    </w:p>
    <w:p w:rsidRPr="005F6730" w:rsidR="00094788" w:rsidP="009666D1" w:rsidRDefault="00094788" w14:paraId="173C1655" w14:textId="7601A114">
      <w:pPr>
        <w:pStyle w:val="01TESTO"/>
        <w:rPr>
          <w:rFonts w:ascii="Gill Sans MT" w:hAnsi="Gill Sans MT" w:cs="Arial"/>
          <w:b/>
          <w:szCs w:val="19"/>
        </w:rPr>
      </w:pPr>
      <w:r w:rsidRPr="005F6730">
        <w:rPr>
          <w:rFonts w:ascii="Gill Sans MT" w:hAnsi="Gill Sans MT" w:cs="Arial"/>
          <w:b/>
          <w:szCs w:val="19"/>
        </w:rPr>
        <w:lastRenderedPageBreak/>
        <w:t>For more information contact:</w:t>
      </w:r>
    </w:p>
    <w:p w:rsidRPr="005F6730" w:rsidR="00094788" w:rsidP="009666D1" w:rsidRDefault="005046CC" w14:paraId="77316656" w14:textId="00A10873">
      <w:pPr>
        <w:spacing w:after="0" w:line="240" w:lineRule="auto"/>
        <w:rPr>
          <w:rFonts w:ascii="Gill Sans MT" w:hAnsi="Gill Sans MT" w:cs="Arial"/>
          <w:bCs/>
          <w:sz w:val="19"/>
          <w:szCs w:val="19"/>
          <w:lang w:val="de-DE" w:eastAsia="es-ES"/>
        </w:rPr>
      </w:pPr>
      <w:r>
        <w:rPr>
          <w:rFonts w:ascii="Gill Sans MT" w:hAnsi="Gill Sans MT" w:cs="Arial"/>
          <w:sz w:val="19"/>
          <w:szCs w:val="19"/>
          <w:lang w:val="de-DE" w:eastAsia="es-ES"/>
        </w:rPr>
        <w:t xml:space="preserve">Pete Bayliss </w:t>
      </w:r>
      <w:r w:rsidRPr="005F6730" w:rsidR="00094788">
        <w:rPr>
          <w:rFonts w:ascii="Gill Sans MT" w:hAnsi="Gill Sans MT" w:cs="Arial"/>
          <w:sz w:val="19"/>
          <w:szCs w:val="19"/>
          <w:lang w:val="de-DE" w:eastAsia="es-ES"/>
        </w:rPr>
        <w:t>– Copestone on behalf of CASE Construction Equipment</w:t>
      </w:r>
    </w:p>
    <w:p w:rsidRPr="005046CC" w:rsidR="005046CC" w:rsidP="009666D1" w:rsidRDefault="005046CC" w14:paraId="2F7FC16D" w14:textId="77777777">
      <w:pPr>
        <w:spacing w:after="0" w:line="240" w:lineRule="auto"/>
        <w:rPr>
          <w:rFonts w:ascii="Gill Sans MT" w:hAnsi="Gill Sans MT" w:eastAsiaTheme="minorEastAsia"/>
          <w:noProof/>
          <w:sz w:val="18"/>
          <w:szCs w:val="18"/>
          <w:lang w:eastAsia="en-GB"/>
        </w:rPr>
      </w:pPr>
      <w:r w:rsidRPr="005046CC">
        <w:rPr>
          <w:rFonts w:ascii="Gill Sans MT" w:hAnsi="Gill Sans MT" w:eastAsiaTheme="minorEastAsia"/>
          <w:noProof/>
          <w:sz w:val="18"/>
          <w:szCs w:val="18"/>
          <w:lang w:eastAsia="en-GB"/>
        </w:rPr>
        <w:t>+44 (0) 7944 853986</w:t>
      </w:r>
    </w:p>
    <w:p w:rsidRPr="00267338" w:rsidR="003452F5" w:rsidP="00267338" w:rsidRDefault="002C5E0A" w14:paraId="62A9E366" w14:textId="2B6FBC18">
      <w:pPr>
        <w:spacing w:after="0" w:line="240" w:lineRule="auto"/>
        <w:rPr>
          <w:rFonts w:ascii="Gill Sans MT" w:hAnsi="Gill Sans MT" w:cs="Arial"/>
          <w:sz w:val="19"/>
          <w:szCs w:val="19"/>
          <w:lang w:val="de-DE"/>
        </w:rPr>
      </w:pPr>
      <w:hyperlink w:history="1" r:id="rId24">
        <w:r w:rsidRPr="00645FEC" w:rsidR="005046CC">
          <w:rPr>
            <w:rStyle w:val="Hyperlink"/>
            <w:rFonts w:ascii="Gill Sans MT" w:hAnsi="Gill Sans MT" w:cs="Arial"/>
            <w:sz w:val="19"/>
            <w:szCs w:val="19"/>
            <w:lang w:val="de-DE" w:eastAsia="es-ES"/>
          </w:rPr>
          <w:t>pete@copestone.uk.com</w:t>
        </w:r>
      </w:hyperlink>
    </w:p>
    <w:sectPr w:rsidRPr="00267338" w:rsidR="003452F5" w:rsidSect="006941EF">
      <w:headerReference w:type="default" r:id="rId25"/>
      <w:footerReference w:type="default" r:id="rId26"/>
      <w:headerReference w:type="first" r:id="rId27"/>
      <w:footerReference w:type="first" r:id="rId28"/>
      <w:pgSz w:w="12240" w:h="15840" w:orient="portrait"/>
      <w:pgMar w:top="1980" w:right="851" w:bottom="1440" w:left="2552" w:header="540" w:footer="567"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2C5E0A" w:rsidRDefault="002C5E0A" w14:paraId="0FF99751" w14:textId="77777777">
      <w:pPr>
        <w:spacing w:after="0" w:line="240" w:lineRule="auto"/>
      </w:pPr>
      <w:r>
        <w:separator/>
      </w:r>
    </w:p>
  </w:endnote>
  <w:endnote w:type="continuationSeparator" w:id="0">
    <w:p w:rsidR="002C5E0A" w:rsidRDefault="002C5E0A" w14:paraId="1AD08393"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C11491" w:rsidP="00842584" w:rsidRDefault="002C5E0A" w14:paraId="1203AC28" w14:textId="77777777">
    <w:pPr>
      <w:pStyle w:val="Footer"/>
    </w:pPr>
  </w:p>
  <w:p w:rsidR="00C11491" w:rsidP="00842584" w:rsidRDefault="002C5E0A" w14:paraId="31F029F6" w14:textId="77777777">
    <w:pPr>
      <w:pStyle w:val="Footer"/>
    </w:pPr>
  </w:p>
  <w:p w:rsidR="00C11491" w:rsidP="00842584" w:rsidRDefault="002C5E0A" w14:paraId="65869B61" w14:textId="77777777">
    <w:pPr>
      <w:pStyle w:val="Footer"/>
    </w:pPr>
  </w:p>
  <w:p w:rsidR="00C11491" w:rsidP="00842584" w:rsidRDefault="002C5E0A" w14:paraId="7803D05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C7201A" w:rsidR="00C11491" w:rsidP="00842584" w:rsidRDefault="002C5E0A" w14:paraId="7D777985" w14:textId="77777777">
    <w:pPr>
      <w:pStyle w:val="04FOOTER"/>
      <w:framePr w:w="182" w:h="177" w:wrap="around" w:hAnchor="page" w:vAnchor="page" w:x="442" w:y="16385" w:hRule="exac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2C5E0A" w:rsidRDefault="002C5E0A" w14:paraId="746188CC" w14:textId="77777777">
      <w:pPr>
        <w:spacing w:after="0" w:line="240" w:lineRule="auto"/>
      </w:pPr>
      <w:r>
        <w:separator/>
      </w:r>
    </w:p>
  </w:footnote>
  <w:footnote w:type="continuationSeparator" w:id="0">
    <w:p w:rsidR="002C5E0A" w:rsidRDefault="002C5E0A" w14:paraId="4764711F"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p w:rsidR="00C11491" w:rsidP="00842584" w:rsidRDefault="007A2771" w14:paraId="60980C34" w14:textId="77777777">
    <w:r>
      <w:rPr>
        <w:noProof/>
        <w:lang w:val="it-IT" w:eastAsia="zh-CN"/>
      </w:rPr>
      <w:drawing>
        <wp:anchor distT="0" distB="0" distL="114300" distR="114300" simplePos="0" relativeHeight="251663360" behindDoc="1" locked="0" layoutInCell="1" allowOverlap="1" wp14:anchorId="56ED3E4E" wp14:editId="667C175E">
          <wp:simplePos x="0" y="0"/>
          <wp:positionH relativeFrom="margin">
            <wp:posOffset>-1352550</wp:posOffset>
          </wp:positionH>
          <wp:positionV relativeFrom="margin">
            <wp:posOffset>-1197610</wp:posOffset>
          </wp:positionV>
          <wp:extent cx="1236345" cy="444500"/>
          <wp:effectExtent l="0" t="0" r="8255" b="12700"/>
          <wp:wrapNone/>
          <wp:docPr id="7" name="Picture 3"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tbl>
    <w:tblPr>
      <w:tblpPr w:vertAnchor="page" w:horzAnchor="page" w:tblpX="2553" w:tblpY="14403"/>
      <w:tblW w:w="5449" w:type="dxa"/>
      <w:tblCellMar>
        <w:left w:w="0" w:type="dxa"/>
        <w:right w:w="0" w:type="dxa"/>
      </w:tblCellMar>
      <w:tblLook w:val="00A0" w:firstRow="1" w:lastRow="0" w:firstColumn="1" w:lastColumn="0" w:noHBand="0" w:noVBand="0"/>
    </w:tblPr>
    <w:tblGrid>
      <w:gridCol w:w="2614"/>
      <w:gridCol w:w="2835"/>
    </w:tblGrid>
    <w:tr w:rsidRPr="00C7201A" w:rsidR="00C11491" w14:paraId="0801C9B0" w14:textId="77777777">
      <w:trPr>
        <w:trHeight w:val="735"/>
      </w:trPr>
      <w:tc>
        <w:tcPr>
          <w:tcW w:w="2614" w:type="dxa"/>
          <w:shd w:val="clear" w:color="auto" w:fill="auto"/>
          <w:vAlign w:val="bottom"/>
        </w:tcPr>
        <w:p w:rsidRPr="00293E17" w:rsidR="00C11491" w:rsidP="00842584" w:rsidRDefault="002C5E0A" w14:paraId="133F3E8F" w14:textId="77777777">
          <w:pPr>
            <w:pStyle w:val="04FOOTER"/>
            <w:ind w:right="-101"/>
          </w:pPr>
        </w:p>
      </w:tc>
      <w:tc>
        <w:tcPr>
          <w:tcW w:w="2835" w:type="dxa"/>
        </w:tcPr>
        <w:p w:rsidR="00C11491" w:rsidP="00842584" w:rsidRDefault="002C5E0A" w14:paraId="7C4FA7A5" w14:textId="77777777">
          <w:pPr>
            <w:pStyle w:val="04FOOTER"/>
            <w:ind w:right="-101"/>
          </w:pPr>
        </w:p>
        <w:p w:rsidR="00C11491" w:rsidP="00842584" w:rsidRDefault="002C5E0A" w14:paraId="16DF71E2" w14:textId="77777777">
          <w:pPr>
            <w:pStyle w:val="04FOOTER"/>
            <w:ind w:right="-101"/>
          </w:pPr>
        </w:p>
        <w:p w:rsidR="00C11491" w:rsidP="00842584" w:rsidRDefault="002C5E0A" w14:paraId="1520B835" w14:textId="77777777">
          <w:pPr>
            <w:pStyle w:val="04FOOTER"/>
            <w:ind w:right="-101"/>
          </w:pPr>
        </w:p>
        <w:p w:rsidRPr="00293E17" w:rsidR="00C11491" w:rsidP="00842584" w:rsidRDefault="002C5E0A" w14:paraId="23477936" w14:textId="77777777">
          <w:pPr>
            <w:pStyle w:val="04FOOTER"/>
            <w:ind w:right="-101"/>
          </w:pPr>
        </w:p>
      </w:tc>
    </w:tr>
  </w:tbl>
  <w:p w:rsidRPr="002C48D5" w:rsidR="00C11491" w:rsidP="00842584" w:rsidRDefault="007A2771" w14:paraId="47A319D6" w14:textId="7711E35A">
    <w:pPr>
      <w:rPr>
        <w:rFonts w:ascii="Times New Roman" w:hAnsi="Times New Roman"/>
        <w:snapToGrid w:val="0"/>
        <w:vanish/>
        <w:w w:val="0"/>
        <w:sz w:val="0"/>
        <w:szCs w:val="0"/>
        <w:u w:color="000000"/>
        <w:bdr w:val="none" w:color="000000" w:sz="0" w:space="0"/>
        <w:shd w:val="clear" w:color="000000" w:fill="000000"/>
        <w:lang w:val="x-none" w:eastAsia="x-none" w:bidi="x-none"/>
      </w:rPr>
    </w:pPr>
    <w:r>
      <w:rPr>
        <w:noProof/>
        <w:lang w:val="it-IT" w:eastAsia="zh-CN"/>
      </w:rPr>
      <w:drawing>
        <wp:anchor distT="0" distB="0" distL="114300" distR="114300" simplePos="0" relativeHeight="251662336" behindDoc="1" locked="0" layoutInCell="1" allowOverlap="1" wp14:anchorId="4199539B" wp14:editId="044BE5E4">
          <wp:simplePos x="0" y="0"/>
          <wp:positionH relativeFrom="margin">
            <wp:posOffset>-1340485</wp:posOffset>
          </wp:positionH>
          <wp:positionV relativeFrom="margin">
            <wp:posOffset>-1083310</wp:posOffset>
          </wp:positionV>
          <wp:extent cx="1236345" cy="444500"/>
          <wp:effectExtent l="0" t="0" r="8255" b="12700"/>
          <wp:wrapNone/>
          <wp:docPr id="8" name="Picture 58"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it-IT" w:eastAsia="zh-CN"/>
      </w:rPr>
      <w:drawing>
        <wp:anchor distT="0" distB="0" distL="114300" distR="114300" simplePos="0" relativeHeight="251664384" behindDoc="1" locked="0" layoutInCell="1" allowOverlap="1" wp14:anchorId="70F1C7F1" wp14:editId="069061DD">
          <wp:simplePos x="0" y="0"/>
          <wp:positionH relativeFrom="column">
            <wp:posOffset>-996950</wp:posOffset>
          </wp:positionH>
          <wp:positionV relativeFrom="page">
            <wp:posOffset>4345940</wp:posOffset>
          </wp:positionV>
          <wp:extent cx="387350" cy="3239135"/>
          <wp:effectExtent l="0" t="0" r="0" b="12065"/>
          <wp:wrapNone/>
          <wp:docPr id="9" name="Immagine 50" descr="PressRelease-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50" descr="PressRelease-0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87350" cy="323913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11491" w:rsidP="00842584" w:rsidRDefault="007A2771" w14:paraId="572309B9" w14:textId="77777777">
    <w:r>
      <w:rPr>
        <w:noProof/>
        <w:lang w:val="it-IT" w:eastAsia="zh-CN"/>
      </w:rPr>
      <w:drawing>
        <wp:anchor distT="0" distB="0" distL="114300" distR="114300" simplePos="0" relativeHeight="251661312" behindDoc="1" locked="0" layoutInCell="1" allowOverlap="1" wp14:anchorId="6C0711C1" wp14:editId="66411B56">
          <wp:simplePos x="0" y="0"/>
          <wp:positionH relativeFrom="column">
            <wp:posOffset>-1096645</wp:posOffset>
          </wp:positionH>
          <wp:positionV relativeFrom="paragraph">
            <wp:posOffset>3240405</wp:posOffset>
          </wp:positionV>
          <wp:extent cx="622300" cy="368300"/>
          <wp:effectExtent l="0" t="0" r="12700" b="12700"/>
          <wp:wrapNone/>
          <wp:docPr id="10" name="Picture 10" descr="C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NH"/>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22300" cy="368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it-IT" w:eastAsia="zh-CN"/>
      </w:rPr>
      <mc:AlternateContent>
        <mc:Choice Requires="wps">
          <w:drawing>
            <wp:anchor distT="4294967294" distB="4294967294" distL="114300" distR="114300" simplePos="0" relativeHeight="251660288" behindDoc="0" locked="0" layoutInCell="1" allowOverlap="1" wp14:anchorId="6AC2A6C1" wp14:editId="48842543">
              <wp:simplePos x="0" y="0"/>
              <wp:positionH relativeFrom="column">
                <wp:posOffset>-1944370</wp:posOffset>
              </wp:positionH>
              <wp:positionV relativeFrom="page">
                <wp:posOffset>3359149</wp:posOffset>
              </wp:positionV>
              <wp:extent cx="685800" cy="0"/>
              <wp:effectExtent l="0" t="0" r="25400" b="25400"/>
              <wp:wrapNone/>
              <wp:docPr id="5"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1397">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5" style="position:absolute;z-index:251660288;visibility:visible;mso-wrap-style:square;mso-width-percent:0;mso-height-percent:0;mso-wrap-distance-left:9pt;mso-wrap-distance-top:-6e-5mm;mso-wrap-distance-right:9pt;mso-wrap-distance-bottom:-6e-5mm;mso-position-horizontal:absolute;mso-position-horizontal-relative:text;mso-position-vertical:absolute;mso-position-vertical-relative:page;mso-width-percent:0;mso-height-percent:0;mso-width-relative:page;mso-height-relative:page" o:spid="_x0000_s1026" strokeweight=".11pt" from="-153.1pt,264.5pt" to="-99.1pt,264.5pt" w14:anchorId="404F9E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">
              <w10:wrap anchory="page"/>
            </v:line>
          </w:pict>
        </mc:Fallback>
      </mc:AlternateContent>
    </w:r>
    <w:r>
      <w:rPr>
        <w:noProof/>
        <w:lang w:val="it-IT" w:eastAsia="zh-CN"/>
      </w:rPr>
      <mc:AlternateContent>
        <mc:Choice Requires="wps">
          <w:drawing>
            <wp:anchor distT="4294967294" distB="4294967294" distL="114300" distR="114300" simplePos="0" relativeHeight="251659264" behindDoc="0" locked="0" layoutInCell="1" allowOverlap="1" wp14:anchorId="10964B71" wp14:editId="70D8E831">
              <wp:simplePos x="0" y="0"/>
              <wp:positionH relativeFrom="column">
                <wp:posOffset>-635</wp:posOffset>
              </wp:positionH>
              <wp:positionV relativeFrom="paragraph">
                <wp:posOffset>455294</wp:posOffset>
              </wp:positionV>
              <wp:extent cx="7086600" cy="0"/>
              <wp:effectExtent l="0" t="0" r="25400" b="25400"/>
              <wp:wrapNone/>
              <wp:docPr id="6" name="Lin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86600" cy="0"/>
                      </a:xfrm>
                      <a:prstGeom prst="line">
                        <a:avLst/>
                      </a:prstGeom>
                      <a:noFill/>
                      <a:ln w="1346">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4" style="position:absolute;z-index:25165926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spid="_x0000_s1026" strokeweight=".03739mm" from="-.05pt,35.85pt" to="557.95pt,35.85pt" w14:anchorId="03A1D93D"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"/>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dirty"/>
  <w:trackRevisions w:val="false"/>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0MDExNLO0MDQwNDEwN7ZQ0lEKTi0uzszPAykwrAUAFT0BMiwAAAA="/>
  </w:docVars>
  <w:rsids>
    <w:rsidRoot w:val="00094788"/>
    <w:rsid w:val="00042207"/>
    <w:rsid w:val="00094788"/>
    <w:rsid w:val="00105D9A"/>
    <w:rsid w:val="001A0D18"/>
    <w:rsid w:val="001D091E"/>
    <w:rsid w:val="00245C61"/>
    <w:rsid w:val="0025779B"/>
    <w:rsid w:val="00267338"/>
    <w:rsid w:val="00274FD6"/>
    <w:rsid w:val="002C5E0A"/>
    <w:rsid w:val="003330ED"/>
    <w:rsid w:val="003452F5"/>
    <w:rsid w:val="00490F76"/>
    <w:rsid w:val="004E497F"/>
    <w:rsid w:val="005046CC"/>
    <w:rsid w:val="00513587"/>
    <w:rsid w:val="005F6730"/>
    <w:rsid w:val="00635412"/>
    <w:rsid w:val="00716A8F"/>
    <w:rsid w:val="007A2771"/>
    <w:rsid w:val="00880DE0"/>
    <w:rsid w:val="008867CD"/>
    <w:rsid w:val="00895F27"/>
    <w:rsid w:val="0091382D"/>
    <w:rsid w:val="0092360D"/>
    <w:rsid w:val="00931125"/>
    <w:rsid w:val="009410EB"/>
    <w:rsid w:val="009666D1"/>
    <w:rsid w:val="00A02CE2"/>
    <w:rsid w:val="00A152EB"/>
    <w:rsid w:val="00A27749"/>
    <w:rsid w:val="00A93309"/>
    <w:rsid w:val="00C370C6"/>
    <w:rsid w:val="00C722A3"/>
    <w:rsid w:val="00D27B03"/>
    <w:rsid w:val="00D70CF0"/>
    <w:rsid w:val="00DF3C12"/>
    <w:rsid w:val="00E44786"/>
    <w:rsid w:val="00ED6671"/>
    <w:rsid w:val="00FA0EE8"/>
    <w:rsid w:val="140F9D9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3482E08"/>
  <w15:chartTrackingRefBased/>
  <w15:docId w15:val="{7C8D285C-60F7-4141-B9AF-0E1E41BFDC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uiPriority="0"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Footer">
    <w:name w:val="footer"/>
    <w:basedOn w:val="Normal"/>
    <w:link w:val="FooterChar"/>
    <w:unhideWhenUsed/>
    <w:rsid w:val="00094788"/>
    <w:pPr>
      <w:tabs>
        <w:tab w:val="center" w:pos="4819"/>
        <w:tab w:val="right" w:pos="9638"/>
      </w:tabs>
      <w:spacing w:after="0" w:line="240" w:lineRule="auto"/>
    </w:pPr>
    <w:rPr>
      <w:rFonts w:eastAsiaTheme="minorEastAsia"/>
      <w:lang w:val="en-US" w:eastAsia="zh-CN"/>
    </w:rPr>
  </w:style>
  <w:style w:type="character" w:styleId="FooterChar" w:customStyle="1">
    <w:name w:val="Footer Char"/>
    <w:basedOn w:val="DefaultParagraphFont"/>
    <w:link w:val="Footer"/>
    <w:rsid w:val="00094788"/>
    <w:rPr>
      <w:rFonts w:eastAsiaTheme="minorEastAsia"/>
      <w:lang w:val="en-US" w:eastAsia="zh-CN"/>
    </w:rPr>
  </w:style>
  <w:style w:type="paragraph" w:styleId="04FOOTER" w:customStyle="1">
    <w:name w:val="04_FOOTER"/>
    <w:basedOn w:val="Normal"/>
    <w:rsid w:val="00094788"/>
    <w:pPr>
      <w:spacing w:after="0" w:line="160" w:lineRule="exact"/>
    </w:pPr>
    <w:rPr>
      <w:rFonts w:ascii="Arial" w:hAnsi="Arial" w:eastAsia="Times New Roman" w:cs="Times New Roman"/>
      <w:color w:val="000000"/>
      <w:sz w:val="14"/>
      <w:szCs w:val="20"/>
      <w:lang w:val="en-US" w:eastAsia="it-IT"/>
    </w:rPr>
  </w:style>
  <w:style w:type="character" w:styleId="Hyperlink">
    <w:name w:val="Hyperlink"/>
    <w:unhideWhenUsed/>
    <w:rsid w:val="00094788"/>
    <w:rPr>
      <w:color w:val="0000FF"/>
      <w:u w:val="single"/>
    </w:rPr>
  </w:style>
  <w:style w:type="character" w:styleId="s17" w:customStyle="1">
    <w:name w:val="s17"/>
    <w:basedOn w:val="DefaultParagraphFont"/>
    <w:rsid w:val="00094788"/>
  </w:style>
  <w:style w:type="paragraph" w:styleId="01TESTO" w:customStyle="1">
    <w:name w:val="01_TESTO"/>
    <w:basedOn w:val="Normal"/>
    <w:rsid w:val="00094788"/>
    <w:pPr>
      <w:spacing w:after="0" w:line="300" w:lineRule="exact"/>
    </w:pPr>
    <w:rPr>
      <w:rFonts w:ascii="Arial" w:hAnsi="Arial" w:eastAsia="Times New Roman" w:cs="Times New Roman"/>
      <w:color w:val="000000"/>
      <w:sz w:val="19"/>
      <w:szCs w:val="20"/>
      <w:lang w:val="en-US" w:eastAsia="it-IT"/>
    </w:rPr>
  </w:style>
  <w:style w:type="paragraph" w:styleId="HTMLPreformatted">
    <w:name w:val="HTML Preformatted"/>
    <w:basedOn w:val="Normal"/>
    <w:link w:val="HTMLPreformattedChar"/>
    <w:uiPriority w:val="99"/>
    <w:semiHidden/>
    <w:unhideWhenUsed/>
    <w:rsid w:val="000947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eastAsia="Times New Roman" w:cs="Courier New"/>
      <w:sz w:val="20"/>
      <w:szCs w:val="20"/>
      <w:lang w:eastAsia="en-GB"/>
    </w:rPr>
  </w:style>
  <w:style w:type="character" w:styleId="HTMLPreformattedChar" w:customStyle="1">
    <w:name w:val="HTML Preformatted Char"/>
    <w:basedOn w:val="DefaultParagraphFont"/>
    <w:link w:val="HTMLPreformatted"/>
    <w:uiPriority w:val="99"/>
    <w:semiHidden/>
    <w:rsid w:val="00094788"/>
    <w:rPr>
      <w:rFonts w:ascii="Courier New" w:hAnsi="Courier New" w:eastAsia="Times New Roman" w:cs="Courier New"/>
      <w:sz w:val="20"/>
      <w:szCs w:val="20"/>
      <w:lang w:eastAsia="en-GB"/>
    </w:rPr>
  </w:style>
  <w:style w:type="paragraph" w:styleId="paragraph" w:customStyle="1">
    <w:name w:val="paragraph"/>
    <w:basedOn w:val="Normal"/>
    <w:rsid w:val="005046CC"/>
    <w:pPr>
      <w:spacing w:before="100" w:beforeAutospacing="1" w:after="100" w:afterAutospacing="1" w:line="240" w:lineRule="auto"/>
    </w:pPr>
    <w:rPr>
      <w:rFonts w:ascii="Times New Roman" w:hAnsi="Times New Roman" w:eastAsia="Times New Roman" w:cs="Times New Roman"/>
      <w:sz w:val="24"/>
      <w:szCs w:val="24"/>
      <w:lang w:eastAsia="en-GB"/>
    </w:rPr>
  </w:style>
  <w:style w:type="character" w:styleId="normaltextrun" w:customStyle="1">
    <w:name w:val="normaltextrun"/>
    <w:basedOn w:val="DefaultParagraphFont"/>
    <w:rsid w:val="005046CC"/>
  </w:style>
  <w:style w:type="character" w:styleId="eop" w:customStyle="1">
    <w:name w:val="eop"/>
    <w:basedOn w:val="DefaultParagraphFont"/>
    <w:rsid w:val="005046CC"/>
  </w:style>
  <w:style w:type="character" w:styleId="UnresolvedMention">
    <w:name w:val="Unresolved Mention"/>
    <w:basedOn w:val="DefaultParagraphFont"/>
    <w:uiPriority w:val="99"/>
    <w:semiHidden/>
    <w:unhideWhenUsed/>
    <w:rsid w:val="005046CC"/>
    <w:rPr>
      <w:color w:val="605E5C"/>
      <w:shd w:val="clear" w:color="auto" w:fill="E1DFDD"/>
    </w:rPr>
  </w:style>
  <w:style w:type="character" w:styleId="CommentReference">
    <w:name w:val="annotation reference"/>
    <w:basedOn w:val="DefaultParagraphFont"/>
    <w:uiPriority w:val="99"/>
    <w:semiHidden/>
    <w:unhideWhenUsed/>
    <w:rsid w:val="00267338"/>
    <w:rPr>
      <w:sz w:val="16"/>
      <w:szCs w:val="16"/>
    </w:rPr>
  </w:style>
  <w:style w:type="paragraph" w:styleId="CommentText">
    <w:name w:val="annotation text"/>
    <w:basedOn w:val="Normal"/>
    <w:link w:val="CommentTextChar"/>
    <w:uiPriority w:val="99"/>
    <w:semiHidden/>
    <w:unhideWhenUsed/>
    <w:rsid w:val="00267338"/>
    <w:pPr>
      <w:spacing w:line="240" w:lineRule="auto"/>
    </w:pPr>
    <w:rPr>
      <w:sz w:val="20"/>
      <w:szCs w:val="20"/>
    </w:rPr>
  </w:style>
  <w:style w:type="character" w:styleId="CommentTextChar" w:customStyle="1">
    <w:name w:val="Comment Text Char"/>
    <w:basedOn w:val="DefaultParagraphFont"/>
    <w:link w:val="CommentText"/>
    <w:uiPriority w:val="99"/>
    <w:semiHidden/>
    <w:rsid w:val="00267338"/>
    <w:rPr>
      <w:sz w:val="20"/>
      <w:szCs w:val="20"/>
    </w:rPr>
  </w:style>
  <w:style w:type="paragraph" w:styleId="CommentSubject">
    <w:name w:val="annotation subject"/>
    <w:basedOn w:val="CommentText"/>
    <w:next w:val="CommentText"/>
    <w:link w:val="CommentSubjectChar"/>
    <w:uiPriority w:val="99"/>
    <w:semiHidden/>
    <w:unhideWhenUsed/>
    <w:rsid w:val="00267338"/>
    <w:rPr>
      <w:b/>
      <w:bCs/>
    </w:rPr>
  </w:style>
  <w:style w:type="character" w:styleId="CommentSubjectChar" w:customStyle="1">
    <w:name w:val="Comment Subject Char"/>
    <w:basedOn w:val="CommentTextChar"/>
    <w:link w:val="CommentSubject"/>
    <w:uiPriority w:val="99"/>
    <w:semiHidden/>
    <w:rsid w:val="00267338"/>
    <w:rPr>
      <w:b/>
      <w:bCs/>
      <w:sz w:val="20"/>
      <w:szCs w:val="20"/>
    </w:rPr>
  </w:style>
  <w:style w:type="paragraph" w:styleId="BalloonText">
    <w:name w:val="Balloon Text"/>
    <w:basedOn w:val="Normal"/>
    <w:link w:val="BalloonTextChar"/>
    <w:uiPriority w:val="99"/>
    <w:semiHidden/>
    <w:unhideWhenUsed/>
    <w:rsid w:val="00267338"/>
    <w:pPr>
      <w:spacing w:after="0" w:line="240" w:lineRule="auto"/>
    </w:pPr>
    <w:rPr>
      <w:rFonts w:ascii="Segoe UI" w:hAnsi="Segoe UI" w:cs="Segoe UI"/>
      <w:sz w:val="18"/>
      <w:szCs w:val="18"/>
    </w:rPr>
  </w:style>
  <w:style w:type="character" w:styleId="BalloonTextChar" w:customStyle="1">
    <w:name w:val="Balloon Text Char"/>
    <w:basedOn w:val="DefaultParagraphFont"/>
    <w:link w:val="BalloonText"/>
    <w:uiPriority w:val="99"/>
    <w:semiHidden/>
    <w:rsid w:val="00267338"/>
    <w:rPr>
      <w:rFonts w:ascii="Segoe UI" w:hAnsi="Segoe UI" w:cs="Segoe UI"/>
      <w:sz w:val="18"/>
      <w:szCs w:val="18"/>
    </w:rPr>
  </w:style>
  <w:style w:type="paragraph" w:styleId="Header">
    <w:name w:val="header"/>
    <w:basedOn w:val="Normal"/>
    <w:link w:val="HeaderChar"/>
    <w:uiPriority w:val="99"/>
    <w:unhideWhenUsed/>
    <w:rsid w:val="00267338"/>
    <w:pPr>
      <w:tabs>
        <w:tab w:val="center" w:pos="4513"/>
        <w:tab w:val="right" w:pos="9026"/>
      </w:tabs>
      <w:spacing w:after="0" w:line="240" w:lineRule="auto"/>
    </w:pPr>
  </w:style>
  <w:style w:type="character" w:styleId="HeaderChar" w:customStyle="1">
    <w:name w:val="Header Char"/>
    <w:basedOn w:val="DefaultParagraphFont"/>
    <w:link w:val="Header"/>
    <w:uiPriority w:val="99"/>
    <w:rsid w:val="00267338"/>
  </w:style>
  <w:style w:type="character" w:styleId="FollowedHyperlink">
    <w:name w:val="FollowedHyperlink"/>
    <w:basedOn w:val="DefaultParagraphFont"/>
    <w:uiPriority w:val="99"/>
    <w:semiHidden/>
    <w:unhideWhenUsed/>
    <w:rsid w:val="00245C6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3092577">
      <w:bodyDiv w:val="1"/>
      <w:marLeft w:val="0"/>
      <w:marRight w:val="0"/>
      <w:marTop w:val="0"/>
      <w:marBottom w:val="0"/>
      <w:divBdr>
        <w:top w:val="none" w:sz="0" w:space="0" w:color="auto"/>
        <w:left w:val="none" w:sz="0" w:space="0" w:color="auto"/>
        <w:bottom w:val="none" w:sz="0" w:space="0" w:color="auto"/>
        <w:right w:val="none" w:sz="0" w:space="0" w:color="auto"/>
      </w:divBdr>
    </w:div>
    <w:div w:id="463695643">
      <w:bodyDiv w:val="1"/>
      <w:marLeft w:val="0"/>
      <w:marRight w:val="0"/>
      <w:marTop w:val="0"/>
      <w:marBottom w:val="0"/>
      <w:divBdr>
        <w:top w:val="none" w:sz="0" w:space="0" w:color="auto"/>
        <w:left w:val="none" w:sz="0" w:space="0" w:color="auto"/>
        <w:bottom w:val="none" w:sz="0" w:space="0" w:color="auto"/>
        <w:right w:val="none" w:sz="0" w:space="0" w:color="auto"/>
      </w:divBdr>
      <w:divsChild>
        <w:div w:id="877200099">
          <w:marLeft w:val="0"/>
          <w:marRight w:val="0"/>
          <w:marTop w:val="0"/>
          <w:marBottom w:val="0"/>
          <w:divBdr>
            <w:top w:val="none" w:sz="0" w:space="0" w:color="auto"/>
            <w:left w:val="none" w:sz="0" w:space="0" w:color="auto"/>
            <w:bottom w:val="none" w:sz="0" w:space="0" w:color="auto"/>
            <w:right w:val="none" w:sz="0" w:space="0" w:color="auto"/>
          </w:divBdr>
        </w:div>
        <w:div w:id="1099179817">
          <w:marLeft w:val="0"/>
          <w:marRight w:val="0"/>
          <w:marTop w:val="0"/>
          <w:marBottom w:val="0"/>
          <w:divBdr>
            <w:top w:val="none" w:sz="0" w:space="0" w:color="auto"/>
            <w:left w:val="none" w:sz="0" w:space="0" w:color="auto"/>
            <w:bottom w:val="none" w:sz="0" w:space="0" w:color="auto"/>
            <w:right w:val="none" w:sz="0" w:space="0" w:color="auto"/>
          </w:divBdr>
        </w:div>
        <w:div w:id="1708220025">
          <w:marLeft w:val="0"/>
          <w:marRight w:val="0"/>
          <w:marTop w:val="0"/>
          <w:marBottom w:val="0"/>
          <w:divBdr>
            <w:top w:val="none" w:sz="0" w:space="0" w:color="auto"/>
            <w:left w:val="none" w:sz="0" w:space="0" w:color="auto"/>
            <w:bottom w:val="none" w:sz="0" w:space="0" w:color="auto"/>
            <w:right w:val="none" w:sz="0" w:space="0" w:color="auto"/>
          </w:divBdr>
        </w:div>
        <w:div w:id="1543902284">
          <w:marLeft w:val="0"/>
          <w:marRight w:val="0"/>
          <w:marTop w:val="0"/>
          <w:marBottom w:val="0"/>
          <w:divBdr>
            <w:top w:val="none" w:sz="0" w:space="0" w:color="auto"/>
            <w:left w:val="none" w:sz="0" w:space="0" w:color="auto"/>
            <w:bottom w:val="none" w:sz="0" w:space="0" w:color="auto"/>
            <w:right w:val="none" w:sz="0" w:space="0" w:color="auto"/>
          </w:divBdr>
        </w:div>
        <w:div w:id="835144537">
          <w:marLeft w:val="0"/>
          <w:marRight w:val="0"/>
          <w:marTop w:val="0"/>
          <w:marBottom w:val="0"/>
          <w:divBdr>
            <w:top w:val="none" w:sz="0" w:space="0" w:color="auto"/>
            <w:left w:val="none" w:sz="0" w:space="0" w:color="auto"/>
            <w:bottom w:val="none" w:sz="0" w:space="0" w:color="auto"/>
            <w:right w:val="none" w:sz="0" w:space="0" w:color="auto"/>
          </w:divBdr>
        </w:div>
        <w:div w:id="795371090">
          <w:marLeft w:val="0"/>
          <w:marRight w:val="0"/>
          <w:marTop w:val="0"/>
          <w:marBottom w:val="0"/>
          <w:divBdr>
            <w:top w:val="none" w:sz="0" w:space="0" w:color="auto"/>
            <w:left w:val="none" w:sz="0" w:space="0" w:color="auto"/>
            <w:bottom w:val="none" w:sz="0" w:space="0" w:color="auto"/>
            <w:right w:val="none" w:sz="0" w:space="0" w:color="auto"/>
          </w:divBdr>
        </w:div>
        <w:div w:id="220024291">
          <w:marLeft w:val="0"/>
          <w:marRight w:val="0"/>
          <w:marTop w:val="0"/>
          <w:marBottom w:val="0"/>
          <w:divBdr>
            <w:top w:val="none" w:sz="0" w:space="0" w:color="auto"/>
            <w:left w:val="none" w:sz="0" w:space="0" w:color="auto"/>
            <w:bottom w:val="none" w:sz="0" w:space="0" w:color="auto"/>
            <w:right w:val="none" w:sz="0" w:space="0" w:color="auto"/>
          </w:divBdr>
        </w:div>
        <w:div w:id="376007709">
          <w:marLeft w:val="0"/>
          <w:marRight w:val="0"/>
          <w:marTop w:val="0"/>
          <w:marBottom w:val="0"/>
          <w:divBdr>
            <w:top w:val="none" w:sz="0" w:space="0" w:color="auto"/>
            <w:left w:val="none" w:sz="0" w:space="0" w:color="auto"/>
            <w:bottom w:val="none" w:sz="0" w:space="0" w:color="auto"/>
            <w:right w:val="none" w:sz="0" w:space="0" w:color="auto"/>
          </w:divBdr>
        </w:div>
        <w:div w:id="1131825498">
          <w:marLeft w:val="0"/>
          <w:marRight w:val="0"/>
          <w:marTop w:val="0"/>
          <w:marBottom w:val="0"/>
          <w:divBdr>
            <w:top w:val="none" w:sz="0" w:space="0" w:color="auto"/>
            <w:left w:val="none" w:sz="0" w:space="0" w:color="auto"/>
            <w:bottom w:val="none" w:sz="0" w:space="0" w:color="auto"/>
            <w:right w:val="none" w:sz="0" w:space="0" w:color="auto"/>
          </w:divBdr>
        </w:div>
        <w:div w:id="678238135">
          <w:marLeft w:val="0"/>
          <w:marRight w:val="0"/>
          <w:marTop w:val="0"/>
          <w:marBottom w:val="0"/>
          <w:divBdr>
            <w:top w:val="none" w:sz="0" w:space="0" w:color="auto"/>
            <w:left w:val="none" w:sz="0" w:space="0" w:color="auto"/>
            <w:bottom w:val="none" w:sz="0" w:space="0" w:color="auto"/>
            <w:right w:val="none" w:sz="0" w:space="0" w:color="auto"/>
          </w:divBdr>
        </w:div>
        <w:div w:id="1404789344">
          <w:marLeft w:val="0"/>
          <w:marRight w:val="0"/>
          <w:marTop w:val="0"/>
          <w:marBottom w:val="0"/>
          <w:divBdr>
            <w:top w:val="none" w:sz="0" w:space="0" w:color="auto"/>
            <w:left w:val="none" w:sz="0" w:space="0" w:color="auto"/>
            <w:bottom w:val="none" w:sz="0" w:space="0" w:color="auto"/>
            <w:right w:val="none" w:sz="0" w:space="0" w:color="auto"/>
          </w:divBdr>
        </w:div>
      </w:divsChild>
    </w:div>
    <w:div w:id="616639283">
      <w:bodyDiv w:val="1"/>
      <w:marLeft w:val="0"/>
      <w:marRight w:val="0"/>
      <w:marTop w:val="0"/>
      <w:marBottom w:val="0"/>
      <w:divBdr>
        <w:top w:val="none" w:sz="0" w:space="0" w:color="auto"/>
        <w:left w:val="none" w:sz="0" w:space="0" w:color="auto"/>
        <w:bottom w:val="none" w:sz="0" w:space="0" w:color="auto"/>
        <w:right w:val="none" w:sz="0" w:space="0" w:color="auto"/>
      </w:divBdr>
      <w:divsChild>
        <w:div w:id="782462661">
          <w:marLeft w:val="0"/>
          <w:marRight w:val="0"/>
          <w:marTop w:val="0"/>
          <w:marBottom w:val="0"/>
          <w:divBdr>
            <w:top w:val="none" w:sz="0" w:space="0" w:color="auto"/>
            <w:left w:val="none" w:sz="0" w:space="0" w:color="auto"/>
            <w:bottom w:val="none" w:sz="0" w:space="0" w:color="auto"/>
            <w:right w:val="none" w:sz="0" w:space="0" w:color="auto"/>
          </w:divBdr>
        </w:div>
      </w:divsChild>
    </w:div>
    <w:div w:id="967978616">
      <w:bodyDiv w:val="1"/>
      <w:marLeft w:val="0"/>
      <w:marRight w:val="0"/>
      <w:marTop w:val="0"/>
      <w:marBottom w:val="0"/>
      <w:divBdr>
        <w:top w:val="none" w:sz="0" w:space="0" w:color="auto"/>
        <w:left w:val="none" w:sz="0" w:space="0" w:color="auto"/>
        <w:bottom w:val="none" w:sz="0" w:space="0" w:color="auto"/>
        <w:right w:val="none" w:sz="0" w:space="0" w:color="auto"/>
      </w:divBdr>
      <w:divsChild>
        <w:div w:id="1052999573">
          <w:marLeft w:val="0"/>
          <w:marRight w:val="0"/>
          <w:marTop w:val="0"/>
          <w:marBottom w:val="0"/>
          <w:divBdr>
            <w:top w:val="none" w:sz="0" w:space="0" w:color="auto"/>
            <w:left w:val="none" w:sz="0" w:space="0" w:color="auto"/>
            <w:bottom w:val="none" w:sz="0" w:space="0" w:color="auto"/>
            <w:right w:val="none" w:sz="0" w:space="0" w:color="auto"/>
          </w:divBdr>
        </w:div>
        <w:div w:id="494683786">
          <w:marLeft w:val="0"/>
          <w:marRight w:val="0"/>
          <w:marTop w:val="0"/>
          <w:marBottom w:val="0"/>
          <w:divBdr>
            <w:top w:val="none" w:sz="0" w:space="0" w:color="auto"/>
            <w:left w:val="none" w:sz="0" w:space="0" w:color="auto"/>
            <w:bottom w:val="none" w:sz="0" w:space="0" w:color="auto"/>
            <w:right w:val="none" w:sz="0" w:space="0" w:color="auto"/>
          </w:divBdr>
        </w:div>
        <w:div w:id="1233387645">
          <w:marLeft w:val="0"/>
          <w:marRight w:val="0"/>
          <w:marTop w:val="0"/>
          <w:marBottom w:val="0"/>
          <w:divBdr>
            <w:top w:val="none" w:sz="0" w:space="0" w:color="auto"/>
            <w:left w:val="none" w:sz="0" w:space="0" w:color="auto"/>
            <w:bottom w:val="none" w:sz="0" w:space="0" w:color="auto"/>
            <w:right w:val="none" w:sz="0" w:space="0" w:color="auto"/>
          </w:divBdr>
        </w:div>
        <w:div w:id="832985801">
          <w:marLeft w:val="0"/>
          <w:marRight w:val="0"/>
          <w:marTop w:val="0"/>
          <w:marBottom w:val="0"/>
          <w:divBdr>
            <w:top w:val="none" w:sz="0" w:space="0" w:color="auto"/>
            <w:left w:val="none" w:sz="0" w:space="0" w:color="auto"/>
            <w:bottom w:val="none" w:sz="0" w:space="0" w:color="auto"/>
            <w:right w:val="none" w:sz="0" w:space="0" w:color="auto"/>
          </w:divBdr>
        </w:div>
        <w:div w:id="1773546808">
          <w:marLeft w:val="0"/>
          <w:marRight w:val="0"/>
          <w:marTop w:val="0"/>
          <w:marBottom w:val="0"/>
          <w:divBdr>
            <w:top w:val="none" w:sz="0" w:space="0" w:color="auto"/>
            <w:left w:val="none" w:sz="0" w:space="0" w:color="auto"/>
            <w:bottom w:val="none" w:sz="0" w:space="0" w:color="auto"/>
            <w:right w:val="none" w:sz="0" w:space="0" w:color="auto"/>
          </w:divBdr>
        </w:div>
        <w:div w:id="1350717241">
          <w:marLeft w:val="0"/>
          <w:marRight w:val="0"/>
          <w:marTop w:val="0"/>
          <w:marBottom w:val="0"/>
          <w:divBdr>
            <w:top w:val="none" w:sz="0" w:space="0" w:color="auto"/>
            <w:left w:val="none" w:sz="0" w:space="0" w:color="auto"/>
            <w:bottom w:val="none" w:sz="0" w:space="0" w:color="auto"/>
            <w:right w:val="none" w:sz="0" w:space="0" w:color="auto"/>
          </w:divBdr>
        </w:div>
        <w:div w:id="1846360412">
          <w:marLeft w:val="0"/>
          <w:marRight w:val="0"/>
          <w:marTop w:val="0"/>
          <w:marBottom w:val="0"/>
          <w:divBdr>
            <w:top w:val="none" w:sz="0" w:space="0" w:color="auto"/>
            <w:left w:val="none" w:sz="0" w:space="0" w:color="auto"/>
            <w:bottom w:val="none" w:sz="0" w:space="0" w:color="auto"/>
            <w:right w:val="none" w:sz="0" w:space="0" w:color="auto"/>
          </w:divBdr>
        </w:div>
        <w:div w:id="138768262">
          <w:marLeft w:val="0"/>
          <w:marRight w:val="0"/>
          <w:marTop w:val="0"/>
          <w:marBottom w:val="0"/>
          <w:divBdr>
            <w:top w:val="none" w:sz="0" w:space="0" w:color="auto"/>
            <w:left w:val="none" w:sz="0" w:space="0" w:color="auto"/>
            <w:bottom w:val="none" w:sz="0" w:space="0" w:color="auto"/>
            <w:right w:val="none" w:sz="0" w:space="0" w:color="auto"/>
          </w:divBdr>
        </w:div>
        <w:div w:id="324552341">
          <w:marLeft w:val="0"/>
          <w:marRight w:val="0"/>
          <w:marTop w:val="0"/>
          <w:marBottom w:val="0"/>
          <w:divBdr>
            <w:top w:val="none" w:sz="0" w:space="0" w:color="auto"/>
            <w:left w:val="none" w:sz="0" w:space="0" w:color="auto"/>
            <w:bottom w:val="none" w:sz="0" w:space="0" w:color="auto"/>
            <w:right w:val="none" w:sz="0" w:space="0" w:color="auto"/>
          </w:divBdr>
        </w:div>
        <w:div w:id="1743406757">
          <w:marLeft w:val="0"/>
          <w:marRight w:val="0"/>
          <w:marTop w:val="0"/>
          <w:marBottom w:val="0"/>
          <w:divBdr>
            <w:top w:val="none" w:sz="0" w:space="0" w:color="auto"/>
            <w:left w:val="none" w:sz="0" w:space="0" w:color="auto"/>
            <w:bottom w:val="none" w:sz="0" w:space="0" w:color="auto"/>
            <w:right w:val="none" w:sz="0" w:space="0" w:color="auto"/>
          </w:divBdr>
        </w:div>
        <w:div w:id="1002783717">
          <w:marLeft w:val="0"/>
          <w:marRight w:val="0"/>
          <w:marTop w:val="0"/>
          <w:marBottom w:val="0"/>
          <w:divBdr>
            <w:top w:val="none" w:sz="0" w:space="0" w:color="auto"/>
            <w:left w:val="none" w:sz="0" w:space="0" w:color="auto"/>
            <w:bottom w:val="none" w:sz="0" w:space="0" w:color="auto"/>
            <w:right w:val="none" w:sz="0" w:space="0" w:color="auto"/>
          </w:divBdr>
        </w:div>
      </w:divsChild>
    </w:div>
    <w:div w:id="1310288568">
      <w:bodyDiv w:val="1"/>
      <w:marLeft w:val="0"/>
      <w:marRight w:val="0"/>
      <w:marTop w:val="0"/>
      <w:marBottom w:val="0"/>
      <w:divBdr>
        <w:top w:val="none" w:sz="0" w:space="0" w:color="auto"/>
        <w:left w:val="none" w:sz="0" w:space="0" w:color="auto"/>
        <w:bottom w:val="none" w:sz="0" w:space="0" w:color="auto"/>
        <w:right w:val="none" w:sz="0" w:space="0" w:color="auto"/>
      </w:divBdr>
    </w:div>
    <w:div w:id="1358658339">
      <w:bodyDiv w:val="1"/>
      <w:marLeft w:val="0"/>
      <w:marRight w:val="0"/>
      <w:marTop w:val="0"/>
      <w:marBottom w:val="0"/>
      <w:divBdr>
        <w:top w:val="none" w:sz="0" w:space="0" w:color="auto"/>
        <w:left w:val="none" w:sz="0" w:space="0" w:color="auto"/>
        <w:bottom w:val="none" w:sz="0" w:space="0" w:color="auto"/>
        <w:right w:val="none" w:sz="0" w:space="0" w:color="auto"/>
      </w:divBdr>
      <w:divsChild>
        <w:div w:id="1836990811">
          <w:marLeft w:val="0"/>
          <w:marRight w:val="0"/>
          <w:marTop w:val="0"/>
          <w:marBottom w:val="0"/>
          <w:divBdr>
            <w:top w:val="none" w:sz="0" w:space="0" w:color="auto"/>
            <w:left w:val="none" w:sz="0" w:space="0" w:color="auto"/>
            <w:bottom w:val="none" w:sz="0" w:space="0" w:color="auto"/>
            <w:right w:val="none" w:sz="0" w:space="0" w:color="auto"/>
          </w:divBdr>
        </w:div>
      </w:divsChild>
    </w:div>
    <w:div w:id="1450777734">
      <w:bodyDiv w:val="1"/>
      <w:marLeft w:val="0"/>
      <w:marRight w:val="0"/>
      <w:marTop w:val="0"/>
      <w:marBottom w:val="0"/>
      <w:divBdr>
        <w:top w:val="none" w:sz="0" w:space="0" w:color="auto"/>
        <w:left w:val="none" w:sz="0" w:space="0" w:color="auto"/>
        <w:bottom w:val="none" w:sz="0" w:space="0" w:color="auto"/>
        <w:right w:val="none" w:sz="0" w:space="0" w:color="auto"/>
      </w:divBdr>
    </w:div>
    <w:div w:id="16816585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endnotes" Target="endnotes.xml" Id="rId8" /><Relationship Type="http://schemas.openxmlformats.org/officeDocument/2006/relationships/hyperlink" Target="https://twitter.com/#!/casece" TargetMode="External" Id="rId13" /><Relationship Type="http://schemas.openxmlformats.org/officeDocument/2006/relationships/image" Target="cid:image003.gif@01D123A8.097F9890" TargetMode="External" Id="rId18" /><Relationship Type="http://schemas.openxmlformats.org/officeDocument/2006/relationships/footer" Target="footer1.xml" Id="rId26" /><Relationship Type="http://schemas.openxmlformats.org/officeDocument/2006/relationships/customXml" Target="../customXml/item3.xml" Id="rId3" /><Relationship Type="http://schemas.openxmlformats.org/officeDocument/2006/relationships/image" Target="cid:image004.gif@01D123A8.097F9890" TargetMode="External" Id="rId21" /><Relationship Type="http://schemas.openxmlformats.org/officeDocument/2006/relationships/footnotes" Target="footnotes.xml" Id="rId7" /><Relationship Type="http://schemas.openxmlformats.org/officeDocument/2006/relationships/image" Target="cid:image001.gif@01D123A8.097F9890" TargetMode="External" Id="rId12" /><Relationship Type="http://schemas.openxmlformats.org/officeDocument/2006/relationships/image" Target="media/image3.png" Id="rId17" /><Relationship Type="http://schemas.openxmlformats.org/officeDocument/2006/relationships/header" Target="header1.xml" Id="rId25" /><Relationship Type="http://schemas.openxmlformats.org/officeDocument/2006/relationships/customXml" Target="../customXml/item2.xml" Id="rId2" /><Relationship Type="http://schemas.openxmlformats.org/officeDocument/2006/relationships/hyperlink" Target="https://www.youtube.com/user/Caseatwork" TargetMode="External" Id="rId16" /><Relationship Type="http://schemas.openxmlformats.org/officeDocument/2006/relationships/image" Target="media/image4.png" Id="rId20" /><Relationship Type="http://schemas.openxmlformats.org/officeDocument/2006/relationships/fontTable" Target="fontTable.xml" Id="rId29" /><Relationship Type="http://schemas.openxmlformats.org/officeDocument/2006/relationships/customXml" Target="../customXml/item1.xml" Id="rId1" /><Relationship Type="http://schemas.openxmlformats.org/officeDocument/2006/relationships/webSettings" Target="webSettings.xml" Id="rId6" /><Relationship Type="http://schemas.openxmlformats.org/officeDocument/2006/relationships/image" Target="media/image1.png" Id="rId11" /><Relationship Type="http://schemas.openxmlformats.org/officeDocument/2006/relationships/hyperlink" Target="mailto:pete@copestone.uk.com" TargetMode="External" Id="rId24" /><Relationship Type="http://schemas.openxmlformats.org/officeDocument/2006/relationships/settings" Target="settings.xml" Id="rId5" /><Relationship Type="http://schemas.openxmlformats.org/officeDocument/2006/relationships/image" Target="cid:image002.gif@01D123A8.097F9890" TargetMode="External" Id="rId15" /><Relationship Type="http://schemas.openxmlformats.org/officeDocument/2006/relationships/hyperlink" Target="http://www.cnhindustrial.com" TargetMode="External" Id="rId23" /><Relationship Type="http://schemas.openxmlformats.org/officeDocument/2006/relationships/footer" Target="footer2.xml" Id="rId28" /><Relationship Type="http://schemas.openxmlformats.org/officeDocument/2006/relationships/hyperlink" Target="https://www.facebook.com/caseconstructionequipment" TargetMode="External" Id="rId10" /><Relationship Type="http://schemas.openxmlformats.org/officeDocument/2006/relationships/hyperlink" Target="https://www.linkedin.com/company/case-construction-equipment" TargetMode="External" Id="rId19" /><Relationship Type="http://schemas.openxmlformats.org/officeDocument/2006/relationships/styles" Target="styles.xml" Id="rId4" /><Relationship Type="http://schemas.openxmlformats.org/officeDocument/2006/relationships/hyperlink" Target="http://www.casecetools.com/press-kit" TargetMode="External" Id="rId9" /><Relationship Type="http://schemas.openxmlformats.org/officeDocument/2006/relationships/image" Target="media/image2.png" Id="rId14" /><Relationship Type="http://schemas.openxmlformats.org/officeDocument/2006/relationships/hyperlink" Target="http://www.CASEce.com" TargetMode="External" Id="rId22" /><Relationship Type="http://schemas.openxmlformats.org/officeDocument/2006/relationships/header" Target="header2.xml" Id="rId27" /><Relationship Type="http://schemas.openxmlformats.org/officeDocument/2006/relationships/theme" Target="theme/theme1.xml" Id="rId30" /></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_rels/header2.xml.rels><?xml version="1.0" encoding="UTF-8" standalone="yes"?>
<Relationships xmlns="http://schemas.openxmlformats.org/package/2006/relationships"><Relationship Id="rId3" Type="http://schemas.openxmlformats.org/officeDocument/2006/relationships/image" Target="media/image7.png"/><Relationship Id="rId2" Type="http://schemas.openxmlformats.org/officeDocument/2006/relationships/image" Target="media/image6.png"/><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E84E073D418E04D82F7095C75FFCCF4" ma:contentTypeVersion="13" ma:contentTypeDescription="Create a new document." ma:contentTypeScope="" ma:versionID="d94ce01d13cf6aeed9d78da34379a75c">
  <xsd:schema xmlns:xsd="http://www.w3.org/2001/XMLSchema" xmlns:xs="http://www.w3.org/2001/XMLSchema" xmlns:p="http://schemas.microsoft.com/office/2006/metadata/properties" xmlns:ns2="ae82bc55-adb9-499f-a89d-8cc34ff9b62e" xmlns:ns3="ee50a320-7cab-480e-8dab-74586aaed348" targetNamespace="http://schemas.microsoft.com/office/2006/metadata/properties" ma:root="true" ma:fieldsID="d592912916fc60b2444693f9b198fca1" ns2:_="" ns3:_="">
    <xsd:import namespace="ae82bc55-adb9-499f-a89d-8cc34ff9b62e"/>
    <xsd:import namespace="ee50a320-7cab-480e-8dab-74586aaed34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Location" minOccurs="0"/>
                <xsd:element ref="ns2:MediaServiceOCR" minOccurs="0"/>
                <xsd:element ref="ns2:_Flow_Signoff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82bc55-adb9-499f-a89d-8cc34ff9b62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Sign-off status" ma:internalName="Sign_x002d_off_x0020_status">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50a320-7cab-480e-8dab-74586aaed348"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Flow_SignoffStatus xmlns="ae82bc55-adb9-499f-a89d-8cc34ff9b62e" xsi:nil="true"/>
  </documentManagement>
</p:properties>
</file>

<file path=customXml/itemProps1.xml><?xml version="1.0" encoding="utf-8"?>
<ds:datastoreItem xmlns:ds="http://schemas.openxmlformats.org/officeDocument/2006/customXml" ds:itemID="{3091BB61-C540-4252-BC29-70112CB60FD3}"/>
</file>

<file path=customXml/itemProps2.xml><?xml version="1.0" encoding="utf-8"?>
<ds:datastoreItem xmlns:ds="http://schemas.openxmlformats.org/officeDocument/2006/customXml" ds:itemID="{22B52CC4-93EA-4EE4-8018-56BF4C08397C}">
  <ds:schemaRefs>
    <ds:schemaRef ds:uri="http://schemas.microsoft.com/sharepoint/v3/contenttype/forms"/>
  </ds:schemaRefs>
</ds:datastoreItem>
</file>

<file path=customXml/itemProps3.xml><?xml version="1.0" encoding="utf-8"?>
<ds:datastoreItem xmlns:ds="http://schemas.openxmlformats.org/officeDocument/2006/customXml" ds:itemID="{DA7DC714-75D3-4383-80A7-A16D2D1EC0DE}">
  <ds:schemaRefs>
    <ds:schemaRef ds:uri="http://schemas.microsoft.com/office/2006/metadata/properties"/>
    <ds:schemaRef ds:uri="http://schemas.microsoft.com/office/infopath/2007/PartnerControl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Emma Oddie</dc:creator>
  <keywords/>
  <dc:description/>
  <lastModifiedBy>Pete Bayliss</lastModifiedBy>
  <revision>10</revision>
  <dcterms:created xsi:type="dcterms:W3CDTF">2021-07-26T12:19:00.0000000Z</dcterms:created>
  <dcterms:modified xsi:type="dcterms:W3CDTF">2021-07-26T12:38:30.9986461Z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0x0101009E84E073D418E04D82F7095C75FFCCF4</vt:lpwstr>
  </property>
</Properties>
</file>