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7148F" w14:textId="77777777" w:rsidR="00351467" w:rsidRDefault="00C211A3" w:rsidP="00351467">
      <w:pPr>
        <w:pStyle w:val="BodyDate"/>
        <w:rPr>
          <w:rFonts w:cs="Arial"/>
          <w:b/>
          <w:color w:val="222222"/>
          <w:sz w:val="22"/>
          <w:szCs w:val="22"/>
          <w:shd w:val="clear" w:color="auto" w:fill="FFFFFF"/>
        </w:rPr>
      </w:pPr>
      <w:bookmarkStart w:id="0" w:name="_Hlk71977042"/>
      <w:bookmarkStart w:id="1" w:name="_Hlk527710660"/>
      <w:bookmarkStart w:id="2" w:name="_Hlk527712510"/>
      <w:bookmarkStart w:id="3" w:name="_Hlk510438457"/>
      <w:r>
        <w:rPr>
          <w:b/>
          <w:color w:val="222222"/>
          <w:sz w:val="22"/>
          <w:szCs w:val="22"/>
          <w:shd w:val="clear" w:color="auto" w:fill="FFFFFF"/>
        </w:rPr>
        <w:t xml:space="preserve">CASE Construction Equipment </w:t>
      </w:r>
      <w:r w:rsidR="005E3D46">
        <w:rPr>
          <w:b/>
          <w:color w:val="222222"/>
          <w:sz w:val="22"/>
          <w:szCs w:val="22"/>
          <w:shd w:val="clear" w:color="auto" w:fill="FFFFFF"/>
        </w:rPr>
        <w:t>étoffe</w:t>
      </w:r>
      <w:r w:rsidR="00AB1F46">
        <w:rPr>
          <w:b/>
          <w:color w:val="222222"/>
          <w:sz w:val="22"/>
          <w:szCs w:val="22"/>
          <w:shd w:val="clear" w:color="auto" w:fill="FFFFFF"/>
        </w:rPr>
        <w:t xml:space="preserve"> </w:t>
      </w:r>
      <w:r>
        <w:rPr>
          <w:b/>
          <w:color w:val="222222"/>
          <w:sz w:val="22"/>
          <w:szCs w:val="22"/>
          <w:shd w:val="clear" w:color="auto" w:fill="FFFFFF"/>
        </w:rPr>
        <w:t>son offre de minipelles et de midi-pelles</w:t>
      </w:r>
    </w:p>
    <w:p w14:paraId="743C7C80" w14:textId="77777777" w:rsidR="000A17E9" w:rsidRPr="00CD4710" w:rsidRDefault="000A17E9" w:rsidP="00351467">
      <w:pPr>
        <w:pStyle w:val="BodyDate"/>
        <w:rPr>
          <w:rFonts w:cs="Arial"/>
          <w:i/>
          <w:color w:val="222222"/>
          <w:shd w:val="clear" w:color="auto" w:fill="FFFFFF"/>
        </w:rPr>
      </w:pPr>
    </w:p>
    <w:p w14:paraId="4F813070" w14:textId="77777777" w:rsidR="0012480B" w:rsidRPr="00CD4710" w:rsidRDefault="0012480B" w:rsidP="00351467">
      <w:pPr>
        <w:pStyle w:val="BodyDate"/>
        <w:rPr>
          <w:rFonts w:cs="Arial"/>
          <w:i/>
          <w:color w:val="222222"/>
          <w:shd w:val="clear" w:color="auto" w:fill="FFFFFF"/>
        </w:rPr>
      </w:pPr>
    </w:p>
    <w:p w14:paraId="2A2C0EEE" w14:textId="796083C0" w:rsidR="00351467" w:rsidRPr="00675D4F" w:rsidRDefault="00555203" w:rsidP="00351467">
      <w:pPr>
        <w:pStyle w:val="BodyDate"/>
        <w:rPr>
          <w:rFonts w:cs="Arial"/>
          <w:i/>
          <w:iCs/>
          <w:szCs w:val="19"/>
        </w:rPr>
      </w:pPr>
      <w:r>
        <w:rPr>
          <w:i/>
          <w:iCs/>
          <w:szCs w:val="19"/>
        </w:rPr>
        <w:t xml:space="preserve">Turin, le </w:t>
      </w:r>
      <w:r w:rsidR="00154D7D">
        <w:rPr>
          <w:i/>
          <w:iCs/>
          <w:szCs w:val="19"/>
        </w:rPr>
        <w:t>1 Septembre</w:t>
      </w:r>
      <w:r>
        <w:rPr>
          <w:i/>
          <w:iCs/>
          <w:szCs w:val="19"/>
        </w:rPr>
        <w:t xml:space="preserve"> 2021</w:t>
      </w:r>
    </w:p>
    <w:p w14:paraId="77459CEB" w14:textId="77777777" w:rsidR="00351467" w:rsidRPr="00CD4710" w:rsidRDefault="00351467" w:rsidP="00351467">
      <w:pPr>
        <w:pStyle w:val="BodyDate"/>
        <w:rPr>
          <w:rFonts w:cs="Arial"/>
          <w:i/>
          <w:iCs/>
          <w:szCs w:val="19"/>
        </w:rPr>
      </w:pPr>
    </w:p>
    <w:p w14:paraId="44A1E91E" w14:textId="364BA133" w:rsidR="00C211A3" w:rsidRPr="00C211A3" w:rsidRDefault="00351467" w:rsidP="00C211A3">
      <w:pPr>
        <w:pStyle w:val="BodyDate"/>
        <w:spacing w:after="240" w:line="360" w:lineRule="auto"/>
      </w:pPr>
      <w:r>
        <w:t>CASE Construction Equipment</w:t>
      </w:r>
      <w:bookmarkEnd w:id="0"/>
      <w:bookmarkEnd w:id="1"/>
      <w:bookmarkEnd w:id="2"/>
      <w:bookmarkEnd w:id="3"/>
      <w:r>
        <w:t xml:space="preserve"> s’apprête à améliorer son offre de produits, </w:t>
      </w:r>
      <w:r w:rsidR="00AB1F46">
        <w:t xml:space="preserve"> suite à l’annonce de </w:t>
      </w:r>
      <w:r>
        <w:t>CNH Industrial N.V. (NYSE: CNHI</w:t>
      </w:r>
      <w:r w:rsidR="00CD4710">
        <w:t>/</w:t>
      </w:r>
      <w:r>
        <w:t>MI</w:t>
      </w:r>
      <w:r w:rsidR="00CD4710">
        <w:t> </w:t>
      </w:r>
      <w:r>
        <w:t>: CNHI</w:t>
      </w:r>
      <w:r w:rsidR="00AB1F46">
        <w:t xml:space="preserve"> de </w:t>
      </w:r>
      <w:r>
        <w:t xml:space="preserve"> la signature d'un accord portant sur l'achat immédiat de 90</w:t>
      </w:r>
      <w:r w:rsidR="00CD4710">
        <w:t> </w:t>
      </w:r>
      <w:r>
        <w:t xml:space="preserve">% du capital social de </w:t>
      </w:r>
      <w:proofErr w:type="spellStart"/>
      <w:r>
        <w:t>Sampierana</w:t>
      </w:r>
      <w:proofErr w:type="spellEnd"/>
      <w:r>
        <w:t xml:space="preserve"> </w:t>
      </w:r>
      <w:proofErr w:type="spellStart"/>
      <w:r>
        <w:t>SpA</w:t>
      </w:r>
      <w:proofErr w:type="spellEnd"/>
      <w:r>
        <w:t xml:space="preserve">, une société italienne privée spécialisée dans le développement, la fabrication et la commercialisation d'engins de terrassement, de trains de </w:t>
      </w:r>
      <w:r w:rsidR="00AB1F46">
        <w:t>chaînes</w:t>
      </w:r>
      <w:r>
        <w:t xml:space="preserve"> et de pièces </w:t>
      </w:r>
      <w:proofErr w:type="spellStart"/>
      <w:r>
        <w:t>détachées,</w:t>
      </w:r>
      <w:r w:rsidR="00AB1F46">
        <w:t>.obtiendra</w:t>
      </w:r>
      <w:proofErr w:type="spellEnd"/>
      <w:r w:rsidR="00AB1F46">
        <w:t xml:space="preserve"> le  CNH Industrial N.V obtiendra le </w:t>
      </w:r>
      <w:r>
        <w:t>contrôle total de la société dans les quatre ans suivant</w:t>
      </w:r>
      <w:r w:rsidR="005E3D46">
        <w:t>s</w:t>
      </w:r>
      <w:r>
        <w:t xml:space="preserve"> la conclusion de la transaction.</w:t>
      </w:r>
    </w:p>
    <w:p w14:paraId="12790695" w14:textId="77777777" w:rsidR="00C0415D" w:rsidRDefault="003D39BF" w:rsidP="0012480B">
      <w:pPr>
        <w:pStyle w:val="BodyDate"/>
        <w:spacing w:after="240" w:line="360" w:lineRule="auto"/>
        <w:rPr>
          <w:color w:val="000000" w:themeColor="text1"/>
        </w:rPr>
      </w:pPr>
      <w:r>
        <w:rPr>
          <w:color w:val="000000" w:themeColor="text1"/>
        </w:rPr>
        <w:t xml:space="preserve">Reconnu dans le secteur de la construction pour sa gamme de mini et midi-pelles </w:t>
      </w:r>
      <w:proofErr w:type="spellStart"/>
      <w:r>
        <w:rPr>
          <w:color w:val="000000" w:themeColor="text1"/>
        </w:rPr>
        <w:t>Eurocomach</w:t>
      </w:r>
      <w:proofErr w:type="spellEnd"/>
      <w:r>
        <w:rPr>
          <w:color w:val="000000" w:themeColor="text1"/>
        </w:rPr>
        <w:t xml:space="preserve"> </w:t>
      </w:r>
      <w:r>
        <w:t>et ses châssis spéciaux</w:t>
      </w:r>
      <w:r>
        <w:rPr>
          <w:color w:val="000000" w:themeColor="text1"/>
        </w:rPr>
        <w:t>, le</w:t>
      </w:r>
      <w:r>
        <w:t xml:space="preserve"> groupe </w:t>
      </w:r>
      <w:proofErr w:type="spellStart"/>
      <w:r>
        <w:t>Sampierana</w:t>
      </w:r>
      <w:proofErr w:type="spellEnd"/>
      <w:r>
        <w:t xml:space="preserve"> a enregistré d'excellentes performances d'une année sur l'autre, notamment en Europe, et est reconnu pour sa fiabilité, sa qualité et sa technologie innovante. Son vaste portefeuille de produits, sa grande capacité de personnalisation et ses prototypes électriques existants r</w:t>
      </w:r>
      <w:r>
        <w:rPr>
          <w:color w:val="000000" w:themeColor="text1"/>
        </w:rPr>
        <w:t>épondent parfaitement à l'approche durable et centrée sur le client de CNH Industrial, et augmentent considérablement l'offre interne de produits et de technologies de la société.</w:t>
      </w:r>
    </w:p>
    <w:p w14:paraId="47FE3E12" w14:textId="77777777" w:rsidR="00361D5C" w:rsidRPr="00FB425E" w:rsidRDefault="00CE45D9" w:rsidP="00FB425E">
      <w:pPr>
        <w:pStyle w:val="BodyDate"/>
        <w:spacing w:after="240" w:line="360" w:lineRule="auto"/>
      </w:pPr>
      <w:r>
        <w:t xml:space="preserve">Grâce à cette acquisition, CASE Construction Equipment pourra intégrer les mini et midi-pelles </w:t>
      </w:r>
      <w:proofErr w:type="spellStart"/>
      <w:r>
        <w:t>Eurocomach</w:t>
      </w:r>
      <w:proofErr w:type="spellEnd"/>
      <w:r>
        <w:t xml:space="preserve">, les châssis </w:t>
      </w:r>
      <w:proofErr w:type="spellStart"/>
      <w:r>
        <w:t>Sampierana</w:t>
      </w:r>
      <w:proofErr w:type="spellEnd"/>
      <w:r>
        <w:t xml:space="preserve"> et les pièces détachées dans son portefeuille de produits actuel, aux côtés de ceux de ses partenaires OEM tiers existants.</w:t>
      </w:r>
    </w:p>
    <w:p w14:paraId="7FA01E5D" w14:textId="77777777" w:rsidR="008D3A43" w:rsidRPr="00C211A3" w:rsidRDefault="005E3D46" w:rsidP="00C211A3">
      <w:pPr>
        <w:pStyle w:val="BodyDate"/>
        <w:spacing w:after="240" w:line="360" w:lineRule="auto"/>
        <w:rPr>
          <w:color w:val="000000" w:themeColor="text1"/>
        </w:rPr>
      </w:pPr>
      <w:r>
        <w:rPr>
          <w:color w:val="000000" w:themeColor="text1"/>
        </w:rPr>
        <w:t xml:space="preserve">Pour </w:t>
      </w:r>
      <w:r w:rsidR="00361D5C">
        <w:rPr>
          <w:color w:val="000000" w:themeColor="text1"/>
        </w:rPr>
        <w:t xml:space="preserve">Stefano </w:t>
      </w:r>
      <w:proofErr w:type="spellStart"/>
      <w:r w:rsidR="00361D5C">
        <w:rPr>
          <w:color w:val="000000" w:themeColor="text1"/>
        </w:rPr>
        <w:t>Pampalone</w:t>
      </w:r>
      <w:proofErr w:type="spellEnd"/>
      <w:r w:rsidR="00361D5C">
        <w:rPr>
          <w:color w:val="000000" w:themeColor="text1"/>
        </w:rPr>
        <w:t>, Président Construction, CNH Industrial</w:t>
      </w:r>
      <w:r>
        <w:rPr>
          <w:color w:val="000000" w:themeColor="text1"/>
        </w:rPr>
        <w:t xml:space="preserve"> </w:t>
      </w:r>
      <w:r w:rsidR="00361D5C">
        <w:rPr>
          <w:color w:val="000000" w:themeColor="text1"/>
        </w:rPr>
        <w:t>: «</w:t>
      </w:r>
      <w:r w:rsidR="00CD4710">
        <w:rPr>
          <w:color w:val="000000" w:themeColor="text1"/>
        </w:rPr>
        <w:t> </w:t>
      </w:r>
      <w:r w:rsidR="00361D5C" w:rsidRPr="008900F9">
        <w:rPr>
          <w:i/>
          <w:color w:val="000000" w:themeColor="text1"/>
        </w:rPr>
        <w:t xml:space="preserve">Cet accord est une étape importante de notre stratégie pour la croissance future de notre marque. Il nous permettra de mieux servir nos clients avec une gamme complète de mini et midi-pelles. Un investissement aussi important témoigne de l'engagement de CNH Industrial dans le domaine des équipements de construction. Il permet de mieux positionner nos marques sur le marché très demandé des mini et midi-pelles en </w:t>
      </w:r>
      <w:r>
        <w:rPr>
          <w:i/>
          <w:color w:val="000000" w:themeColor="text1"/>
        </w:rPr>
        <w:t xml:space="preserve">enrichissant </w:t>
      </w:r>
      <w:r w:rsidR="00361D5C" w:rsidRPr="008900F9">
        <w:rPr>
          <w:i/>
          <w:color w:val="000000" w:themeColor="text1"/>
        </w:rPr>
        <w:t xml:space="preserve">notre gamme actuelle </w:t>
      </w:r>
      <w:r>
        <w:rPr>
          <w:i/>
          <w:color w:val="000000" w:themeColor="text1"/>
        </w:rPr>
        <w:t xml:space="preserve">avec </w:t>
      </w:r>
      <w:r w:rsidR="00361D5C" w:rsidRPr="008900F9">
        <w:rPr>
          <w:i/>
          <w:color w:val="000000" w:themeColor="text1"/>
        </w:rPr>
        <w:t>des produits dont la qualité et la fiabilité ont été prouvées.</w:t>
      </w:r>
      <w:r w:rsidR="00CD4710" w:rsidRPr="008900F9">
        <w:rPr>
          <w:i/>
          <w:color w:val="000000" w:themeColor="text1"/>
        </w:rPr>
        <w:t> </w:t>
      </w:r>
      <w:r w:rsidR="00361D5C">
        <w:rPr>
          <w:color w:val="000000" w:themeColor="text1"/>
        </w:rPr>
        <w:t>»</w:t>
      </w:r>
    </w:p>
    <w:p w14:paraId="3CB9D038" w14:textId="77777777" w:rsidR="009C2DD7" w:rsidRDefault="009C2DD7" w:rsidP="009C2DD7">
      <w:pPr>
        <w:pStyle w:val="01TESTO"/>
        <w:spacing w:line="360" w:lineRule="auto"/>
        <w:ind w:right="423"/>
        <w:jc w:val="both"/>
        <w:rPr>
          <w:color w:val="auto"/>
        </w:rPr>
      </w:pPr>
      <w:r>
        <w:rPr>
          <w:color w:val="auto"/>
        </w:rPr>
        <w:t xml:space="preserve">Le siège social et les sites de production de </w:t>
      </w:r>
      <w:proofErr w:type="spellStart"/>
      <w:r>
        <w:rPr>
          <w:color w:val="auto"/>
        </w:rPr>
        <w:t>Sampierana</w:t>
      </w:r>
      <w:proofErr w:type="spellEnd"/>
      <w:r>
        <w:rPr>
          <w:color w:val="auto"/>
        </w:rPr>
        <w:t xml:space="preserve"> sont situés en Italie. En outre, </w:t>
      </w:r>
      <w:r w:rsidR="005E3D46">
        <w:rPr>
          <w:color w:val="auto"/>
        </w:rPr>
        <w:t>le groupe</w:t>
      </w:r>
      <w:r>
        <w:rPr>
          <w:color w:val="auto"/>
        </w:rPr>
        <w:t xml:space="preserve"> exploite une filiale entièrement contrôlée avec des installations de production à Kunshan, en Chine. </w:t>
      </w:r>
    </w:p>
    <w:p w14:paraId="3F75C6B1" w14:textId="77777777" w:rsidR="00555203" w:rsidRDefault="00555203">
      <w:pPr>
        <w:rPr>
          <w:rFonts w:ascii="Arial" w:eastAsia="Times New Roman" w:hAnsi="Arial" w:cs="Times New Roman"/>
          <w:sz w:val="19"/>
          <w:szCs w:val="20"/>
        </w:rPr>
      </w:pPr>
      <w:r>
        <w:br w:type="page"/>
      </w:r>
    </w:p>
    <w:p w14:paraId="24543FAE" w14:textId="77777777" w:rsidR="00555203" w:rsidRPr="00237F02" w:rsidRDefault="00555203" w:rsidP="00555203">
      <w:pPr>
        <w:rPr>
          <w:rFonts w:ascii="Gill Sans MT" w:hAnsi="Gill Sans MT" w:cs="Arial"/>
          <w:b/>
          <w:szCs w:val="19"/>
        </w:rPr>
      </w:pPr>
      <w:r>
        <w:rPr>
          <w:rFonts w:ascii="Gill Sans MT" w:hAnsi="Gill Sans MT"/>
          <w:b/>
          <w:sz w:val="19"/>
          <w:szCs w:val="19"/>
        </w:rPr>
        <w:lastRenderedPageBreak/>
        <w:t>Notes aux éditeurs</w:t>
      </w:r>
      <w:r w:rsidR="00CD4710">
        <w:rPr>
          <w:rFonts w:ascii="Gill Sans MT" w:hAnsi="Gill Sans MT"/>
          <w:b/>
          <w:sz w:val="19"/>
          <w:szCs w:val="19"/>
        </w:rPr>
        <w:t> </w:t>
      </w:r>
      <w:r>
        <w:rPr>
          <w:rFonts w:ascii="Gill Sans MT" w:hAnsi="Gill Sans MT"/>
          <w:b/>
          <w:sz w:val="19"/>
          <w:szCs w:val="19"/>
        </w:rPr>
        <w:t>:</w:t>
      </w:r>
    </w:p>
    <w:p w14:paraId="4F1BC5B6" w14:textId="77777777" w:rsidR="00555203" w:rsidRPr="00237F02" w:rsidRDefault="00555203" w:rsidP="00555203">
      <w:pPr>
        <w:pStyle w:val="HTMLPreformatted"/>
        <w:shd w:val="clear" w:color="auto" w:fill="FFFFFF"/>
        <w:rPr>
          <w:rFonts w:ascii="Gill Sans MT" w:hAnsi="Gill Sans MT" w:cs="Arial"/>
          <w:color w:val="212121"/>
          <w:sz w:val="19"/>
          <w:szCs w:val="19"/>
        </w:rPr>
      </w:pPr>
      <w:r>
        <w:rPr>
          <w:rFonts w:ascii="Gill Sans MT" w:hAnsi="Gill Sans MT"/>
          <w:sz w:val="19"/>
          <w:szCs w:val="19"/>
        </w:rPr>
        <w:t xml:space="preserve">Veuillez consulter notre site web pour télécharger des </w:t>
      </w:r>
      <w:r>
        <w:rPr>
          <w:rFonts w:ascii="Gill Sans MT" w:hAnsi="Gill Sans MT"/>
          <w:color w:val="212121"/>
          <w:sz w:val="19"/>
          <w:szCs w:val="19"/>
        </w:rPr>
        <w:t xml:space="preserve">fichiers texte, vidéo et image haute résolution (JPG 300 DPI, CMYK) et d'autres communiqués de presse CASE </w:t>
      </w:r>
      <w:hyperlink r:id="rId11" w:history="1">
        <w:r>
          <w:rPr>
            <w:rStyle w:val="Hyperlink"/>
            <w:rFonts w:ascii="Gill Sans MT" w:hAnsi="Gill Sans MT"/>
            <w:sz w:val="19"/>
            <w:szCs w:val="19"/>
          </w:rPr>
          <w:t>www.casecetools.com/press-kit</w:t>
        </w:r>
      </w:hyperlink>
      <w:r>
        <w:rPr>
          <w:rFonts w:ascii="Gill Sans MT" w:hAnsi="Gill Sans MT"/>
          <w:color w:val="212121"/>
          <w:sz w:val="19"/>
          <w:szCs w:val="19"/>
        </w:rPr>
        <w:t xml:space="preserve"> </w:t>
      </w:r>
    </w:p>
    <w:p w14:paraId="777CA63D" w14:textId="77777777" w:rsidR="00555203" w:rsidRPr="00237F02" w:rsidRDefault="00555203" w:rsidP="00555203">
      <w:pPr>
        <w:pStyle w:val="HTMLPreformatted"/>
        <w:shd w:val="clear" w:color="auto" w:fill="FFFFFF"/>
        <w:rPr>
          <w:rFonts w:ascii="Gill Sans MT" w:hAnsi="Gill Sans MT" w:cs="Arial"/>
          <w:color w:val="212121"/>
          <w:sz w:val="19"/>
          <w:szCs w:val="19"/>
        </w:rPr>
      </w:pPr>
    </w:p>
    <w:p w14:paraId="04026B2C" w14:textId="77777777" w:rsidR="00555203" w:rsidRPr="00237F02" w:rsidRDefault="00555203" w:rsidP="00555203">
      <w:pPr>
        <w:pStyle w:val="HTMLPreformatted"/>
        <w:shd w:val="clear" w:color="auto" w:fill="FFFFFF"/>
        <w:rPr>
          <w:rFonts w:ascii="Gill Sans MT" w:hAnsi="Gill Sans MT" w:cs="Arial"/>
          <w:color w:val="212121"/>
          <w:sz w:val="19"/>
          <w:szCs w:val="19"/>
        </w:rPr>
      </w:pPr>
      <w:bookmarkStart w:id="4" w:name="_Hlk527712544"/>
      <w:r>
        <w:rPr>
          <w:rFonts w:ascii="Gill Sans MT" w:hAnsi="Gill Sans MT"/>
          <w:color w:val="212121"/>
          <w:sz w:val="19"/>
          <w:szCs w:val="19"/>
        </w:rPr>
        <w:t>Suivez CASE sur</w:t>
      </w:r>
      <w:r w:rsidR="00CD4710">
        <w:rPr>
          <w:rFonts w:ascii="Gill Sans MT" w:hAnsi="Gill Sans MT"/>
          <w:color w:val="212121"/>
          <w:sz w:val="19"/>
          <w:szCs w:val="19"/>
        </w:rPr>
        <w:t> </w:t>
      </w:r>
      <w:r>
        <w:rPr>
          <w:rFonts w:ascii="Gill Sans MT" w:hAnsi="Gill Sans MT"/>
          <w:color w:val="212121"/>
          <w:sz w:val="19"/>
          <w:szCs w:val="19"/>
        </w:rPr>
        <w:t>:</w:t>
      </w:r>
    </w:p>
    <w:p w14:paraId="6BD637F2" w14:textId="77777777" w:rsidR="00555203" w:rsidRPr="00237F02" w:rsidRDefault="00555203" w:rsidP="00555203">
      <w:pPr>
        <w:pStyle w:val="HTMLPreformatted"/>
        <w:shd w:val="clear" w:color="auto" w:fill="FFFFFF"/>
        <w:rPr>
          <w:rFonts w:ascii="Gill Sans MT" w:hAnsi="Gill Sans MT" w:cs="Arial"/>
          <w:color w:val="212121"/>
          <w:sz w:val="19"/>
          <w:szCs w:val="19"/>
        </w:rPr>
      </w:pPr>
    </w:p>
    <w:p w14:paraId="142D2B43" w14:textId="77777777" w:rsidR="00555203" w:rsidRPr="00237F02" w:rsidRDefault="00555203" w:rsidP="00555203">
      <w:pPr>
        <w:rPr>
          <w:rFonts w:ascii="Gill Sans MT" w:eastAsia="Calibri" w:hAnsi="Gill Sans MT"/>
        </w:rPr>
      </w:pPr>
      <w:bookmarkStart w:id="5" w:name="_Hlk527712055"/>
      <w:r>
        <w:rPr>
          <w:rFonts w:ascii="Gill Sans MT" w:hAnsi="Gill Sans MT"/>
          <w:noProof/>
          <w:color w:val="0000FF"/>
          <w:sz w:val="24"/>
          <w:szCs w:val="24"/>
          <w:lang w:eastAsia="fr-FR"/>
        </w:rPr>
        <w:drawing>
          <wp:inline distT="0" distB="0" distL="0" distR="0" wp14:anchorId="18101C8E" wp14:editId="3D243FB7">
            <wp:extent cx="196850" cy="196850"/>
            <wp:effectExtent l="0" t="0" r="0" b="0"/>
            <wp:docPr id="11" name="Picture 11" descr="cid:image001.gif@01D123A8.097F989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Pr>
          <w:rFonts w:ascii="Gill Sans MT" w:hAnsi="Gill Sans MT"/>
        </w:rPr>
        <w:t xml:space="preserve">   </w:t>
      </w:r>
      <w:r>
        <w:rPr>
          <w:noProof/>
          <w:color w:val="0000FF"/>
          <w:sz w:val="24"/>
          <w:szCs w:val="24"/>
          <w:lang w:eastAsia="fr-FR"/>
        </w:rPr>
        <w:drawing>
          <wp:inline distT="0" distB="0" distL="0" distR="0" wp14:anchorId="32AD17F0" wp14:editId="357C1E77">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Pr>
          <w:rFonts w:ascii="Gill Sans MT" w:hAnsi="Gill Sans MT"/>
        </w:rPr>
        <w:t xml:space="preserve">   </w:t>
      </w:r>
      <w:r>
        <w:rPr>
          <w:noProof/>
          <w:color w:val="0000FF"/>
          <w:sz w:val="24"/>
          <w:szCs w:val="24"/>
          <w:lang w:eastAsia="fr-FR"/>
        </w:rPr>
        <w:drawing>
          <wp:inline distT="0" distB="0" distL="0" distR="0" wp14:anchorId="75A9919F" wp14:editId="05446B2A">
            <wp:extent cx="196850" cy="196850"/>
            <wp:effectExtent l="0" t="0" r="0" b="0"/>
            <wp:docPr id="13" name="Picture 13" descr="cid:image003.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Pr>
          <w:rFonts w:ascii="Gill Sans MT" w:hAnsi="Gill Sans MT"/>
        </w:rPr>
        <w:t xml:space="preserve">   </w:t>
      </w:r>
      <w:r>
        <w:rPr>
          <w:noProof/>
          <w:color w:val="0000FF"/>
          <w:sz w:val="24"/>
          <w:szCs w:val="24"/>
          <w:lang w:eastAsia="fr-FR"/>
        </w:rPr>
        <w:drawing>
          <wp:inline distT="0" distB="0" distL="0" distR="0" wp14:anchorId="2CCFDB0A" wp14:editId="3D12CBA0">
            <wp:extent cx="196850" cy="196850"/>
            <wp:effectExtent l="0" t="0" r="0" b="0"/>
            <wp:docPr id="14" name="Picture 14" descr="cid:image004.gif@01D123A8.097F989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4"/>
    <w:bookmarkEnd w:id="5"/>
    <w:p w14:paraId="23E175FE" w14:textId="77777777" w:rsidR="00555203" w:rsidRPr="00237F02" w:rsidRDefault="00555203" w:rsidP="00555203">
      <w:pPr>
        <w:jc w:val="both"/>
        <w:rPr>
          <w:rFonts w:ascii="Gill Sans MT" w:hAnsi="Gill Sans MT" w:cs="Arial"/>
          <w:i/>
          <w:sz w:val="16"/>
          <w:szCs w:val="16"/>
        </w:rPr>
      </w:pPr>
      <w:r>
        <w:rPr>
          <w:rFonts w:ascii="Gill Sans MT" w:hAnsi="Gill Sans MT"/>
          <w:i/>
          <w:sz w:val="16"/>
          <w:szCs w:val="16"/>
        </w:rPr>
        <w:t>CASE Construction Equipment vend et prend en charge une gamme complète d'équipements de construction dans le monde entier, notamment la chargeuse</w:t>
      </w:r>
      <w:r w:rsidR="00CD4710">
        <w:rPr>
          <w:rFonts w:ascii="Gill Sans MT" w:hAnsi="Gill Sans MT"/>
          <w:i/>
          <w:sz w:val="16"/>
          <w:szCs w:val="16"/>
        </w:rPr>
        <w:t>-</w:t>
      </w:r>
      <w:r>
        <w:rPr>
          <w:rFonts w:ascii="Gill Sans MT" w:hAnsi="Gill Sans MT"/>
          <w:i/>
          <w:sz w:val="16"/>
          <w:szCs w:val="16"/>
        </w:rPr>
        <w:t>pelleteuse n°</w:t>
      </w:r>
      <w:r w:rsidR="00CD4710">
        <w:rPr>
          <w:rFonts w:ascii="Gill Sans MT" w:hAnsi="Gill Sans MT"/>
          <w:i/>
          <w:sz w:val="16"/>
          <w:szCs w:val="16"/>
        </w:rPr>
        <w:t> </w:t>
      </w:r>
      <w:r>
        <w:rPr>
          <w:rFonts w:ascii="Gill Sans MT" w:hAnsi="Gill Sans MT"/>
          <w:i/>
          <w:sz w:val="16"/>
          <w:szCs w:val="16"/>
        </w:rPr>
        <w:t xml:space="preserve">1, les pelles, les niveleuses, les chargeuses sur pneus, les rouleaux compacteurs vibrants, les bouteurs à chenilles, les </w:t>
      </w:r>
      <w:proofErr w:type="spellStart"/>
      <w:r>
        <w:rPr>
          <w:rFonts w:ascii="Gill Sans MT" w:hAnsi="Gill Sans MT"/>
          <w:i/>
          <w:sz w:val="16"/>
          <w:szCs w:val="16"/>
        </w:rPr>
        <w:t>skid</w:t>
      </w:r>
      <w:proofErr w:type="spellEnd"/>
      <w:r>
        <w:rPr>
          <w:rFonts w:ascii="Gill Sans MT" w:hAnsi="Gill Sans MT"/>
          <w:i/>
          <w:sz w:val="16"/>
          <w:szCs w:val="16"/>
        </w:rPr>
        <w:t xml:space="preserve"> </w:t>
      </w:r>
      <w:proofErr w:type="spellStart"/>
      <w:r>
        <w:rPr>
          <w:rFonts w:ascii="Gill Sans MT" w:hAnsi="Gill Sans MT"/>
          <w:i/>
          <w:sz w:val="16"/>
          <w:szCs w:val="16"/>
        </w:rPr>
        <w:t>steers</w:t>
      </w:r>
      <w:proofErr w:type="spellEnd"/>
      <w:r>
        <w:rPr>
          <w:rFonts w:ascii="Gill Sans MT" w:hAnsi="Gill Sans MT"/>
          <w:i/>
          <w:sz w:val="16"/>
          <w:szCs w:val="16"/>
        </w:rPr>
        <w:t xml:space="preserve">, les chargeuses compactes sur chenilles et les chariots élévateurs tout-terrain. Par l'intermédiaire des concessionnaires CASE, les clients ont accès à un véritable partenaire professionnel avec des équipements et une assistance après-vente de classe mondiale, des garanties de pointe et un financement flexible. De plus amples informations sont disponibles sur </w:t>
      </w:r>
      <w:hyperlink r:id="rId24" w:history="1">
        <w:r>
          <w:rPr>
            <w:rStyle w:val="Hyperlink"/>
            <w:rFonts w:ascii="Gill Sans MT" w:hAnsi="Gill Sans MT"/>
            <w:i/>
            <w:sz w:val="16"/>
            <w:szCs w:val="16"/>
          </w:rPr>
          <w:t>www.CASEce.com</w:t>
        </w:r>
      </w:hyperlink>
      <w:r>
        <w:rPr>
          <w:rFonts w:ascii="Gill Sans MT" w:hAnsi="Gill Sans MT"/>
          <w:i/>
          <w:sz w:val="16"/>
          <w:szCs w:val="16"/>
        </w:rPr>
        <w:t>.</w:t>
      </w:r>
    </w:p>
    <w:p w14:paraId="1B786426" w14:textId="77777777" w:rsidR="00555203" w:rsidRPr="00237F02" w:rsidRDefault="00555203" w:rsidP="00555203">
      <w:pPr>
        <w:jc w:val="both"/>
        <w:rPr>
          <w:rFonts w:ascii="Gill Sans MT" w:hAnsi="Gill Sans MT" w:cs="Arial"/>
          <w:i/>
          <w:sz w:val="16"/>
          <w:szCs w:val="16"/>
        </w:rPr>
      </w:pPr>
      <w:r>
        <w:rPr>
          <w:rFonts w:ascii="Gill Sans MT" w:hAnsi="Gill Sans MT"/>
          <w:i/>
          <w:sz w:val="16"/>
          <w:szCs w:val="16"/>
        </w:rPr>
        <w:t>CASE Construction Equipment est une marque de CNH Industrial N.V., un leader mondial des biens d'équipement coté à la bourse de New York (NYSE)</w:t>
      </w:r>
      <w:r w:rsidR="00CD4710">
        <w:rPr>
          <w:rFonts w:ascii="Gill Sans MT" w:hAnsi="Gill Sans MT"/>
          <w:i/>
          <w:sz w:val="16"/>
          <w:szCs w:val="16"/>
        </w:rPr>
        <w:t> </w:t>
      </w:r>
      <w:r>
        <w:rPr>
          <w:rFonts w:ascii="Gill Sans MT" w:hAnsi="Gill Sans MT"/>
          <w:i/>
          <w:sz w:val="16"/>
          <w:szCs w:val="16"/>
        </w:rPr>
        <w:t xml:space="preserve">: CNHI) et sur le Mercato </w:t>
      </w:r>
      <w:proofErr w:type="spellStart"/>
      <w:r>
        <w:rPr>
          <w:rFonts w:ascii="Gill Sans MT" w:hAnsi="Gill Sans MT"/>
          <w:i/>
          <w:sz w:val="16"/>
          <w:szCs w:val="16"/>
        </w:rPr>
        <w:t>Telematico</w:t>
      </w:r>
      <w:proofErr w:type="spellEnd"/>
      <w:r>
        <w:rPr>
          <w:rFonts w:ascii="Gill Sans MT" w:hAnsi="Gill Sans MT"/>
          <w:i/>
          <w:sz w:val="16"/>
          <w:szCs w:val="16"/>
        </w:rPr>
        <w:t xml:space="preserve"> </w:t>
      </w:r>
      <w:proofErr w:type="spellStart"/>
      <w:r>
        <w:rPr>
          <w:rFonts w:ascii="Gill Sans MT" w:hAnsi="Gill Sans MT"/>
          <w:i/>
          <w:sz w:val="16"/>
          <w:szCs w:val="16"/>
        </w:rPr>
        <w:t>Azionario</w:t>
      </w:r>
      <w:proofErr w:type="spellEnd"/>
      <w:r>
        <w:rPr>
          <w:rFonts w:ascii="Gill Sans MT" w:hAnsi="Gill Sans MT"/>
          <w:i/>
          <w:sz w:val="16"/>
          <w:szCs w:val="16"/>
        </w:rPr>
        <w:t xml:space="preserve"> de la </w:t>
      </w:r>
      <w:proofErr w:type="spellStart"/>
      <w:r>
        <w:rPr>
          <w:rFonts w:ascii="Gill Sans MT" w:hAnsi="Gill Sans MT"/>
          <w:i/>
          <w:sz w:val="16"/>
          <w:szCs w:val="16"/>
        </w:rPr>
        <w:t>Borsa</w:t>
      </w:r>
      <w:proofErr w:type="spellEnd"/>
      <w:r>
        <w:rPr>
          <w:rFonts w:ascii="Gill Sans MT" w:hAnsi="Gill Sans MT"/>
          <w:i/>
          <w:sz w:val="16"/>
          <w:szCs w:val="16"/>
        </w:rPr>
        <w:t xml:space="preserve"> </w:t>
      </w:r>
      <w:proofErr w:type="spellStart"/>
      <w:r>
        <w:rPr>
          <w:rFonts w:ascii="Gill Sans MT" w:hAnsi="Gill Sans MT"/>
          <w:i/>
          <w:sz w:val="16"/>
          <w:szCs w:val="16"/>
        </w:rPr>
        <w:t>Italiana</w:t>
      </w:r>
      <w:proofErr w:type="spellEnd"/>
      <w:r>
        <w:rPr>
          <w:rFonts w:ascii="Gill Sans MT" w:hAnsi="Gill Sans MT"/>
          <w:i/>
          <w:sz w:val="16"/>
          <w:szCs w:val="16"/>
        </w:rPr>
        <w:t xml:space="preserve"> (MI</w:t>
      </w:r>
      <w:r w:rsidR="00CD4710">
        <w:rPr>
          <w:rFonts w:ascii="Gill Sans MT" w:hAnsi="Gill Sans MT"/>
          <w:i/>
          <w:sz w:val="16"/>
          <w:szCs w:val="16"/>
        </w:rPr>
        <w:t> </w:t>
      </w:r>
      <w:r>
        <w:rPr>
          <w:rFonts w:ascii="Gill Sans MT" w:hAnsi="Gill Sans MT"/>
          <w:i/>
          <w:sz w:val="16"/>
          <w:szCs w:val="16"/>
        </w:rPr>
        <w:t xml:space="preserve">: CNHI). Vous trouverez de plus amples informations sur CNH Industrial à l'adresse suivante </w:t>
      </w:r>
      <w:hyperlink r:id="rId25" w:history="1">
        <w:r>
          <w:rPr>
            <w:rStyle w:val="Hyperlink"/>
            <w:rFonts w:ascii="Gill Sans MT" w:hAnsi="Gill Sans MT"/>
            <w:i/>
            <w:sz w:val="16"/>
            <w:szCs w:val="16"/>
          </w:rPr>
          <w:t>www.cnhindustrial.com</w:t>
        </w:r>
      </w:hyperlink>
      <w:r>
        <w:rPr>
          <w:rStyle w:val="Hyperlink"/>
          <w:rFonts w:ascii="Gill Sans MT" w:hAnsi="Gill Sans MT"/>
        </w:rPr>
        <w:t>.</w:t>
      </w:r>
    </w:p>
    <w:p w14:paraId="74A6B53B" w14:textId="77777777" w:rsidR="005E3D46" w:rsidRDefault="005E3D46" w:rsidP="005E3D46">
      <w:pPr>
        <w:pStyle w:val="Default"/>
        <w:rPr>
          <w:sz w:val="20"/>
          <w:szCs w:val="20"/>
        </w:rPr>
      </w:pPr>
      <w:r>
        <w:rPr>
          <w:b/>
          <w:bCs/>
          <w:sz w:val="20"/>
          <w:szCs w:val="20"/>
        </w:rPr>
        <w:t xml:space="preserve">Pour plus d'informations, merci de bien vouloir contacter notre service de presse : </w:t>
      </w:r>
    </w:p>
    <w:p w14:paraId="3A8397D0" w14:textId="77777777" w:rsidR="005E3D46" w:rsidRDefault="005E3D46" w:rsidP="005E3D46">
      <w:pPr>
        <w:pStyle w:val="Default"/>
        <w:rPr>
          <w:sz w:val="19"/>
          <w:szCs w:val="19"/>
        </w:rPr>
      </w:pPr>
      <w:r>
        <w:rPr>
          <w:sz w:val="19"/>
          <w:szCs w:val="19"/>
        </w:rPr>
        <w:t xml:space="preserve">Mélanie Japaud – Copestone pour CASE Construction Equipment </w:t>
      </w:r>
    </w:p>
    <w:p w14:paraId="6563D84F" w14:textId="77777777" w:rsidR="00555203" w:rsidRDefault="005E3D46" w:rsidP="009C2DD7">
      <w:pPr>
        <w:pStyle w:val="01TESTO"/>
        <w:spacing w:line="360" w:lineRule="auto"/>
        <w:ind w:right="423"/>
        <w:jc w:val="both"/>
        <w:rPr>
          <w:color w:val="auto"/>
        </w:rPr>
      </w:pPr>
      <w:r>
        <w:rPr>
          <w:szCs w:val="19"/>
        </w:rPr>
        <w:t xml:space="preserve">+33 6 59 47 29 43 - melanie@copestone.uk.com </w:t>
      </w:r>
    </w:p>
    <w:p w14:paraId="426E2F0F" w14:textId="77777777" w:rsidR="009C2DD7" w:rsidRPr="00CD4710" w:rsidRDefault="009C2DD7" w:rsidP="0012480B">
      <w:pPr>
        <w:pStyle w:val="BodyDate"/>
        <w:spacing w:after="240" w:line="360" w:lineRule="auto"/>
        <w:rPr>
          <w:rFonts w:cs="Arial"/>
        </w:rPr>
      </w:pPr>
    </w:p>
    <w:sectPr w:rsidR="009C2DD7" w:rsidRPr="00CD4710" w:rsidSect="00675D4F">
      <w:headerReference w:type="even" r:id="rId26"/>
      <w:headerReference w:type="default" r:id="rId27"/>
      <w:footerReference w:type="even" r:id="rId28"/>
      <w:footerReference w:type="default" r:id="rId29"/>
      <w:headerReference w:type="first" r:id="rId30"/>
      <w:footerReference w:type="first" r:id="rId31"/>
      <w:pgSz w:w="12240" w:h="15840"/>
      <w:pgMar w:top="1980" w:right="2317"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C7814" w14:textId="77777777" w:rsidR="001D2584" w:rsidRDefault="001D2584">
      <w:pPr>
        <w:spacing w:after="0" w:line="240" w:lineRule="auto"/>
      </w:pPr>
      <w:r>
        <w:separator/>
      </w:r>
    </w:p>
  </w:endnote>
  <w:endnote w:type="continuationSeparator" w:id="0">
    <w:p w14:paraId="79610764" w14:textId="77777777" w:rsidR="001D2584" w:rsidRDefault="001D25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E00002FF" w:usb1="5000205A" w:usb2="00000000" w:usb3="00000000" w:csb0="0000019F" w:csb1="00000000"/>
  </w:font>
  <w:font w:name="Gill Sans MT">
    <w:altName w:val="Gill Sans"/>
    <w:panose1 w:val="020B0502020104020203"/>
    <w:charset w:val="00"/>
    <w:family w:val="swiss"/>
    <w:pitch w:val="variable"/>
    <w:sig w:usb0="00000007" w:usb1="00000000" w:usb2="00000000" w:usb3="00000000" w:csb0="00000003"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3FE6D" w14:textId="77777777" w:rsidR="009C2DD7" w:rsidRDefault="009C2D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07457" w14:textId="77777777" w:rsidR="00C11491" w:rsidRDefault="001D2584" w:rsidP="00842584">
    <w:pPr>
      <w:pStyle w:val="Footer"/>
    </w:pPr>
  </w:p>
  <w:p w14:paraId="66DBF407" w14:textId="77777777" w:rsidR="00C11491" w:rsidRDefault="001D2584" w:rsidP="00842584">
    <w:pPr>
      <w:pStyle w:val="Footer"/>
    </w:pPr>
  </w:p>
  <w:p w14:paraId="1F2D9792" w14:textId="77777777" w:rsidR="00C11491" w:rsidRDefault="001D2584" w:rsidP="00842584">
    <w:pPr>
      <w:pStyle w:val="Footer"/>
    </w:pPr>
  </w:p>
  <w:p w14:paraId="331C8C83" w14:textId="77777777" w:rsidR="00C11491" w:rsidRDefault="001D2584" w:rsidP="008425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626DF" w14:textId="77777777" w:rsidR="00C11491" w:rsidRPr="00C7201A" w:rsidRDefault="001D2584"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9C236" w14:textId="77777777" w:rsidR="001D2584" w:rsidRDefault="001D2584">
      <w:pPr>
        <w:spacing w:after="0" w:line="240" w:lineRule="auto"/>
      </w:pPr>
      <w:r>
        <w:separator/>
      </w:r>
    </w:p>
  </w:footnote>
  <w:footnote w:type="continuationSeparator" w:id="0">
    <w:p w14:paraId="0FE77DA2" w14:textId="77777777" w:rsidR="001D2584" w:rsidRDefault="001D25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62CE1" w14:textId="77777777" w:rsidR="009C2DD7" w:rsidRDefault="009C2D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7207A" w14:textId="77777777" w:rsidR="00C11491" w:rsidRDefault="007A2771" w:rsidP="00842584">
    <w:r>
      <w:rPr>
        <w:noProof/>
        <w:lang w:eastAsia="fr-FR"/>
      </w:rPr>
      <w:drawing>
        <wp:anchor distT="0" distB="0" distL="114300" distR="114300" simplePos="0" relativeHeight="251663360" behindDoc="1" locked="0" layoutInCell="1" allowOverlap="1" wp14:anchorId="2CF88192" wp14:editId="548F8705">
          <wp:simplePos x="0" y="0"/>
          <wp:positionH relativeFrom="margin">
            <wp:posOffset>-1352550</wp:posOffset>
          </wp:positionH>
          <wp:positionV relativeFrom="margin">
            <wp:posOffset>-1197610</wp:posOffset>
          </wp:positionV>
          <wp:extent cx="1236345" cy="444500"/>
          <wp:effectExtent l="0" t="0" r="8255" b="12700"/>
          <wp:wrapNone/>
          <wp:docPr id="4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AA333"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62336" behindDoc="1" locked="0" layoutInCell="1" allowOverlap="1" wp14:anchorId="213BA183" wp14:editId="07AFD823">
          <wp:simplePos x="0" y="0"/>
          <wp:positionH relativeFrom="margin">
            <wp:posOffset>-1340485</wp:posOffset>
          </wp:positionH>
          <wp:positionV relativeFrom="margin">
            <wp:posOffset>-835660</wp:posOffset>
          </wp:positionV>
          <wp:extent cx="1236345" cy="444500"/>
          <wp:effectExtent l="0" t="0" r="1905" b="0"/>
          <wp:wrapNone/>
          <wp:docPr id="4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00037D60" wp14:editId="20ED8A5E">
          <wp:simplePos x="0" y="0"/>
          <wp:positionH relativeFrom="column">
            <wp:posOffset>-996950</wp:posOffset>
          </wp:positionH>
          <wp:positionV relativeFrom="page">
            <wp:posOffset>4345940</wp:posOffset>
          </wp:positionV>
          <wp:extent cx="387350" cy="3239135"/>
          <wp:effectExtent l="0" t="0" r="0" b="12065"/>
          <wp:wrapNone/>
          <wp:docPr id="4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03C7A7" w14:textId="77777777" w:rsidR="00C11491" w:rsidRDefault="007A2771" w:rsidP="00842584">
    <w:r>
      <w:rPr>
        <w:noProof/>
        <w:lang w:eastAsia="fr-FR"/>
      </w:rPr>
      <w:drawing>
        <wp:anchor distT="0" distB="0" distL="114300" distR="114300" simplePos="0" relativeHeight="251661312" behindDoc="1" locked="0" layoutInCell="1" allowOverlap="1" wp14:anchorId="53E1FE5B" wp14:editId="1FE7D84B">
          <wp:simplePos x="0" y="0"/>
          <wp:positionH relativeFrom="column">
            <wp:posOffset>-1096645</wp:posOffset>
          </wp:positionH>
          <wp:positionV relativeFrom="paragraph">
            <wp:posOffset>3240405</wp:posOffset>
          </wp:positionV>
          <wp:extent cx="622300" cy="368300"/>
          <wp:effectExtent l="0" t="0" r="12700" b="12700"/>
          <wp:wrapNone/>
          <wp:docPr id="50" name="Picture 5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1C616E58" wp14:editId="60D2E92E">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3A366C"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Typ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" strokeweight=".11pt">
              <w10:wrap anchory="page"/>
            </v:line>
          </w:pict>
        </mc:Fallback>
      </mc:AlternateContent>
    </w:r>
    <w:r>
      <w:rPr>
        <w:noProof/>
        <w:lang w:eastAsia="fr-FR"/>
      </w:rPr>
      <mc:AlternateContent>
        <mc:Choice Requires="wps">
          <w:drawing>
            <wp:anchor distT="4294967294" distB="4294967294" distL="114300" distR="114300" simplePos="0" relativeHeight="251659264" behindDoc="0" locked="0" layoutInCell="1" allowOverlap="1" wp14:anchorId="164860EE" wp14:editId="71BB4E6B">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95742C"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3D8A"/>
    <w:rsid w:val="0003420C"/>
    <w:rsid w:val="00043BCF"/>
    <w:rsid w:val="0006136B"/>
    <w:rsid w:val="00063588"/>
    <w:rsid w:val="000804A3"/>
    <w:rsid w:val="00085F17"/>
    <w:rsid w:val="00090711"/>
    <w:rsid w:val="00094788"/>
    <w:rsid w:val="000A17E9"/>
    <w:rsid w:val="000B3F95"/>
    <w:rsid w:val="000C1177"/>
    <w:rsid w:val="000D0268"/>
    <w:rsid w:val="000D30CD"/>
    <w:rsid w:val="000D52C4"/>
    <w:rsid w:val="000D7EB9"/>
    <w:rsid w:val="00121A16"/>
    <w:rsid w:val="0012480B"/>
    <w:rsid w:val="0012573A"/>
    <w:rsid w:val="00133BC3"/>
    <w:rsid w:val="00154D7D"/>
    <w:rsid w:val="0017284E"/>
    <w:rsid w:val="00173BE6"/>
    <w:rsid w:val="00182181"/>
    <w:rsid w:val="0018275C"/>
    <w:rsid w:val="0019247F"/>
    <w:rsid w:val="001A06D8"/>
    <w:rsid w:val="001A2514"/>
    <w:rsid w:val="001A43B4"/>
    <w:rsid w:val="001D2584"/>
    <w:rsid w:val="001D3F97"/>
    <w:rsid w:val="001D5E93"/>
    <w:rsid w:val="00206885"/>
    <w:rsid w:val="00230399"/>
    <w:rsid w:val="0026739E"/>
    <w:rsid w:val="00272C7F"/>
    <w:rsid w:val="00276BDE"/>
    <w:rsid w:val="002909B0"/>
    <w:rsid w:val="002B74BC"/>
    <w:rsid w:val="002E084F"/>
    <w:rsid w:val="003330ED"/>
    <w:rsid w:val="003452F5"/>
    <w:rsid w:val="003470E9"/>
    <w:rsid w:val="00347BDD"/>
    <w:rsid w:val="00350713"/>
    <w:rsid w:val="00351467"/>
    <w:rsid w:val="00361D5C"/>
    <w:rsid w:val="003626CC"/>
    <w:rsid w:val="00366092"/>
    <w:rsid w:val="0037593A"/>
    <w:rsid w:val="003800E1"/>
    <w:rsid w:val="003908B2"/>
    <w:rsid w:val="003A2FB6"/>
    <w:rsid w:val="003A7BA7"/>
    <w:rsid w:val="003B5899"/>
    <w:rsid w:val="003D39BF"/>
    <w:rsid w:val="003F4ACD"/>
    <w:rsid w:val="00401811"/>
    <w:rsid w:val="004033AC"/>
    <w:rsid w:val="00405537"/>
    <w:rsid w:val="004138F9"/>
    <w:rsid w:val="00451B37"/>
    <w:rsid w:val="00483B56"/>
    <w:rsid w:val="004A17E4"/>
    <w:rsid w:val="004C23C4"/>
    <w:rsid w:val="004D03FF"/>
    <w:rsid w:val="004F6C74"/>
    <w:rsid w:val="0052639B"/>
    <w:rsid w:val="00551146"/>
    <w:rsid w:val="00555203"/>
    <w:rsid w:val="00562040"/>
    <w:rsid w:val="00562883"/>
    <w:rsid w:val="00593FAD"/>
    <w:rsid w:val="005943C8"/>
    <w:rsid w:val="005A52F2"/>
    <w:rsid w:val="005A5908"/>
    <w:rsid w:val="005A6697"/>
    <w:rsid w:val="005A67D9"/>
    <w:rsid w:val="005C2062"/>
    <w:rsid w:val="005E3D46"/>
    <w:rsid w:val="005F6730"/>
    <w:rsid w:val="00634F7E"/>
    <w:rsid w:val="00673C13"/>
    <w:rsid w:val="006751DD"/>
    <w:rsid w:val="00675D4F"/>
    <w:rsid w:val="00676BAE"/>
    <w:rsid w:val="006877E3"/>
    <w:rsid w:val="006F5AF2"/>
    <w:rsid w:val="00707F56"/>
    <w:rsid w:val="00710E41"/>
    <w:rsid w:val="00724335"/>
    <w:rsid w:val="0072490C"/>
    <w:rsid w:val="00727F10"/>
    <w:rsid w:val="007534D5"/>
    <w:rsid w:val="007541AF"/>
    <w:rsid w:val="007814D5"/>
    <w:rsid w:val="007A2771"/>
    <w:rsid w:val="007C165B"/>
    <w:rsid w:val="007C4D88"/>
    <w:rsid w:val="007D07AA"/>
    <w:rsid w:val="007E5898"/>
    <w:rsid w:val="007F6730"/>
    <w:rsid w:val="0081009E"/>
    <w:rsid w:val="008272DF"/>
    <w:rsid w:val="00831231"/>
    <w:rsid w:val="00836360"/>
    <w:rsid w:val="0084066E"/>
    <w:rsid w:val="00844E46"/>
    <w:rsid w:val="00845F63"/>
    <w:rsid w:val="00850D9F"/>
    <w:rsid w:val="00851B1C"/>
    <w:rsid w:val="00854884"/>
    <w:rsid w:val="008553D0"/>
    <w:rsid w:val="008900F9"/>
    <w:rsid w:val="008D10B2"/>
    <w:rsid w:val="008D1BC0"/>
    <w:rsid w:val="008D3A43"/>
    <w:rsid w:val="008D448A"/>
    <w:rsid w:val="008E427A"/>
    <w:rsid w:val="008F3A6F"/>
    <w:rsid w:val="0091640E"/>
    <w:rsid w:val="00921C34"/>
    <w:rsid w:val="0095352B"/>
    <w:rsid w:val="00957008"/>
    <w:rsid w:val="009666D1"/>
    <w:rsid w:val="00974EF5"/>
    <w:rsid w:val="00984D6D"/>
    <w:rsid w:val="00994641"/>
    <w:rsid w:val="009C2DD7"/>
    <w:rsid w:val="009D5217"/>
    <w:rsid w:val="009E5301"/>
    <w:rsid w:val="00A01164"/>
    <w:rsid w:val="00A1687E"/>
    <w:rsid w:val="00A27749"/>
    <w:rsid w:val="00A45E4D"/>
    <w:rsid w:val="00A714E1"/>
    <w:rsid w:val="00A718CA"/>
    <w:rsid w:val="00A73642"/>
    <w:rsid w:val="00A86748"/>
    <w:rsid w:val="00AB1F46"/>
    <w:rsid w:val="00AD3D60"/>
    <w:rsid w:val="00AE0A57"/>
    <w:rsid w:val="00AF7798"/>
    <w:rsid w:val="00B1314A"/>
    <w:rsid w:val="00B20282"/>
    <w:rsid w:val="00B21E22"/>
    <w:rsid w:val="00B414DB"/>
    <w:rsid w:val="00B66D78"/>
    <w:rsid w:val="00BA2C6B"/>
    <w:rsid w:val="00BB43F2"/>
    <w:rsid w:val="00BC693B"/>
    <w:rsid w:val="00BF3D63"/>
    <w:rsid w:val="00C01774"/>
    <w:rsid w:val="00C0415D"/>
    <w:rsid w:val="00C125F7"/>
    <w:rsid w:val="00C12A63"/>
    <w:rsid w:val="00C211A3"/>
    <w:rsid w:val="00C36A3D"/>
    <w:rsid w:val="00C41477"/>
    <w:rsid w:val="00CA29AD"/>
    <w:rsid w:val="00CB1DD4"/>
    <w:rsid w:val="00CD4710"/>
    <w:rsid w:val="00CE1017"/>
    <w:rsid w:val="00CE3FB7"/>
    <w:rsid w:val="00CE45D9"/>
    <w:rsid w:val="00CF2936"/>
    <w:rsid w:val="00CF57CF"/>
    <w:rsid w:val="00CF63E9"/>
    <w:rsid w:val="00CF7627"/>
    <w:rsid w:val="00D12FE9"/>
    <w:rsid w:val="00D1392C"/>
    <w:rsid w:val="00D27B03"/>
    <w:rsid w:val="00D37D07"/>
    <w:rsid w:val="00D41D52"/>
    <w:rsid w:val="00D56EE3"/>
    <w:rsid w:val="00D70EA8"/>
    <w:rsid w:val="00DF1565"/>
    <w:rsid w:val="00DF27D3"/>
    <w:rsid w:val="00DF6AF8"/>
    <w:rsid w:val="00E112C8"/>
    <w:rsid w:val="00E1236C"/>
    <w:rsid w:val="00E14D2E"/>
    <w:rsid w:val="00E158E2"/>
    <w:rsid w:val="00E2346D"/>
    <w:rsid w:val="00E5470A"/>
    <w:rsid w:val="00E62AB0"/>
    <w:rsid w:val="00E65D52"/>
    <w:rsid w:val="00E74EE6"/>
    <w:rsid w:val="00E802A3"/>
    <w:rsid w:val="00E849AA"/>
    <w:rsid w:val="00E91E34"/>
    <w:rsid w:val="00E9602F"/>
    <w:rsid w:val="00EB6BDF"/>
    <w:rsid w:val="00EC758E"/>
    <w:rsid w:val="00ED3DC6"/>
    <w:rsid w:val="00ED7CF7"/>
    <w:rsid w:val="00EE47A9"/>
    <w:rsid w:val="00EF3ECD"/>
    <w:rsid w:val="00F154B4"/>
    <w:rsid w:val="00F269EB"/>
    <w:rsid w:val="00F3418D"/>
    <w:rsid w:val="00F366D8"/>
    <w:rsid w:val="00F51D92"/>
    <w:rsid w:val="00F55E91"/>
    <w:rsid w:val="00F6359F"/>
    <w:rsid w:val="00FB425E"/>
    <w:rsid w:val="00FB6FAD"/>
    <w:rsid w:val="00FE03A2"/>
    <w:rsid w:val="00FF2BAC"/>
    <w:rsid w:val="00FF70A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255E69"/>
  <w15:docId w15:val="{B685AF5F-2A34-4C9F-AA0C-D6250321D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7BDD"/>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iPriority w:val="99"/>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link w:val="01TESTOChar"/>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customStyle="1" w:styleId="Heading1Char">
    <w:name w:val="Heading 1 Char"/>
    <w:basedOn w:val="DefaultParagraphFont"/>
    <w:link w:val="Heading1"/>
    <w:uiPriority w:val="9"/>
    <w:rsid w:val="00347BDD"/>
    <w:rPr>
      <w:rFonts w:ascii="Arial" w:eastAsia="Calibri" w:hAnsi="Arial" w:cs="Arial"/>
      <w:b/>
      <w:sz w:val="36"/>
      <w:szCs w:val="36"/>
    </w:rPr>
  </w:style>
  <w:style w:type="paragraph" w:styleId="NoSpacing">
    <w:name w:val="No Spacing"/>
    <w:aliases w:val="Intro"/>
    <w:basedOn w:val="Normal"/>
    <w:link w:val="NoSpacingChar"/>
    <w:uiPriority w:val="1"/>
    <w:qFormat/>
    <w:rsid w:val="00347BDD"/>
    <w:pPr>
      <w:spacing w:after="0" w:line="276" w:lineRule="auto"/>
    </w:pPr>
    <w:rPr>
      <w:rFonts w:ascii="Arial" w:eastAsia="Calibri" w:hAnsi="Arial" w:cs="Arial"/>
      <w:sz w:val="28"/>
      <w:szCs w:val="24"/>
    </w:rPr>
  </w:style>
  <w:style w:type="character" w:customStyle="1" w:styleId="NoSpacingChar">
    <w:name w:val="No Spacing Char"/>
    <w:aliases w:val="Intro Char"/>
    <w:basedOn w:val="DefaultParagraphFont"/>
    <w:link w:val="NoSpacing"/>
    <w:uiPriority w:val="1"/>
    <w:rsid w:val="00347BDD"/>
    <w:rPr>
      <w:rFonts w:ascii="Arial" w:eastAsia="Calibri" w:hAnsi="Arial" w:cs="Arial"/>
      <w:sz w:val="28"/>
      <w:szCs w:val="24"/>
    </w:rPr>
  </w:style>
  <w:style w:type="paragraph" w:styleId="PlainText">
    <w:name w:val="Plain Text"/>
    <w:basedOn w:val="Normal"/>
    <w:link w:val="PlainTextChar"/>
    <w:uiPriority w:val="99"/>
    <w:semiHidden/>
    <w:unhideWhenUsed/>
    <w:rsid w:val="00085F17"/>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085F17"/>
    <w:rPr>
      <w:rFonts w:ascii="Calibri" w:hAnsi="Calibri"/>
      <w:szCs w:val="21"/>
      <w:lang w:val="fr-FR"/>
    </w:rPr>
  </w:style>
  <w:style w:type="paragraph" w:customStyle="1" w:styleId="m-8050886534317537518basicparagraph">
    <w:name w:val="m_-8050886534317537518basicparagraph"/>
    <w:basedOn w:val="Normal"/>
    <w:rsid w:val="00085F17"/>
    <w:pPr>
      <w:spacing w:before="100" w:beforeAutospacing="1" w:after="100" w:afterAutospacing="1" w:line="240" w:lineRule="auto"/>
    </w:pPr>
    <w:rPr>
      <w:rFonts w:ascii="Times New Roman" w:eastAsia="Calibri" w:hAnsi="Times New Roman" w:cs="Times New Roman"/>
      <w:sz w:val="24"/>
      <w:szCs w:val="24"/>
      <w:lang w:eastAsia="en-IN"/>
    </w:rPr>
  </w:style>
  <w:style w:type="paragraph" w:styleId="Header">
    <w:name w:val="header"/>
    <w:basedOn w:val="Normal"/>
    <w:link w:val="HeaderChar"/>
    <w:uiPriority w:val="99"/>
    <w:unhideWhenUsed/>
    <w:rsid w:val="00A011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1164"/>
  </w:style>
  <w:style w:type="character" w:styleId="CommentReference">
    <w:name w:val="annotation reference"/>
    <w:basedOn w:val="DefaultParagraphFont"/>
    <w:uiPriority w:val="99"/>
    <w:semiHidden/>
    <w:unhideWhenUsed/>
    <w:rsid w:val="007F6730"/>
    <w:rPr>
      <w:sz w:val="16"/>
      <w:szCs w:val="16"/>
    </w:rPr>
  </w:style>
  <w:style w:type="paragraph" w:styleId="CommentText">
    <w:name w:val="annotation text"/>
    <w:basedOn w:val="Normal"/>
    <w:link w:val="CommentTextChar"/>
    <w:uiPriority w:val="99"/>
    <w:semiHidden/>
    <w:unhideWhenUsed/>
    <w:rsid w:val="007F6730"/>
    <w:pPr>
      <w:spacing w:line="240" w:lineRule="auto"/>
    </w:pPr>
    <w:rPr>
      <w:sz w:val="20"/>
      <w:szCs w:val="20"/>
    </w:rPr>
  </w:style>
  <w:style w:type="character" w:customStyle="1" w:styleId="CommentTextChar">
    <w:name w:val="Comment Text Char"/>
    <w:basedOn w:val="DefaultParagraphFont"/>
    <w:link w:val="CommentText"/>
    <w:uiPriority w:val="99"/>
    <w:semiHidden/>
    <w:rsid w:val="007F6730"/>
    <w:rPr>
      <w:sz w:val="20"/>
      <w:szCs w:val="20"/>
    </w:rPr>
  </w:style>
  <w:style w:type="paragraph" w:styleId="CommentSubject">
    <w:name w:val="annotation subject"/>
    <w:basedOn w:val="CommentText"/>
    <w:next w:val="CommentText"/>
    <w:link w:val="CommentSubjectChar"/>
    <w:uiPriority w:val="99"/>
    <w:semiHidden/>
    <w:unhideWhenUsed/>
    <w:rsid w:val="007F6730"/>
    <w:rPr>
      <w:b/>
      <w:bCs/>
    </w:rPr>
  </w:style>
  <w:style w:type="character" w:customStyle="1" w:styleId="CommentSubjectChar">
    <w:name w:val="Comment Subject Char"/>
    <w:basedOn w:val="CommentTextChar"/>
    <w:link w:val="CommentSubject"/>
    <w:uiPriority w:val="99"/>
    <w:semiHidden/>
    <w:rsid w:val="007F6730"/>
    <w:rPr>
      <w:b/>
      <w:bCs/>
      <w:sz w:val="20"/>
      <w:szCs w:val="20"/>
    </w:rPr>
  </w:style>
  <w:style w:type="paragraph" w:styleId="BalloonText">
    <w:name w:val="Balloon Text"/>
    <w:basedOn w:val="Normal"/>
    <w:link w:val="BalloonTextChar"/>
    <w:uiPriority w:val="99"/>
    <w:semiHidden/>
    <w:unhideWhenUsed/>
    <w:rsid w:val="007F67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6730"/>
    <w:rPr>
      <w:rFonts w:ascii="Segoe UI" w:hAnsi="Segoe UI" w:cs="Segoe UI"/>
      <w:sz w:val="18"/>
      <w:szCs w:val="18"/>
    </w:rPr>
  </w:style>
  <w:style w:type="table" w:styleId="TableGrid">
    <w:name w:val="Table Grid"/>
    <w:aliases w:val="PIEDINO"/>
    <w:basedOn w:val="TableNormal"/>
    <w:uiPriority w:val="59"/>
    <w:rsid w:val="00351467"/>
    <w:pPr>
      <w:spacing w:after="0" w:line="160" w:lineRule="exact"/>
    </w:pPr>
    <w:rPr>
      <w:rFonts w:ascii="Arial" w:eastAsia="SimSun" w:hAnsi="Arial" w:cs="Times New Roman"/>
      <w:color w:val="000000"/>
      <w:sz w:val="15"/>
      <w:szCs w:val="20"/>
    </w:rPr>
    <w:tblPr>
      <w:tblCellMar>
        <w:left w:w="0" w:type="dxa"/>
        <w:right w:w="0" w:type="dxa"/>
      </w:tblCellMar>
    </w:tblPr>
    <w:tcPr>
      <w:shd w:val="clear" w:color="auto" w:fill="auto"/>
      <w:vAlign w:val="bottom"/>
    </w:tcPr>
  </w:style>
  <w:style w:type="character" w:customStyle="1" w:styleId="01TESTOChar">
    <w:name w:val="01_TESTO Char"/>
    <w:link w:val="01TESTO"/>
    <w:locked/>
    <w:rsid w:val="00351467"/>
    <w:rPr>
      <w:rFonts w:ascii="Arial" w:eastAsia="Times New Roman" w:hAnsi="Arial" w:cs="Times New Roman"/>
      <w:color w:val="000000"/>
      <w:sz w:val="19"/>
      <w:szCs w:val="20"/>
      <w:lang w:val="fr-FR" w:eastAsia="it-IT"/>
    </w:rPr>
  </w:style>
  <w:style w:type="paragraph" w:customStyle="1" w:styleId="BodyDate">
    <w:name w:val="Body / Date"/>
    <w:basedOn w:val="Normal"/>
    <w:rsid w:val="00351467"/>
    <w:pPr>
      <w:spacing w:after="0" w:line="300" w:lineRule="exact"/>
      <w:jc w:val="both"/>
    </w:pPr>
    <w:rPr>
      <w:rFonts w:ascii="Arial" w:eastAsia="Times" w:hAnsi="Arial" w:cs="Times New Roman"/>
      <w:sz w:val="19"/>
      <w:szCs w:val="20"/>
    </w:rPr>
  </w:style>
  <w:style w:type="character" w:customStyle="1" w:styleId="UnresolvedMention1">
    <w:name w:val="Unresolved Mention1"/>
    <w:basedOn w:val="DefaultParagraphFont"/>
    <w:uiPriority w:val="99"/>
    <w:semiHidden/>
    <w:unhideWhenUsed/>
    <w:rsid w:val="005A67D9"/>
    <w:rPr>
      <w:color w:val="605E5C"/>
      <w:shd w:val="clear" w:color="auto" w:fill="E1DFDD"/>
    </w:rPr>
  </w:style>
  <w:style w:type="paragraph" w:customStyle="1" w:styleId="Default">
    <w:name w:val="Default"/>
    <w:rsid w:val="005E3D46"/>
    <w:pPr>
      <w:autoSpaceDE w:val="0"/>
      <w:autoSpaceDN w:val="0"/>
      <w:adjustRightInd w:val="0"/>
      <w:spacing w:after="0" w:line="240" w:lineRule="auto"/>
    </w:pPr>
    <w:rPr>
      <w:rFonts w:ascii="Gill Sans MT" w:hAnsi="Gill Sans MT" w:cs="Gill Sans M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561845">
      <w:bodyDiv w:val="1"/>
      <w:marLeft w:val="0"/>
      <w:marRight w:val="0"/>
      <w:marTop w:val="0"/>
      <w:marBottom w:val="0"/>
      <w:divBdr>
        <w:top w:val="none" w:sz="0" w:space="0" w:color="auto"/>
        <w:left w:val="none" w:sz="0" w:space="0" w:color="auto"/>
        <w:bottom w:val="none" w:sz="0" w:space="0" w:color="auto"/>
        <w:right w:val="none" w:sz="0" w:space="0" w:color="auto"/>
      </w:divBdr>
    </w:div>
    <w:div w:id="1202209881">
      <w:bodyDiv w:val="1"/>
      <w:marLeft w:val="0"/>
      <w:marRight w:val="0"/>
      <w:marTop w:val="0"/>
      <w:marBottom w:val="0"/>
      <w:divBdr>
        <w:top w:val="none" w:sz="0" w:space="0" w:color="auto"/>
        <w:left w:val="none" w:sz="0" w:space="0" w:color="auto"/>
        <w:bottom w:val="none" w:sz="0" w:space="0" w:color="auto"/>
        <w:right w:val="none" w:sz="0" w:space="0" w:color="auto"/>
      </w:divBdr>
    </w:div>
    <w:div w:id="1308632572">
      <w:bodyDiv w:val="1"/>
      <w:marLeft w:val="0"/>
      <w:marRight w:val="0"/>
      <w:marTop w:val="0"/>
      <w:marBottom w:val="0"/>
      <w:divBdr>
        <w:top w:val="none" w:sz="0" w:space="0" w:color="auto"/>
        <w:left w:val="none" w:sz="0" w:space="0" w:color="auto"/>
        <w:bottom w:val="none" w:sz="0" w:space="0" w:color="auto"/>
        <w:right w:val="none" w:sz="0" w:space="0" w:color="auto"/>
      </w:divBdr>
    </w:div>
    <w:div w:id="198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https://www.youtube.com/user/Caseatwor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linkedin.com/company/case-construction-equipment" TargetMode="External"/><Relationship Id="rId7" Type="http://schemas.openxmlformats.org/officeDocument/2006/relationships/settings" Target="settings.xml"/><Relationship Id="rId12" Type="http://schemas.openxmlformats.org/officeDocument/2006/relationships/hyperlink" Target="https://www.facebook.com/caseconstructionequipment" TargetMode="External"/><Relationship Id="rId17" Type="http://schemas.openxmlformats.org/officeDocument/2006/relationships/image" Target="cid:image002.gif@01D123A8.097F9890" TargetMode="External"/><Relationship Id="rId25" Type="http://schemas.openxmlformats.org/officeDocument/2006/relationships/hyperlink" Target="http://www.cnhindustrial.com"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cid:image003.gif@01D123A8.097F9890"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secetools.com/press-kit" TargetMode="External"/><Relationship Id="rId24" Type="http://schemas.openxmlformats.org/officeDocument/2006/relationships/hyperlink" Target="http://www.CASEce.com"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twitter.com/#!/casece" TargetMode="External"/><Relationship Id="rId23" Type="http://schemas.openxmlformats.org/officeDocument/2006/relationships/image" Target="cid:image004.gif@01D123A8.097F9890"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3.png"/><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cid:image001.gif@01D123A8.097F9890" TargetMode="External"/><Relationship Id="rId22" Type="http://schemas.openxmlformats.org/officeDocument/2006/relationships/image" Target="media/image4.png"/><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webSettings" Target="webSettings.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5.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Props1.xml><?xml version="1.0" encoding="utf-8"?>
<ds:datastoreItem xmlns:ds="http://schemas.openxmlformats.org/officeDocument/2006/customXml" ds:itemID="{8B4CF9F9-4A09-4701-83E6-EC874C9704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043A5D-0630-4B69-BEEC-4E67D61BAAF3}">
  <ds:schemaRefs>
    <ds:schemaRef ds:uri="http://schemas.microsoft.com/sharepoint/v3/contenttype/forms"/>
  </ds:schemaRefs>
</ds:datastoreItem>
</file>

<file path=customXml/itemProps3.xml><?xml version="1.0" encoding="utf-8"?>
<ds:datastoreItem xmlns:ds="http://schemas.openxmlformats.org/officeDocument/2006/customXml" ds:itemID="{4CECE62D-0F3F-4794-9028-50AAE451E8C3}">
  <ds:schemaRefs>
    <ds:schemaRef ds:uri="http://schemas.openxmlformats.org/officeDocument/2006/bibliography"/>
  </ds:schemaRefs>
</ds:datastoreItem>
</file>

<file path=customXml/itemProps4.xml><?xml version="1.0" encoding="utf-8"?>
<ds:datastoreItem xmlns:ds="http://schemas.openxmlformats.org/officeDocument/2006/customXml" ds:itemID="{58754175-C9A6-4405-848B-5762457B299D}">
  <ds:schemaRefs>
    <ds:schemaRef ds:uri="http://schemas.microsoft.com/office/2006/metadata/properties"/>
    <ds:schemaRef ds:uri="http://schemas.microsoft.com/office/infopath/2007/PartnerControls"/>
    <ds:schemaRef ds:uri="ae82bc55-adb9-499f-a89d-8cc34ff9b62e"/>
  </ds:schemaRefs>
</ds:datastoreItem>
</file>

<file path=customXml/itemProps5.xml><?xml version="1.0" encoding="utf-8"?>
<ds:datastoreItem xmlns:ds="http://schemas.openxmlformats.org/officeDocument/2006/customXml" ds:itemID="{C0223BE5-CCD0-4D80-8535-C7171EE0B380}">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578</Words>
  <Characters>3297</Characters>
  <Application>Microsoft Office Word</Application>
  <DocSecurity>0</DocSecurity>
  <Lines>27</Lines>
  <Paragraphs>7</Paragraphs>
  <ScaleCrop>false</ScaleCrop>
  <HeadingPairs>
    <vt:vector size="6" baseType="variant">
      <vt:variant>
        <vt:lpstr>Titre</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Manager/>
  <Company/>
  <LinksUpToDate>false</LinksUpToDate>
  <CharactersWithSpaces>3868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Mariangela Vicenti</dc:creator>
  <cp:keywords/>
  <dc:description/>
  <cp:lastModifiedBy>Chris  Horrocks</cp:lastModifiedBy>
  <cp:revision>2</cp:revision>
  <dcterms:created xsi:type="dcterms:W3CDTF">2021-09-02T07:28:00Z</dcterms:created>
  <dcterms:modified xsi:type="dcterms:W3CDTF">2021-09-02T07:28:00Z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11fd1a2f-2d69-4fec-8bc4-653588926df3</vt:lpwstr>
  </property>
  <property fmtid="{D5CDD505-2E9C-101B-9397-08002B2CF9AE}" pid="3" name="bjSaver">
    <vt:lpwstr>kxRGq3CpPn95JVUgGQ1u5rqYlga8UmiK</vt:lpwstr>
  </property>
  <property fmtid="{D5CDD505-2E9C-101B-9397-08002B2CF9AE}" pid="4"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5" name="bjDocumentLabelXML-0">
    <vt:lpwstr>ames.com/2008/01/sie/internal/label"&gt;&lt;element uid="4ecbf47d-2ec6-497d-85fc-f65b66e62fe7" value="" /&gt;&lt;element uid="588104ae-2895-48f0-94e0-4417fcf0f7f0" value="" /&gt;&lt;/sisl&gt;</vt:lpwstr>
  </property>
  <property fmtid="{D5CDD505-2E9C-101B-9397-08002B2CF9AE}" pid="6" name="bjDocumentSecurityLabel">
    <vt:lpwstr>CNH Industrial: GENERAL BUSINESS  Contains no personal data</vt:lpwstr>
  </property>
  <property fmtid="{D5CDD505-2E9C-101B-9397-08002B2CF9AE}" pid="7" name="CNH-Classification">
    <vt:lpwstr>[GENERAL BUSINESS - Contains no personal data]</vt:lpwstr>
  </property>
  <property fmtid="{D5CDD505-2E9C-101B-9397-08002B2CF9AE}" pid="8" name="ContentTypeId">
    <vt:lpwstr>0x0101009E84E073D418E04D82F7095C75FFCCF4</vt:lpwstr>
  </property>
  <property fmtid="{D5CDD505-2E9C-101B-9397-08002B2CF9AE}" pid="9" name="CNH-LabelledBy:">
    <vt:lpwstr>NQ644,02/09/2021 09:23:49,GENERAL BUSINESS</vt:lpwstr>
  </property>
</Properties>
</file>