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B2B4E0" w14:textId="203D6232" w:rsidR="00351467" w:rsidRDefault="00C211A3" w:rsidP="00351467">
      <w:pPr>
        <w:pStyle w:val="BodyDate"/>
        <w:rPr>
          <w:rFonts w:cs="Arial"/>
          <w:b/>
          <w:color w:val="222222"/>
          <w:sz w:val="22"/>
          <w:szCs w:val="22"/>
          <w:shd w:val="clear" w:color="auto" w:fill="FFFFFF"/>
        </w:rPr>
      </w:pPr>
      <w:bookmarkStart w:id="0" w:name="_Hlk71977042"/>
      <w:bookmarkStart w:id="1" w:name="_Hlk527710660"/>
      <w:bookmarkStart w:id="2" w:name="_Hlk527712510"/>
      <w:bookmarkStart w:id="3" w:name="_Hlk510438457"/>
      <w:r>
        <w:rPr>
          <w:b/>
          <w:color w:val="222222"/>
          <w:sz w:val="22"/>
          <w:shd w:val="clear" w:color="auto" w:fill="FFFFFF"/>
        </w:rPr>
        <w:t xml:space="preserve">CASE </w:t>
      </w:r>
      <w:proofErr w:type="spellStart"/>
      <w:r>
        <w:rPr>
          <w:b/>
          <w:color w:val="222222"/>
          <w:sz w:val="22"/>
          <w:shd w:val="clear" w:color="auto" w:fill="FFFFFF"/>
        </w:rPr>
        <w:t>Construction</w:t>
      </w:r>
      <w:proofErr w:type="spellEnd"/>
      <w:r>
        <w:rPr>
          <w:b/>
          <w:color w:val="222222"/>
          <w:sz w:val="22"/>
          <w:shd w:val="clear" w:color="auto" w:fill="FFFFFF"/>
        </w:rPr>
        <w:t xml:space="preserve"> </w:t>
      </w:r>
      <w:proofErr w:type="spellStart"/>
      <w:r>
        <w:rPr>
          <w:b/>
          <w:color w:val="222222"/>
          <w:sz w:val="22"/>
          <w:shd w:val="clear" w:color="auto" w:fill="FFFFFF"/>
        </w:rPr>
        <w:t>Equipment</w:t>
      </w:r>
      <w:proofErr w:type="spellEnd"/>
      <w:r>
        <w:rPr>
          <w:b/>
          <w:color w:val="222222"/>
          <w:sz w:val="22"/>
          <w:shd w:val="clear" w:color="auto" w:fill="FFFFFF"/>
        </w:rPr>
        <w:t xml:space="preserve"> reforzará su oferta de mini y </w:t>
      </w:r>
      <w:proofErr w:type="spellStart"/>
      <w:r>
        <w:rPr>
          <w:b/>
          <w:color w:val="222222"/>
          <w:sz w:val="22"/>
          <w:shd w:val="clear" w:color="auto" w:fill="FFFFFF"/>
        </w:rPr>
        <w:t>midiexcavadoras</w:t>
      </w:r>
      <w:proofErr w:type="spellEnd"/>
    </w:p>
    <w:p w14:paraId="4B799E58" w14:textId="40115EC0" w:rsidR="000A17E9" w:rsidRPr="00077866" w:rsidRDefault="000A17E9" w:rsidP="00351467">
      <w:pPr>
        <w:pStyle w:val="BodyDate"/>
        <w:rPr>
          <w:rFonts w:cs="Arial"/>
          <w:i/>
          <w:color w:val="222222"/>
          <w:shd w:val="clear" w:color="auto" w:fill="FFFFFF"/>
        </w:rPr>
      </w:pPr>
    </w:p>
    <w:p w14:paraId="62576AD0" w14:textId="77777777" w:rsidR="0012480B" w:rsidRPr="00077866" w:rsidRDefault="0012480B" w:rsidP="00351467">
      <w:pPr>
        <w:pStyle w:val="BodyDate"/>
        <w:rPr>
          <w:rFonts w:cs="Arial"/>
          <w:i/>
          <w:color w:val="222222"/>
          <w:shd w:val="clear" w:color="auto" w:fill="FFFFFF"/>
        </w:rPr>
      </w:pPr>
    </w:p>
    <w:p w14:paraId="5BD1CC11" w14:textId="529571BD" w:rsidR="00351467" w:rsidRPr="00675D4F" w:rsidRDefault="00555203" w:rsidP="00351467">
      <w:pPr>
        <w:pStyle w:val="BodyDate"/>
        <w:rPr>
          <w:rFonts w:cs="Arial"/>
          <w:i/>
          <w:iCs/>
          <w:szCs w:val="19"/>
        </w:rPr>
      </w:pPr>
      <w:r>
        <w:rPr>
          <w:i/>
        </w:rPr>
        <w:t>Turín, 31 de agosto de 2021</w:t>
      </w:r>
      <w:r w:rsidR="00AB6F37">
        <w:rPr>
          <w:i/>
        </w:rPr>
        <w:t>,</w:t>
      </w:r>
    </w:p>
    <w:p w14:paraId="1A8E8816" w14:textId="77777777" w:rsidR="00351467" w:rsidRPr="00077866" w:rsidRDefault="00351467" w:rsidP="00351467">
      <w:pPr>
        <w:pStyle w:val="BodyDate"/>
        <w:rPr>
          <w:rFonts w:cs="Arial"/>
          <w:i/>
          <w:iCs/>
          <w:szCs w:val="19"/>
        </w:rPr>
      </w:pPr>
    </w:p>
    <w:p w14:paraId="0E604F98" w14:textId="5B335C0C" w:rsidR="00C211A3" w:rsidRPr="00C211A3" w:rsidRDefault="00351467" w:rsidP="00C211A3">
      <w:pPr>
        <w:pStyle w:val="BodyDate"/>
        <w:spacing w:after="240" w:line="360" w:lineRule="auto"/>
      </w:pPr>
      <w:r>
        <w:t xml:space="preserve">CASE </w:t>
      </w:r>
      <w:proofErr w:type="spellStart"/>
      <w:r>
        <w:t>Construction</w:t>
      </w:r>
      <w:proofErr w:type="spellEnd"/>
      <w:r>
        <w:t xml:space="preserve"> </w:t>
      </w:r>
      <w:proofErr w:type="spellStart"/>
      <w:r>
        <w:t>Equipment</w:t>
      </w:r>
      <w:bookmarkEnd w:id="0"/>
      <w:bookmarkEnd w:id="1"/>
      <w:bookmarkEnd w:id="2"/>
      <w:bookmarkEnd w:id="3"/>
      <w:proofErr w:type="spellEnd"/>
      <w:r>
        <w:t xml:space="preserve"> se prepara para reforzar su oferta de productos, ya que CNH Industrial N.V. (NYSE: CNHI / MI: CNHI) ha anunciado la firma de un contrato para la adquisición inmediata del 90 % del capital social de </w:t>
      </w:r>
      <w:proofErr w:type="spellStart"/>
      <w:r>
        <w:t>Sampierana</w:t>
      </w:r>
      <w:proofErr w:type="spellEnd"/>
      <w:r>
        <w:t xml:space="preserve"> </w:t>
      </w:r>
      <w:proofErr w:type="spellStart"/>
      <w:r>
        <w:t>SpA</w:t>
      </w:r>
      <w:proofErr w:type="spellEnd"/>
      <w:r>
        <w:t>, una empresa italiana de carácter privado que se especializa en el desarrollo, fabricación y comercialización de máquinas de movimiento de tierras, chasis y recambios, y para obtener el control total de la empresa en un plazo de cuatro años tras el cierre de la operación.</w:t>
      </w:r>
    </w:p>
    <w:p w14:paraId="4CBFD82B" w14:textId="42FAD7CA" w:rsidR="00C0415D" w:rsidRDefault="003D39BF" w:rsidP="0012480B">
      <w:pPr>
        <w:pStyle w:val="BodyDate"/>
        <w:spacing w:after="240" w:line="360" w:lineRule="auto"/>
        <w:rPr>
          <w:color w:val="000000" w:themeColor="text1"/>
        </w:rPr>
      </w:pPr>
      <w:r>
        <w:rPr>
          <w:color w:val="000000" w:themeColor="text1"/>
        </w:rPr>
        <w:t xml:space="preserve">El Grupo </w:t>
      </w:r>
      <w:proofErr w:type="spellStart"/>
      <w:r>
        <w:rPr>
          <w:color w:val="000000" w:themeColor="text1"/>
        </w:rPr>
        <w:t>Sampierana</w:t>
      </w:r>
      <w:proofErr w:type="spellEnd"/>
      <w:r>
        <w:rPr>
          <w:color w:val="000000" w:themeColor="text1"/>
        </w:rPr>
        <w:t xml:space="preserve">, referente en el sector de la construcción por su línea de mini y </w:t>
      </w:r>
      <w:proofErr w:type="spellStart"/>
      <w:r>
        <w:rPr>
          <w:color w:val="000000" w:themeColor="text1"/>
        </w:rPr>
        <w:t>midiexcavadoras</w:t>
      </w:r>
      <w:proofErr w:type="spellEnd"/>
      <w:r>
        <w:t xml:space="preserve"> </w:t>
      </w:r>
      <w:proofErr w:type="spellStart"/>
      <w:r>
        <w:t>Eurocomach</w:t>
      </w:r>
      <w:proofErr w:type="spellEnd"/>
      <w:r>
        <w:rPr>
          <w:color w:val="000000" w:themeColor="text1"/>
        </w:rPr>
        <w:t>,</w:t>
      </w:r>
      <w:r>
        <w:t xml:space="preserve"> ha experimentado un comportamiento interanual excelente, especialmente en Europa, y es reconocido por su fiabilidad, calidad y tecnología innovadora. Su gran cartera de productos, la </w:t>
      </w:r>
      <w:r w:rsidR="00893C53" w:rsidRPr="00435F02">
        <w:t>alta</w:t>
      </w:r>
      <w:r>
        <w:t xml:space="preserve"> capacidad de personalización y los prototipos eléctricos existentes son ideales </w:t>
      </w:r>
      <w:r>
        <w:rPr>
          <w:color w:val="000000" w:themeColor="text1"/>
        </w:rPr>
        <w:t>para el enfoque sostenible y centrado en el cliente de CNH Industrial e incrementan de forma considerable los productos propios y la oferta tecnológica de la empresa.</w:t>
      </w:r>
    </w:p>
    <w:p w14:paraId="32BB23BC" w14:textId="663ACAF2" w:rsidR="00893C53" w:rsidRPr="00893C53" w:rsidRDefault="00893C53" w:rsidP="00F0150F">
      <w:pPr>
        <w:spacing w:line="360" w:lineRule="auto"/>
        <w:jc w:val="both"/>
        <w:rPr>
          <w:rFonts w:ascii="Arial" w:eastAsia="Times" w:hAnsi="Arial" w:cs="Times New Roman"/>
          <w:sz w:val="19"/>
          <w:szCs w:val="20"/>
        </w:rPr>
      </w:pPr>
      <w:r w:rsidRPr="00F0150F">
        <w:rPr>
          <w:rFonts w:ascii="Arial" w:eastAsia="Times" w:hAnsi="Arial" w:cs="Times New Roman"/>
          <w:sz w:val="19"/>
          <w:szCs w:val="20"/>
        </w:rPr>
        <w:t xml:space="preserve">La adquisición permitirá a CASE </w:t>
      </w:r>
      <w:proofErr w:type="spellStart"/>
      <w:r w:rsidRPr="00F0150F">
        <w:rPr>
          <w:rFonts w:ascii="Arial" w:eastAsia="Times" w:hAnsi="Arial" w:cs="Times New Roman"/>
          <w:sz w:val="19"/>
          <w:szCs w:val="20"/>
        </w:rPr>
        <w:t>Construction</w:t>
      </w:r>
      <w:proofErr w:type="spellEnd"/>
      <w:r w:rsidRPr="00F0150F">
        <w:rPr>
          <w:rFonts w:ascii="Arial" w:eastAsia="Times" w:hAnsi="Arial" w:cs="Times New Roman"/>
          <w:sz w:val="19"/>
          <w:szCs w:val="20"/>
        </w:rPr>
        <w:t xml:space="preserve"> </w:t>
      </w:r>
      <w:proofErr w:type="spellStart"/>
      <w:r w:rsidRPr="00F0150F">
        <w:rPr>
          <w:rFonts w:ascii="Arial" w:eastAsia="Times" w:hAnsi="Arial" w:cs="Times New Roman"/>
          <w:sz w:val="19"/>
          <w:szCs w:val="20"/>
        </w:rPr>
        <w:t>Equipment</w:t>
      </w:r>
      <w:proofErr w:type="spellEnd"/>
      <w:r w:rsidRPr="00F0150F">
        <w:rPr>
          <w:rFonts w:ascii="Arial" w:eastAsia="Times" w:hAnsi="Arial" w:cs="Times New Roman"/>
          <w:sz w:val="19"/>
          <w:szCs w:val="20"/>
        </w:rPr>
        <w:t xml:space="preserve"> mejorar su oferta de productos en mini y </w:t>
      </w:r>
      <w:proofErr w:type="spellStart"/>
      <w:r w:rsidRPr="00F0150F">
        <w:rPr>
          <w:rFonts w:ascii="Arial" w:eastAsia="Times" w:hAnsi="Arial" w:cs="Times New Roman"/>
          <w:sz w:val="19"/>
          <w:szCs w:val="20"/>
        </w:rPr>
        <w:t>midi</w:t>
      </w:r>
      <w:proofErr w:type="spellEnd"/>
      <w:r w:rsidRPr="00F0150F">
        <w:rPr>
          <w:rFonts w:ascii="Arial" w:eastAsia="Times" w:hAnsi="Arial" w:cs="Times New Roman"/>
          <w:sz w:val="19"/>
          <w:szCs w:val="20"/>
        </w:rPr>
        <w:t>-excavadoras, junto con los productos actualmente disponibles a través de sus socios OEM externos.</w:t>
      </w:r>
    </w:p>
    <w:p w14:paraId="3BC8D557" w14:textId="78888824" w:rsidR="008D3A43" w:rsidRPr="00C211A3" w:rsidRDefault="00893C53" w:rsidP="00C211A3">
      <w:pPr>
        <w:pStyle w:val="BodyDate"/>
        <w:spacing w:after="240" w:line="360" w:lineRule="auto"/>
        <w:rPr>
          <w:color w:val="000000" w:themeColor="text1"/>
        </w:rPr>
      </w:pPr>
      <w:r>
        <w:rPr>
          <w:color w:val="000000" w:themeColor="text1"/>
        </w:rPr>
        <w:br/>
      </w:r>
      <w:r w:rsidR="00361D5C">
        <w:rPr>
          <w:color w:val="000000" w:themeColor="text1"/>
        </w:rPr>
        <w:t xml:space="preserve">Stefano </w:t>
      </w:r>
      <w:proofErr w:type="spellStart"/>
      <w:r w:rsidR="00361D5C">
        <w:rPr>
          <w:color w:val="000000" w:themeColor="text1"/>
        </w:rPr>
        <w:t>Pampalone</w:t>
      </w:r>
      <w:proofErr w:type="spellEnd"/>
      <w:r w:rsidR="00361D5C">
        <w:rPr>
          <w:color w:val="000000" w:themeColor="text1"/>
        </w:rPr>
        <w:t xml:space="preserve">, presidente </w:t>
      </w:r>
      <w:r w:rsidR="00C91B48">
        <w:rPr>
          <w:color w:val="000000" w:themeColor="text1"/>
        </w:rPr>
        <w:t>de</w:t>
      </w:r>
      <w:r w:rsidR="005B4EEF">
        <w:rPr>
          <w:color w:val="000000" w:themeColor="text1"/>
        </w:rPr>
        <w:t xml:space="preserve"> la división </w:t>
      </w:r>
      <w:r w:rsidR="00361D5C">
        <w:rPr>
          <w:color w:val="000000" w:themeColor="text1"/>
        </w:rPr>
        <w:t xml:space="preserve">de construcción </w:t>
      </w:r>
      <w:r w:rsidR="00C91B48">
        <w:rPr>
          <w:color w:val="000000" w:themeColor="text1"/>
        </w:rPr>
        <w:t>de</w:t>
      </w:r>
      <w:r w:rsidR="00361D5C">
        <w:rPr>
          <w:color w:val="000000" w:themeColor="text1"/>
        </w:rPr>
        <w:t xml:space="preserve"> CNH Industrial, </w:t>
      </w:r>
      <w:r w:rsidR="00914A12">
        <w:rPr>
          <w:color w:val="000000" w:themeColor="text1"/>
        </w:rPr>
        <w:t>ha afirmado que</w:t>
      </w:r>
      <w:r w:rsidR="00361D5C">
        <w:rPr>
          <w:color w:val="000000" w:themeColor="text1"/>
        </w:rPr>
        <w:t xml:space="preserve"> “</w:t>
      </w:r>
      <w:r w:rsidR="00914A12">
        <w:rPr>
          <w:color w:val="000000" w:themeColor="text1"/>
        </w:rPr>
        <w:t>e</w:t>
      </w:r>
      <w:r w:rsidR="00361D5C">
        <w:rPr>
          <w:color w:val="000000" w:themeColor="text1"/>
        </w:rPr>
        <w:t xml:space="preserve">ste acuerdo es un paso importante en nuestra estrategia para el crecimiento futuro de nuestra marca. Nos permitirá prestar un mejor servicio a nuestros clientes con una gama completa de mini y </w:t>
      </w:r>
      <w:proofErr w:type="spellStart"/>
      <w:r w:rsidR="00361D5C">
        <w:rPr>
          <w:color w:val="000000" w:themeColor="text1"/>
        </w:rPr>
        <w:t>midiexcavadoras</w:t>
      </w:r>
      <w:proofErr w:type="spellEnd"/>
      <w:r w:rsidR="00361D5C">
        <w:rPr>
          <w:color w:val="000000" w:themeColor="text1"/>
        </w:rPr>
        <w:t xml:space="preserve">. Esta importante inversión pone de manifiesto el compromiso de CNH Industrial con nuestro negocio de equipos de construcción, permitiéndonos posicionar mejor nuestras marcas en el mercado muy demandado de las mini y </w:t>
      </w:r>
      <w:proofErr w:type="spellStart"/>
      <w:r w:rsidR="00361D5C">
        <w:rPr>
          <w:color w:val="000000" w:themeColor="text1"/>
        </w:rPr>
        <w:t>midiexcavadoras</w:t>
      </w:r>
      <w:proofErr w:type="spellEnd"/>
      <w:r w:rsidR="00361D5C">
        <w:rPr>
          <w:color w:val="000000" w:themeColor="text1"/>
        </w:rPr>
        <w:t xml:space="preserve"> al incorporar a nuestra gama actual productos fiables y de calidad reconocida”.</w:t>
      </w:r>
    </w:p>
    <w:p w14:paraId="3EE9C1A9" w14:textId="71D74415" w:rsidR="009C2DD7" w:rsidRDefault="009C2DD7" w:rsidP="009C2DD7">
      <w:pPr>
        <w:pStyle w:val="01TESTO"/>
        <w:spacing w:line="360" w:lineRule="auto"/>
        <w:ind w:right="423"/>
        <w:jc w:val="both"/>
        <w:rPr>
          <w:color w:val="auto"/>
        </w:rPr>
      </w:pPr>
      <w:proofErr w:type="spellStart"/>
      <w:r>
        <w:rPr>
          <w:color w:val="auto"/>
        </w:rPr>
        <w:t>Sampierana</w:t>
      </w:r>
      <w:proofErr w:type="spellEnd"/>
      <w:r>
        <w:rPr>
          <w:color w:val="auto"/>
        </w:rPr>
        <w:t xml:space="preserve"> cuenta con su sede y plantas de producción en Italia. Además, opera una filial en propiedad absoluta que tiene instalaciones de fabricación en </w:t>
      </w:r>
      <w:proofErr w:type="spellStart"/>
      <w:r>
        <w:rPr>
          <w:color w:val="auto"/>
        </w:rPr>
        <w:t>Kunshan</w:t>
      </w:r>
      <w:proofErr w:type="spellEnd"/>
      <w:r>
        <w:rPr>
          <w:color w:val="auto"/>
        </w:rPr>
        <w:t xml:space="preserve">, China. </w:t>
      </w:r>
    </w:p>
    <w:p w14:paraId="6A5BCB71" w14:textId="5E98AAF4" w:rsidR="00555203" w:rsidRDefault="00555203">
      <w:pPr>
        <w:rPr>
          <w:rFonts w:ascii="Arial" w:eastAsia="Times New Roman" w:hAnsi="Arial" w:cs="Times New Roman"/>
          <w:sz w:val="19"/>
          <w:szCs w:val="20"/>
        </w:rPr>
      </w:pPr>
      <w:r>
        <w:br w:type="page"/>
      </w:r>
    </w:p>
    <w:p w14:paraId="1834BE69" w14:textId="77777777" w:rsidR="00435F02" w:rsidRPr="00337187" w:rsidRDefault="00435F02" w:rsidP="00435F02">
      <w:pPr>
        <w:widowControl w:val="0"/>
        <w:spacing w:after="240" w:line="276" w:lineRule="auto"/>
        <w:jc w:val="both"/>
        <w:rPr>
          <w:rFonts w:ascii="Gill Sans MT" w:eastAsia="Gill Sans MT" w:hAnsi="Gill Sans MT" w:cs="Gill Sans MT"/>
          <w:szCs w:val="19"/>
        </w:rPr>
      </w:pPr>
      <w:r w:rsidRPr="00337187">
        <w:rPr>
          <w:rFonts w:ascii="Gill Sans MT" w:eastAsia="Gill Sans MT" w:hAnsi="Gill Sans MT" w:cs="Gill Sans MT"/>
          <w:b/>
          <w:bCs/>
          <w:szCs w:val="19"/>
        </w:rPr>
        <w:lastRenderedPageBreak/>
        <w:t>Nota a los editores:</w:t>
      </w:r>
    </w:p>
    <w:p w14:paraId="3A7970C0" w14:textId="77777777" w:rsidR="00435F02" w:rsidRDefault="00435F02" w:rsidP="00435F02">
      <w:pPr>
        <w:spacing w:line="360" w:lineRule="auto"/>
        <w:jc w:val="both"/>
        <w:rPr>
          <w:rFonts w:ascii="Gill Sans MT" w:eastAsia="Gill Sans MT" w:hAnsi="Gill Sans MT" w:cs="Gill Sans MT"/>
          <w:color w:val="0000FF"/>
          <w:szCs w:val="19"/>
        </w:rPr>
      </w:pPr>
      <w:r>
        <w:rPr>
          <w:rFonts w:ascii="Gill Sans MT" w:eastAsia="Gill Sans MT" w:hAnsi="Gill Sans MT" w:cs="Gill Sans MT"/>
          <w:szCs w:val="19"/>
        </w:rPr>
        <w:t>Por favor, visite nuestra página web para descargar el texto en alta resolución,</w:t>
      </w:r>
      <w:r>
        <w:rPr>
          <w:rFonts w:ascii="Gill Sans MT" w:eastAsia="Gill Sans MT" w:hAnsi="Gill Sans MT" w:cs="Gill Sans MT"/>
          <w:color w:val="212121"/>
          <w:szCs w:val="19"/>
        </w:rPr>
        <w:t xml:space="preserve"> vídeo y archivos de imágenes (JPG 300 DPI, CMYK) y otras notas de prensa de CASE: </w:t>
      </w:r>
      <w:hyperlink r:id="rId11" w:tooltip="http://www.casecetools.com/press-kit" w:history="1">
        <w:r>
          <w:rPr>
            <w:rStyle w:val="EnlacedeInternet"/>
            <w:rFonts w:ascii="Gill Sans MT" w:eastAsia="Gill Sans MT" w:hAnsi="Gill Sans MT" w:cs="Gill Sans MT"/>
            <w:sz w:val="18"/>
            <w:szCs w:val="18"/>
          </w:rPr>
          <w:t>www.casecetools.com/press-kit</w:t>
        </w:r>
      </w:hyperlink>
    </w:p>
    <w:p w14:paraId="5FE74ED7" w14:textId="77777777" w:rsidR="00435F02" w:rsidRDefault="00435F02" w:rsidP="00435F02">
      <w:pPr>
        <w:spacing w:beforeAutospacing="1" w:afterAutospacing="1"/>
        <w:jc w:val="both"/>
        <w:rPr>
          <w:rFonts w:ascii="Gill Sans MT" w:eastAsia="Gill Sans MT" w:hAnsi="Gill Sans MT" w:cs="Gill Sans MT"/>
          <w:b/>
          <w:bCs/>
          <w:sz w:val="18"/>
          <w:szCs w:val="18"/>
        </w:rPr>
      </w:pPr>
      <w:r>
        <w:rPr>
          <w:rFonts w:ascii="Gill Sans MT" w:eastAsia="Gill Sans MT" w:hAnsi="Gill Sans MT" w:cs="Gill Sans MT"/>
          <w:b/>
          <w:bCs/>
          <w:sz w:val="18"/>
          <w:szCs w:val="18"/>
        </w:rPr>
        <w:t>Sigue a CASE en</w:t>
      </w:r>
    </w:p>
    <w:p w14:paraId="47C866D2" w14:textId="77777777" w:rsidR="00435F02" w:rsidRDefault="00435F02" w:rsidP="00435F02">
      <w:pPr>
        <w:spacing w:line="360" w:lineRule="auto"/>
        <w:jc w:val="both"/>
        <w:rPr>
          <w:rFonts w:ascii="Gill Sans MT" w:eastAsia="Gill Sans MT" w:hAnsi="Gill Sans MT" w:cs="Gill Sans MT"/>
          <w:szCs w:val="19"/>
        </w:rPr>
      </w:pPr>
      <w:r>
        <w:rPr>
          <w:noProof/>
        </w:rPr>
        <w:drawing>
          <wp:inline distT="0" distB="0" distL="0" distR="0" wp14:anchorId="1A3B96DC" wp14:editId="7B173F59">
            <wp:extent cx="190500" cy="190500"/>
            <wp:effectExtent l="0" t="0" r="0" b="0"/>
            <wp:docPr id="7" name="Grafik 2" descr="cid:image001.gif@01D123A8.097F98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2" descr="cid:image001.gif@01D123A8.097F9890"/>
                    <pic:cNvPicPr>
                      <a:picLocks noChangeAspect="1"/>
                    </pic:cNvPicPr>
                  </pic:nvPicPr>
                  <pic:blipFill>
                    <a:blip r:embed="rId12"/>
                    <a:stretch/>
                  </pic:blipFill>
                  <pic:spPr bwMode="auto">
                    <a:xfrm>
                      <a:off x="0" y="0"/>
                      <a:ext cx="190500" cy="190500"/>
                    </a:xfrm>
                    <a:prstGeom prst="rect">
                      <a:avLst/>
                    </a:prstGeom>
                  </pic:spPr>
                </pic:pic>
              </a:graphicData>
            </a:graphic>
          </wp:inline>
        </w:drawing>
      </w:r>
      <w:r>
        <w:rPr>
          <w:rFonts w:ascii="Gill Sans MT" w:eastAsia="Gill Sans MT" w:hAnsi="Gill Sans MT" w:cs="Gill Sans MT"/>
          <w:szCs w:val="19"/>
        </w:rPr>
        <w:t xml:space="preserve">   </w:t>
      </w:r>
      <w:r>
        <w:rPr>
          <w:noProof/>
        </w:rPr>
        <w:drawing>
          <wp:inline distT="0" distB="0" distL="0" distR="0" wp14:anchorId="45E639D6" wp14:editId="2C458E00">
            <wp:extent cx="190500" cy="190500"/>
            <wp:effectExtent l="0" t="0" r="0" b="0"/>
            <wp:docPr id="8" name="Grafik 3" descr="cid:image002.gif@01D123A8.097F98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3" descr="cid:image002.gif@01D123A8.097F9890"/>
                    <pic:cNvPicPr>
                      <a:picLocks noChangeAspect="1"/>
                    </pic:cNvPicPr>
                  </pic:nvPicPr>
                  <pic:blipFill>
                    <a:blip r:embed="rId13"/>
                    <a:stretch/>
                  </pic:blipFill>
                  <pic:spPr bwMode="auto">
                    <a:xfrm>
                      <a:off x="0" y="0"/>
                      <a:ext cx="190500" cy="190500"/>
                    </a:xfrm>
                    <a:prstGeom prst="rect">
                      <a:avLst/>
                    </a:prstGeom>
                  </pic:spPr>
                </pic:pic>
              </a:graphicData>
            </a:graphic>
          </wp:inline>
        </w:drawing>
      </w:r>
      <w:r>
        <w:rPr>
          <w:rFonts w:ascii="Gill Sans MT" w:eastAsia="Gill Sans MT" w:hAnsi="Gill Sans MT" w:cs="Gill Sans MT"/>
          <w:szCs w:val="19"/>
        </w:rPr>
        <w:t xml:space="preserve">   </w:t>
      </w:r>
      <w:r>
        <w:rPr>
          <w:noProof/>
        </w:rPr>
        <w:drawing>
          <wp:inline distT="0" distB="0" distL="0" distR="0" wp14:anchorId="036565E1" wp14:editId="64020DFA">
            <wp:extent cx="190500" cy="190500"/>
            <wp:effectExtent l="0" t="0" r="0" b="0"/>
            <wp:docPr id="9" name="Grafik 4" descr="cid:image003.gif@01D123A8.097F98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4" descr="cid:image003.gif@01D123A8.097F9890"/>
                    <pic:cNvPicPr>
                      <a:picLocks noChangeAspect="1"/>
                    </pic:cNvPicPr>
                  </pic:nvPicPr>
                  <pic:blipFill>
                    <a:blip r:embed="rId14"/>
                    <a:stretch/>
                  </pic:blipFill>
                  <pic:spPr bwMode="auto">
                    <a:xfrm>
                      <a:off x="0" y="0"/>
                      <a:ext cx="190500" cy="190500"/>
                    </a:xfrm>
                    <a:prstGeom prst="rect">
                      <a:avLst/>
                    </a:prstGeom>
                  </pic:spPr>
                </pic:pic>
              </a:graphicData>
            </a:graphic>
          </wp:inline>
        </w:drawing>
      </w:r>
      <w:r>
        <w:rPr>
          <w:rFonts w:ascii="Gill Sans MT" w:eastAsia="Gill Sans MT" w:hAnsi="Gill Sans MT" w:cs="Gill Sans MT"/>
          <w:szCs w:val="19"/>
        </w:rPr>
        <w:t xml:space="preserve">   </w:t>
      </w:r>
      <w:r>
        <w:rPr>
          <w:noProof/>
        </w:rPr>
        <w:drawing>
          <wp:inline distT="0" distB="0" distL="0" distR="0" wp14:anchorId="3DDF143A" wp14:editId="3217B7D5">
            <wp:extent cx="190500" cy="190500"/>
            <wp:effectExtent l="0" t="0" r="0" b="0"/>
            <wp:docPr id="10" name="Grafik 1" descr="cid:image004.gif@01D123A8.097F98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fik 1" descr="cid:image004.gif@01D123A8.097F9890"/>
                    <pic:cNvPicPr>
                      <a:picLocks noChangeAspect="1"/>
                    </pic:cNvPicPr>
                  </pic:nvPicPr>
                  <pic:blipFill>
                    <a:blip r:embed="rId15"/>
                    <a:stretch/>
                  </pic:blipFill>
                  <pic:spPr bwMode="auto">
                    <a:xfrm>
                      <a:off x="0" y="0"/>
                      <a:ext cx="190500" cy="190500"/>
                    </a:xfrm>
                    <a:prstGeom prst="rect">
                      <a:avLst/>
                    </a:prstGeom>
                  </pic:spPr>
                </pic:pic>
              </a:graphicData>
            </a:graphic>
          </wp:inline>
        </w:drawing>
      </w:r>
    </w:p>
    <w:p w14:paraId="6E1D6286" w14:textId="77777777" w:rsidR="00435F02" w:rsidRDefault="00435F02" w:rsidP="00435F02">
      <w:pPr>
        <w:spacing w:line="360" w:lineRule="auto"/>
        <w:jc w:val="both"/>
        <w:rPr>
          <w:rFonts w:ascii="Gill Sans MT" w:eastAsia="Gill Sans MT" w:hAnsi="Gill Sans MT" w:cs="Gill Sans MT"/>
          <w:sz w:val="16"/>
          <w:szCs w:val="16"/>
        </w:rPr>
      </w:pPr>
      <w:r>
        <w:rPr>
          <w:rFonts w:ascii="Gill Sans MT" w:eastAsia="Gill Sans MT" w:hAnsi="Gill Sans MT" w:cs="Gill Sans MT"/>
          <w:i/>
          <w:iCs/>
          <w:sz w:val="16"/>
          <w:szCs w:val="16"/>
        </w:rPr>
        <w:t xml:space="preserve">CASE </w:t>
      </w:r>
      <w:proofErr w:type="spellStart"/>
      <w:r>
        <w:rPr>
          <w:rFonts w:ascii="Gill Sans MT" w:eastAsia="Gill Sans MT" w:hAnsi="Gill Sans MT" w:cs="Gill Sans MT"/>
          <w:i/>
          <w:iCs/>
          <w:sz w:val="16"/>
          <w:szCs w:val="16"/>
        </w:rPr>
        <w:t>Construction</w:t>
      </w:r>
      <w:proofErr w:type="spellEnd"/>
      <w:r>
        <w:rPr>
          <w:rFonts w:ascii="Gill Sans MT" w:eastAsia="Gill Sans MT" w:hAnsi="Gill Sans MT" w:cs="Gill Sans MT"/>
          <w:i/>
          <w:iCs/>
          <w:sz w:val="16"/>
          <w:szCs w:val="16"/>
        </w:rPr>
        <w:t xml:space="preserve"> </w:t>
      </w:r>
      <w:proofErr w:type="spellStart"/>
      <w:r>
        <w:rPr>
          <w:rFonts w:ascii="Gill Sans MT" w:eastAsia="Gill Sans MT" w:hAnsi="Gill Sans MT" w:cs="Gill Sans MT"/>
          <w:i/>
          <w:iCs/>
          <w:sz w:val="16"/>
          <w:szCs w:val="16"/>
        </w:rPr>
        <w:t>Equipment</w:t>
      </w:r>
      <w:proofErr w:type="spellEnd"/>
      <w:r>
        <w:rPr>
          <w:rFonts w:ascii="Gill Sans MT" w:eastAsia="Gill Sans MT" w:hAnsi="Gill Sans MT" w:cs="Gill Sans MT"/>
          <w:i/>
          <w:iCs/>
          <w:sz w:val="16"/>
          <w:szCs w:val="16"/>
        </w:rPr>
        <w:t xml:space="preserve"> vende y mantiene una línea completa de maquinaria de construcción en todo el mundo, que incluye el n.º 1 en </w:t>
      </w:r>
      <w:proofErr w:type="spellStart"/>
      <w:r>
        <w:rPr>
          <w:rFonts w:ascii="Gill Sans MT" w:eastAsia="Gill Sans MT" w:hAnsi="Gill Sans MT" w:cs="Gill Sans MT"/>
          <w:i/>
          <w:iCs/>
          <w:sz w:val="16"/>
          <w:szCs w:val="16"/>
        </w:rPr>
        <w:t>retrocargadoras</w:t>
      </w:r>
      <w:proofErr w:type="spellEnd"/>
      <w:r>
        <w:rPr>
          <w:rFonts w:ascii="Gill Sans MT" w:eastAsia="Gill Sans MT" w:hAnsi="Gill Sans MT" w:cs="Gill Sans MT"/>
          <w:i/>
          <w:iCs/>
          <w:sz w:val="16"/>
          <w:szCs w:val="16"/>
        </w:rPr>
        <w:t xml:space="preserve">, excavadoras, motoniveladoras, cargadoras de neumáticos, rodillos vibradores de compactación, </w:t>
      </w:r>
      <w:proofErr w:type="spellStart"/>
      <w:r>
        <w:rPr>
          <w:rFonts w:ascii="Gill Sans MT" w:eastAsia="Gill Sans MT" w:hAnsi="Gill Sans MT" w:cs="Gill Sans MT"/>
          <w:i/>
          <w:iCs/>
          <w:sz w:val="16"/>
          <w:szCs w:val="16"/>
        </w:rPr>
        <w:t>dozers</w:t>
      </w:r>
      <w:proofErr w:type="spellEnd"/>
      <w:r>
        <w:rPr>
          <w:rFonts w:ascii="Gill Sans MT" w:eastAsia="Gill Sans MT" w:hAnsi="Gill Sans MT" w:cs="Gill Sans MT"/>
          <w:i/>
          <w:iCs/>
          <w:sz w:val="16"/>
          <w:szCs w:val="16"/>
        </w:rPr>
        <w:t xml:space="preserve"> de cadenas, </w:t>
      </w:r>
      <w:proofErr w:type="spellStart"/>
      <w:r>
        <w:rPr>
          <w:rFonts w:ascii="Gill Sans MT" w:eastAsia="Gill Sans MT" w:hAnsi="Gill Sans MT" w:cs="Gill Sans MT"/>
          <w:i/>
          <w:iCs/>
          <w:sz w:val="16"/>
          <w:szCs w:val="16"/>
        </w:rPr>
        <w:t>minicargadoras</w:t>
      </w:r>
      <w:proofErr w:type="spellEnd"/>
      <w:r>
        <w:rPr>
          <w:rFonts w:ascii="Gill Sans MT" w:eastAsia="Gill Sans MT" w:hAnsi="Gill Sans MT" w:cs="Gill Sans MT"/>
          <w:i/>
          <w:iCs/>
          <w:sz w:val="16"/>
          <w:szCs w:val="16"/>
        </w:rPr>
        <w:t xml:space="preserve">, cargadoras compactas de cadenas y carretillas elevadoras todoterreno. A través de los concesionarios CASE, los clientes tienen acceso a un auténtico socio profesional con equipo y servicio postventa de categoría internacional, garantías líderes del sector y financiación flexible. Encontrará más información en </w:t>
      </w:r>
      <w:hyperlink r:id="rId16" w:tooltip="http://www.casece.com/" w:history="1">
        <w:r>
          <w:rPr>
            <w:rStyle w:val="EnlacedeInternet"/>
            <w:rFonts w:ascii="Gill Sans MT" w:eastAsia="Gill Sans MT" w:hAnsi="Gill Sans MT" w:cs="Gill Sans MT"/>
            <w:i/>
            <w:iCs/>
            <w:szCs w:val="19"/>
          </w:rPr>
          <w:t>www.CASEce.com</w:t>
        </w:r>
      </w:hyperlink>
      <w:r>
        <w:rPr>
          <w:rFonts w:ascii="Gill Sans MT" w:eastAsia="Gill Sans MT" w:hAnsi="Gill Sans MT" w:cs="Gill Sans MT"/>
          <w:i/>
          <w:iCs/>
          <w:sz w:val="16"/>
          <w:szCs w:val="16"/>
        </w:rPr>
        <w:t>.</w:t>
      </w:r>
    </w:p>
    <w:p w14:paraId="78599F85" w14:textId="77777777" w:rsidR="00435F02" w:rsidRDefault="00435F02" w:rsidP="00435F02">
      <w:pPr>
        <w:spacing w:line="360" w:lineRule="auto"/>
        <w:jc w:val="both"/>
        <w:rPr>
          <w:rFonts w:ascii="Gill Sans MT" w:eastAsia="Gill Sans MT" w:hAnsi="Gill Sans MT" w:cs="Gill Sans MT"/>
          <w:color w:val="0000FF"/>
          <w:szCs w:val="19"/>
        </w:rPr>
      </w:pPr>
      <w:r>
        <w:rPr>
          <w:rFonts w:ascii="Gill Sans MT" w:eastAsia="Gill Sans MT" w:hAnsi="Gill Sans MT" w:cs="Gill Sans MT"/>
          <w:i/>
          <w:iCs/>
          <w:sz w:val="16"/>
          <w:szCs w:val="16"/>
        </w:rPr>
        <w:t xml:space="preserve">CASE </w:t>
      </w:r>
      <w:proofErr w:type="spellStart"/>
      <w:r>
        <w:rPr>
          <w:rFonts w:ascii="Gill Sans MT" w:eastAsia="Gill Sans MT" w:hAnsi="Gill Sans MT" w:cs="Gill Sans MT"/>
          <w:i/>
          <w:iCs/>
          <w:sz w:val="16"/>
          <w:szCs w:val="16"/>
        </w:rPr>
        <w:t>Construction</w:t>
      </w:r>
      <w:proofErr w:type="spellEnd"/>
      <w:r>
        <w:rPr>
          <w:rFonts w:ascii="Gill Sans MT" w:eastAsia="Gill Sans MT" w:hAnsi="Gill Sans MT" w:cs="Gill Sans MT"/>
          <w:i/>
          <w:iCs/>
          <w:sz w:val="16"/>
          <w:szCs w:val="16"/>
        </w:rPr>
        <w:t xml:space="preserve"> </w:t>
      </w:r>
      <w:proofErr w:type="spellStart"/>
      <w:r>
        <w:rPr>
          <w:rFonts w:ascii="Gill Sans MT" w:eastAsia="Gill Sans MT" w:hAnsi="Gill Sans MT" w:cs="Gill Sans MT"/>
          <w:i/>
          <w:iCs/>
          <w:sz w:val="16"/>
          <w:szCs w:val="16"/>
        </w:rPr>
        <w:t>Equipment</w:t>
      </w:r>
      <w:proofErr w:type="spellEnd"/>
      <w:r>
        <w:rPr>
          <w:rFonts w:ascii="Gill Sans MT" w:eastAsia="Gill Sans MT" w:hAnsi="Gill Sans MT" w:cs="Gill Sans MT"/>
          <w:i/>
          <w:iCs/>
          <w:sz w:val="16"/>
          <w:szCs w:val="16"/>
        </w:rPr>
        <w:t xml:space="preserve"> es una marca de CNH Industrial N.V., líder mundial en bienes de equipo, cuyas acciones cotizan en la Bolsa de Nueva York (NYSE: CNH) y en el </w:t>
      </w:r>
      <w:proofErr w:type="spellStart"/>
      <w:r>
        <w:rPr>
          <w:rFonts w:ascii="Gill Sans MT" w:eastAsia="Gill Sans MT" w:hAnsi="Gill Sans MT" w:cs="Gill Sans MT"/>
          <w:i/>
          <w:iCs/>
          <w:sz w:val="16"/>
          <w:szCs w:val="16"/>
        </w:rPr>
        <w:t>Mercato</w:t>
      </w:r>
      <w:proofErr w:type="spellEnd"/>
      <w:r>
        <w:rPr>
          <w:rFonts w:ascii="Gill Sans MT" w:eastAsia="Gill Sans MT" w:hAnsi="Gill Sans MT" w:cs="Gill Sans MT"/>
          <w:i/>
          <w:iCs/>
          <w:sz w:val="16"/>
          <w:szCs w:val="16"/>
        </w:rPr>
        <w:t xml:space="preserve"> </w:t>
      </w:r>
      <w:proofErr w:type="spellStart"/>
      <w:r>
        <w:rPr>
          <w:rFonts w:ascii="Gill Sans MT" w:eastAsia="Gill Sans MT" w:hAnsi="Gill Sans MT" w:cs="Gill Sans MT"/>
          <w:i/>
          <w:iCs/>
          <w:sz w:val="16"/>
          <w:szCs w:val="16"/>
        </w:rPr>
        <w:t>Telematico</w:t>
      </w:r>
      <w:proofErr w:type="spellEnd"/>
      <w:r>
        <w:rPr>
          <w:rFonts w:ascii="Gill Sans MT" w:eastAsia="Gill Sans MT" w:hAnsi="Gill Sans MT" w:cs="Gill Sans MT"/>
          <w:i/>
          <w:iCs/>
          <w:sz w:val="16"/>
          <w:szCs w:val="16"/>
        </w:rPr>
        <w:t xml:space="preserve"> </w:t>
      </w:r>
      <w:proofErr w:type="spellStart"/>
      <w:r>
        <w:rPr>
          <w:rFonts w:ascii="Gill Sans MT" w:eastAsia="Gill Sans MT" w:hAnsi="Gill Sans MT" w:cs="Gill Sans MT"/>
          <w:i/>
          <w:iCs/>
          <w:sz w:val="16"/>
          <w:szCs w:val="16"/>
        </w:rPr>
        <w:t>Azionario</w:t>
      </w:r>
      <w:proofErr w:type="spellEnd"/>
      <w:r>
        <w:rPr>
          <w:rFonts w:ascii="Gill Sans MT" w:eastAsia="Gill Sans MT" w:hAnsi="Gill Sans MT" w:cs="Gill Sans MT"/>
          <w:i/>
          <w:iCs/>
          <w:sz w:val="16"/>
          <w:szCs w:val="16"/>
        </w:rPr>
        <w:t xml:space="preserve"> de la Bolsa Italiana (MI: CNHI). Encontrará más información sobre CNH Industrial en la página web</w:t>
      </w:r>
      <w:r>
        <w:rPr>
          <w:rFonts w:ascii="Gill Sans MT" w:eastAsia="Gill Sans MT" w:hAnsi="Gill Sans MT" w:cs="Gill Sans MT"/>
          <w:szCs w:val="19"/>
        </w:rPr>
        <w:t xml:space="preserve"> </w:t>
      </w:r>
      <w:r>
        <w:rPr>
          <w:rFonts w:ascii="Gill Sans MT" w:eastAsia="Gill Sans MT" w:hAnsi="Gill Sans MT" w:cs="Gill Sans MT"/>
          <w:i/>
          <w:iCs/>
          <w:color w:val="0000FF"/>
          <w:szCs w:val="19"/>
          <w:u w:val="single"/>
        </w:rPr>
        <w:t>www.cnhindustrial.com</w:t>
      </w:r>
      <w:r>
        <w:rPr>
          <w:rFonts w:ascii="Gill Sans MT" w:eastAsia="Gill Sans MT" w:hAnsi="Gill Sans MT" w:cs="Gill Sans MT"/>
          <w:color w:val="0000FF"/>
          <w:szCs w:val="19"/>
          <w:u w:val="single"/>
        </w:rPr>
        <w:t>.</w:t>
      </w:r>
    </w:p>
    <w:p w14:paraId="2149A070" w14:textId="77777777" w:rsidR="00435F02" w:rsidRDefault="00435F02" w:rsidP="00435F02">
      <w:pPr>
        <w:spacing w:line="360" w:lineRule="auto"/>
        <w:jc w:val="both"/>
        <w:rPr>
          <w:rFonts w:ascii="Gill Sans MT" w:eastAsia="Gill Sans MT" w:hAnsi="Gill Sans MT" w:cs="Gill Sans MT"/>
          <w:szCs w:val="19"/>
        </w:rPr>
      </w:pPr>
      <w:r>
        <w:rPr>
          <w:rFonts w:ascii="Gill Sans MT" w:eastAsia="Gill Sans MT" w:hAnsi="Gill Sans MT" w:cs="Gill Sans MT"/>
          <w:b/>
          <w:bCs/>
          <w:szCs w:val="19"/>
        </w:rPr>
        <w:t>Para más información, contacte con:</w:t>
      </w:r>
    </w:p>
    <w:p w14:paraId="209CAA8D" w14:textId="77777777" w:rsidR="00435F02" w:rsidRDefault="00435F02" w:rsidP="00435F02">
      <w:pPr>
        <w:spacing w:line="240" w:lineRule="auto"/>
        <w:jc w:val="both"/>
        <w:rPr>
          <w:rFonts w:ascii="Gill Sans MT" w:eastAsia="Gill Sans MT" w:hAnsi="Gill Sans MT" w:cs="Gill Sans MT"/>
          <w:szCs w:val="19"/>
          <w:lang w:val="en-US"/>
        </w:rPr>
      </w:pPr>
      <w:r>
        <w:rPr>
          <w:rFonts w:ascii="Gill Sans MT" w:eastAsia="Gill Sans MT" w:hAnsi="Gill Sans MT" w:cs="Gill Sans MT"/>
          <w:szCs w:val="19"/>
          <w:lang w:val="en-US"/>
        </w:rPr>
        <w:t>Roberto Ruiz Anderson – Copestone on behalf of CASE Construction Equipment</w:t>
      </w:r>
    </w:p>
    <w:p w14:paraId="3547B01A" w14:textId="77777777" w:rsidR="00435F02" w:rsidRDefault="00435F02" w:rsidP="00435F02">
      <w:pPr>
        <w:spacing w:line="240" w:lineRule="auto"/>
        <w:jc w:val="both"/>
        <w:rPr>
          <w:rFonts w:ascii="Gill Sans MT" w:eastAsia="Gill Sans MT" w:hAnsi="Gill Sans MT" w:cs="Gill Sans MT"/>
          <w:szCs w:val="19"/>
          <w:lang w:val="en-US"/>
        </w:rPr>
      </w:pPr>
      <w:r>
        <w:rPr>
          <w:rStyle w:val="EnlacedeInternet"/>
          <w:rFonts w:ascii="Gill Sans MT" w:eastAsia="Gill Sans MT" w:hAnsi="Gill Sans MT" w:cs="Gill Sans MT"/>
          <w:szCs w:val="19"/>
          <w:lang w:val="en-US"/>
        </w:rPr>
        <w:t>roberto@copestone.uk.com</w:t>
      </w:r>
    </w:p>
    <w:p w14:paraId="21E34AFA" w14:textId="77777777" w:rsidR="00555203" w:rsidRDefault="00555203" w:rsidP="009C2DD7">
      <w:pPr>
        <w:pStyle w:val="01TESTO"/>
        <w:spacing w:line="360" w:lineRule="auto"/>
        <w:ind w:right="423"/>
        <w:jc w:val="both"/>
        <w:rPr>
          <w:color w:val="auto"/>
        </w:rPr>
      </w:pPr>
    </w:p>
    <w:p w14:paraId="011EFC01" w14:textId="77777777" w:rsidR="009C2DD7" w:rsidRPr="00C211A3" w:rsidRDefault="009C2DD7" w:rsidP="0012480B">
      <w:pPr>
        <w:pStyle w:val="BodyDate"/>
        <w:spacing w:after="240" w:line="360" w:lineRule="auto"/>
        <w:rPr>
          <w:rFonts w:cs="Arial"/>
          <w:lang w:val="en-US"/>
        </w:rPr>
      </w:pPr>
    </w:p>
    <w:sectPr w:rsidR="009C2DD7" w:rsidRPr="00C211A3" w:rsidSect="00675D4F">
      <w:headerReference w:type="even" r:id="rId17"/>
      <w:headerReference w:type="default" r:id="rId18"/>
      <w:footerReference w:type="even" r:id="rId19"/>
      <w:footerReference w:type="default" r:id="rId20"/>
      <w:headerReference w:type="first" r:id="rId21"/>
      <w:footerReference w:type="first" r:id="rId22"/>
      <w:pgSz w:w="12240" w:h="15840"/>
      <w:pgMar w:top="1980" w:right="2317" w:bottom="1440" w:left="2552" w:header="540"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19B02B" w14:textId="77777777" w:rsidR="00EA3CD0" w:rsidRDefault="00EA3CD0">
      <w:pPr>
        <w:spacing w:after="0" w:line="240" w:lineRule="auto"/>
      </w:pPr>
      <w:r>
        <w:separator/>
      </w:r>
    </w:p>
  </w:endnote>
  <w:endnote w:type="continuationSeparator" w:id="0">
    <w:p w14:paraId="641E046B" w14:textId="77777777" w:rsidR="00EA3CD0" w:rsidRDefault="00EA3C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w:panose1 w:val="02020603050405020304"/>
    <w:charset w:val="00"/>
    <w:family w:val="auto"/>
    <w:pitch w:val="variable"/>
    <w:sig w:usb0="E00002FF" w:usb1="5000205A" w:usb2="00000000" w:usb3="00000000" w:csb0="0000019F" w:csb1="00000000"/>
  </w:font>
  <w:font w:name="Gill Sans MT">
    <w:panose1 w:val="020B0502020104020203"/>
    <w:charset w:val="00"/>
    <w:family w:val="swiss"/>
    <w:pitch w:val="variable"/>
    <w:sig w:usb0="00000007" w:usb1="00000000" w:usb2="00000000" w:usb3="00000000" w:csb0="00000003"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9FB8B4" w14:textId="77777777" w:rsidR="009C2DD7" w:rsidRDefault="009C2DD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022DE5" w14:textId="77777777" w:rsidR="00C11491" w:rsidRDefault="00EA3CD0" w:rsidP="00842584">
    <w:pPr>
      <w:pStyle w:val="Footer"/>
    </w:pPr>
  </w:p>
  <w:p w14:paraId="6BA77E25" w14:textId="77777777" w:rsidR="00C11491" w:rsidRDefault="00EA3CD0" w:rsidP="00842584">
    <w:pPr>
      <w:pStyle w:val="Footer"/>
    </w:pPr>
  </w:p>
  <w:p w14:paraId="139F3BBB" w14:textId="77777777" w:rsidR="00C11491" w:rsidRDefault="00EA3CD0" w:rsidP="00842584">
    <w:pPr>
      <w:pStyle w:val="Footer"/>
    </w:pPr>
  </w:p>
  <w:p w14:paraId="5EC32E8D" w14:textId="77777777" w:rsidR="00C11491" w:rsidRDefault="00EA3CD0" w:rsidP="0084258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F79B49" w14:textId="77777777" w:rsidR="00C11491" w:rsidRPr="00C7201A" w:rsidRDefault="00EA3CD0" w:rsidP="00842584">
    <w:pPr>
      <w:pStyle w:val="04FOOTER"/>
      <w:framePr w:w="182" w:h="177" w:hRule="exact" w:wrap="around" w:vAnchor="page" w:hAnchor="page" w:x="442" w:y="1638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F4D2F8" w14:textId="77777777" w:rsidR="00EA3CD0" w:rsidRDefault="00EA3CD0">
      <w:pPr>
        <w:spacing w:after="0" w:line="240" w:lineRule="auto"/>
      </w:pPr>
      <w:r>
        <w:separator/>
      </w:r>
    </w:p>
  </w:footnote>
  <w:footnote w:type="continuationSeparator" w:id="0">
    <w:p w14:paraId="57895610" w14:textId="77777777" w:rsidR="00EA3CD0" w:rsidRDefault="00EA3CD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4CCA17" w14:textId="77777777" w:rsidR="009C2DD7" w:rsidRDefault="009C2DD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922ACE" w14:textId="77777777" w:rsidR="00C11491" w:rsidRDefault="007A2771" w:rsidP="00842584">
    <w:r>
      <w:rPr>
        <w:noProof/>
      </w:rPr>
      <w:drawing>
        <wp:anchor distT="0" distB="0" distL="114300" distR="114300" simplePos="0" relativeHeight="251663360" behindDoc="1" locked="0" layoutInCell="1" allowOverlap="1" wp14:anchorId="24773F9B" wp14:editId="0DCFE924">
          <wp:simplePos x="0" y="0"/>
          <wp:positionH relativeFrom="margin">
            <wp:posOffset>-1352550</wp:posOffset>
          </wp:positionH>
          <wp:positionV relativeFrom="margin">
            <wp:posOffset>-1197610</wp:posOffset>
          </wp:positionV>
          <wp:extent cx="1236345" cy="444500"/>
          <wp:effectExtent l="0" t="0" r="8255" b="12700"/>
          <wp:wrapNone/>
          <wp:docPr id="47" name="Picture 3"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DBB9D2" w14:textId="77777777" w:rsidR="00C11491" w:rsidRPr="002C48D5" w:rsidRDefault="007A2771" w:rsidP="00842584">
    <w:pPr>
      <w:rPr>
        <w:rFonts w:ascii="Times New Roman" w:hAnsi="Times New Roman"/>
        <w:snapToGrid w:val="0"/>
        <w:vanish/>
        <w:w w:val="0"/>
        <w:sz w:val="0"/>
        <w:szCs w:val="0"/>
        <w:u w:color="000000"/>
        <w:bdr w:val="none" w:sz="0" w:space="0" w:color="000000"/>
        <w:shd w:val="clear" w:color="000000" w:fill="000000"/>
      </w:rPr>
    </w:pPr>
    <w:r>
      <w:rPr>
        <w:noProof/>
      </w:rPr>
      <w:drawing>
        <wp:anchor distT="0" distB="0" distL="114300" distR="114300" simplePos="0" relativeHeight="251662336" behindDoc="1" locked="0" layoutInCell="1" allowOverlap="1" wp14:anchorId="7C2FB6A8" wp14:editId="615DFC21">
          <wp:simplePos x="0" y="0"/>
          <wp:positionH relativeFrom="margin">
            <wp:posOffset>-1340485</wp:posOffset>
          </wp:positionH>
          <wp:positionV relativeFrom="margin">
            <wp:posOffset>-835660</wp:posOffset>
          </wp:positionV>
          <wp:extent cx="1236345" cy="444500"/>
          <wp:effectExtent l="0" t="0" r="1905" b="0"/>
          <wp:wrapNone/>
          <wp:docPr id="48" name="Picture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4384" behindDoc="1" locked="0" layoutInCell="1" allowOverlap="1" wp14:anchorId="27E62994" wp14:editId="43D5CC76">
          <wp:simplePos x="0" y="0"/>
          <wp:positionH relativeFrom="column">
            <wp:posOffset>-996950</wp:posOffset>
          </wp:positionH>
          <wp:positionV relativeFrom="page">
            <wp:posOffset>4345940</wp:posOffset>
          </wp:positionV>
          <wp:extent cx="387350" cy="3239135"/>
          <wp:effectExtent l="0" t="0" r="0" b="12065"/>
          <wp:wrapNone/>
          <wp:docPr id="49"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0" descr="PressRelease-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E74723A" w14:textId="77777777" w:rsidR="00C11491" w:rsidRDefault="007A2771" w:rsidP="00842584">
    <w:r>
      <w:rPr>
        <w:noProof/>
      </w:rPr>
      <w:drawing>
        <wp:anchor distT="0" distB="0" distL="114300" distR="114300" simplePos="0" relativeHeight="251661312" behindDoc="1" locked="0" layoutInCell="1" allowOverlap="1" wp14:anchorId="7C119F75" wp14:editId="4B1F4E7A">
          <wp:simplePos x="0" y="0"/>
          <wp:positionH relativeFrom="column">
            <wp:posOffset>-1096645</wp:posOffset>
          </wp:positionH>
          <wp:positionV relativeFrom="paragraph">
            <wp:posOffset>3240405</wp:posOffset>
          </wp:positionV>
          <wp:extent cx="622300" cy="368300"/>
          <wp:effectExtent l="0" t="0" r="12700" b="12700"/>
          <wp:wrapNone/>
          <wp:docPr id="50" name="Picture 50"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NH"/>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294967294" distB="4294967294" distL="114300" distR="114300" simplePos="0" relativeHeight="251660288" behindDoc="0" locked="0" layoutInCell="1" allowOverlap="1" wp14:anchorId="0B128BA5" wp14:editId="6183ECF1">
              <wp:simplePos x="0" y="0"/>
              <wp:positionH relativeFrom="column">
                <wp:posOffset>-1944370</wp:posOffset>
              </wp:positionH>
              <wp:positionV relativeFrom="page">
                <wp:posOffset>3359149</wp:posOffset>
              </wp:positionV>
              <wp:extent cx="685800" cy="0"/>
              <wp:effectExtent l="0" t="0" r="25400" b="2540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4B61E0E" id="Line 35" o:spid="_x0000_s1026" style="position:absolute;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page;mso-width-percent:0;mso-height-percent:0;mso-width-relative:page;mso-height-relative:page" from="-153.1pt,264.5pt" to="-99.1pt,2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" strokeweight=".11pt">
              <w10:wrap anchory="page"/>
            </v:line>
          </w:pict>
        </mc:Fallback>
      </mc:AlternateContent>
    </w:r>
    <w:r>
      <w:rPr>
        <w:noProof/>
      </w:rPr>
      <mc:AlternateContent>
        <mc:Choice Requires="wps">
          <w:drawing>
            <wp:anchor distT="4294967294" distB="4294967294" distL="114300" distR="114300" simplePos="0" relativeHeight="251659264" behindDoc="0" locked="0" layoutInCell="1" allowOverlap="1" wp14:anchorId="1D25B5A4" wp14:editId="4AB6111F">
              <wp:simplePos x="0" y="0"/>
              <wp:positionH relativeFrom="column">
                <wp:posOffset>-635</wp:posOffset>
              </wp:positionH>
              <wp:positionV relativeFrom="paragraph">
                <wp:posOffset>455294</wp:posOffset>
              </wp:positionV>
              <wp:extent cx="7086600" cy="0"/>
              <wp:effectExtent l="0" t="0" r="25400" b="25400"/>
              <wp:wrapNone/>
              <wp:docPr id="6"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86600" cy="0"/>
                      </a:xfrm>
                      <a:prstGeom prst="line">
                        <a:avLst/>
                      </a:prstGeom>
                      <a:noFill/>
                      <a:ln w="134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6E0B80" id="Line 34" o:spid="_x0000_s1026" style="position:absolute;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5pt,35.85pt" to="557.95pt,3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" strokeweight=".03739mm"/>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ExNLO0MDQwNDEwN7ZQ0lEKTi0uzszPAykwqgUA1m4sGSwAAAA="/>
  </w:docVars>
  <w:rsids>
    <w:rsidRoot w:val="00094788"/>
    <w:rsid w:val="00003D8A"/>
    <w:rsid w:val="0003420C"/>
    <w:rsid w:val="00043BCF"/>
    <w:rsid w:val="0006136B"/>
    <w:rsid w:val="00063588"/>
    <w:rsid w:val="00077866"/>
    <w:rsid w:val="000804A3"/>
    <w:rsid w:val="00085F17"/>
    <w:rsid w:val="00090711"/>
    <w:rsid w:val="00094788"/>
    <w:rsid w:val="000A17E9"/>
    <w:rsid w:val="000B3F95"/>
    <w:rsid w:val="000C1177"/>
    <w:rsid w:val="000D0268"/>
    <w:rsid w:val="000D52C4"/>
    <w:rsid w:val="000D7EB9"/>
    <w:rsid w:val="000F6A8E"/>
    <w:rsid w:val="00121A16"/>
    <w:rsid w:val="0012480B"/>
    <w:rsid w:val="0012573A"/>
    <w:rsid w:val="00133BC3"/>
    <w:rsid w:val="00140CF1"/>
    <w:rsid w:val="0017284E"/>
    <w:rsid w:val="00173BE6"/>
    <w:rsid w:val="00182181"/>
    <w:rsid w:val="0018275C"/>
    <w:rsid w:val="0019247F"/>
    <w:rsid w:val="001A06D8"/>
    <w:rsid w:val="001A2514"/>
    <w:rsid w:val="001A262F"/>
    <w:rsid w:val="001A43B4"/>
    <w:rsid w:val="001D3F97"/>
    <w:rsid w:val="001D5E93"/>
    <w:rsid w:val="00206885"/>
    <w:rsid w:val="00230399"/>
    <w:rsid w:val="0026739E"/>
    <w:rsid w:val="00272C7F"/>
    <w:rsid w:val="00276BDE"/>
    <w:rsid w:val="002909B0"/>
    <w:rsid w:val="002B74BC"/>
    <w:rsid w:val="003330ED"/>
    <w:rsid w:val="003452F5"/>
    <w:rsid w:val="003470E9"/>
    <w:rsid w:val="00347BDD"/>
    <w:rsid w:val="00350713"/>
    <w:rsid w:val="00351467"/>
    <w:rsid w:val="00361D5C"/>
    <w:rsid w:val="003626CC"/>
    <w:rsid w:val="00366092"/>
    <w:rsid w:val="0037593A"/>
    <w:rsid w:val="003800E1"/>
    <w:rsid w:val="003908B2"/>
    <w:rsid w:val="003A2FB6"/>
    <w:rsid w:val="003A7BA7"/>
    <w:rsid w:val="003B5899"/>
    <w:rsid w:val="003D39BF"/>
    <w:rsid w:val="003F4ACD"/>
    <w:rsid w:val="00401811"/>
    <w:rsid w:val="004033AC"/>
    <w:rsid w:val="00405537"/>
    <w:rsid w:val="004138F9"/>
    <w:rsid w:val="00435F02"/>
    <w:rsid w:val="00451B37"/>
    <w:rsid w:val="00483B56"/>
    <w:rsid w:val="004A17E4"/>
    <w:rsid w:val="004C23C4"/>
    <w:rsid w:val="004D03FF"/>
    <w:rsid w:val="004F6C74"/>
    <w:rsid w:val="0052639B"/>
    <w:rsid w:val="005414C1"/>
    <w:rsid w:val="00551146"/>
    <w:rsid w:val="00555203"/>
    <w:rsid w:val="00562040"/>
    <w:rsid w:val="00562883"/>
    <w:rsid w:val="0058113B"/>
    <w:rsid w:val="00593FAD"/>
    <w:rsid w:val="005943C8"/>
    <w:rsid w:val="005A52F2"/>
    <w:rsid w:val="005A5908"/>
    <w:rsid w:val="005A6697"/>
    <w:rsid w:val="005A67D9"/>
    <w:rsid w:val="005B4EEF"/>
    <w:rsid w:val="005C2062"/>
    <w:rsid w:val="005E628F"/>
    <w:rsid w:val="005F6730"/>
    <w:rsid w:val="00634F7E"/>
    <w:rsid w:val="00673C13"/>
    <w:rsid w:val="006751DD"/>
    <w:rsid w:val="00675D4F"/>
    <w:rsid w:val="00676BAE"/>
    <w:rsid w:val="006877E3"/>
    <w:rsid w:val="006F5AF2"/>
    <w:rsid w:val="00707F56"/>
    <w:rsid w:val="00710E41"/>
    <w:rsid w:val="00724335"/>
    <w:rsid w:val="0072490C"/>
    <w:rsid w:val="00727F10"/>
    <w:rsid w:val="007534D5"/>
    <w:rsid w:val="007541AF"/>
    <w:rsid w:val="007814D5"/>
    <w:rsid w:val="007A2771"/>
    <w:rsid w:val="007C165B"/>
    <w:rsid w:val="007C4D88"/>
    <w:rsid w:val="007D07AA"/>
    <w:rsid w:val="007E5898"/>
    <w:rsid w:val="007F6730"/>
    <w:rsid w:val="0081009E"/>
    <w:rsid w:val="008272DF"/>
    <w:rsid w:val="00831231"/>
    <w:rsid w:val="00836360"/>
    <w:rsid w:val="0084066E"/>
    <w:rsid w:val="00844E46"/>
    <w:rsid w:val="00845F63"/>
    <w:rsid w:val="00850D9F"/>
    <w:rsid w:val="00851B1C"/>
    <w:rsid w:val="00854884"/>
    <w:rsid w:val="008553D0"/>
    <w:rsid w:val="00893C53"/>
    <w:rsid w:val="008D10B2"/>
    <w:rsid w:val="008D1BC0"/>
    <w:rsid w:val="008D3A43"/>
    <w:rsid w:val="008D448A"/>
    <w:rsid w:val="008E427A"/>
    <w:rsid w:val="008F3A6F"/>
    <w:rsid w:val="00914A12"/>
    <w:rsid w:val="0091640E"/>
    <w:rsid w:val="00921C34"/>
    <w:rsid w:val="0095352B"/>
    <w:rsid w:val="00957008"/>
    <w:rsid w:val="009666D1"/>
    <w:rsid w:val="00974EF5"/>
    <w:rsid w:val="00984D6D"/>
    <w:rsid w:val="00994641"/>
    <w:rsid w:val="009C2DD7"/>
    <w:rsid w:val="009D5217"/>
    <w:rsid w:val="009E5301"/>
    <w:rsid w:val="00A01164"/>
    <w:rsid w:val="00A1687E"/>
    <w:rsid w:val="00A27749"/>
    <w:rsid w:val="00A45E4D"/>
    <w:rsid w:val="00A714E1"/>
    <w:rsid w:val="00A718CA"/>
    <w:rsid w:val="00A73642"/>
    <w:rsid w:val="00A86748"/>
    <w:rsid w:val="00AB6F37"/>
    <w:rsid w:val="00AD3D60"/>
    <w:rsid w:val="00AE0A57"/>
    <w:rsid w:val="00AF7798"/>
    <w:rsid w:val="00B1314A"/>
    <w:rsid w:val="00B20282"/>
    <w:rsid w:val="00B21E22"/>
    <w:rsid w:val="00B414DB"/>
    <w:rsid w:val="00B60532"/>
    <w:rsid w:val="00B66D78"/>
    <w:rsid w:val="00BA2C6B"/>
    <w:rsid w:val="00BB43F2"/>
    <w:rsid w:val="00BF3D63"/>
    <w:rsid w:val="00C01774"/>
    <w:rsid w:val="00C0415D"/>
    <w:rsid w:val="00C12A63"/>
    <w:rsid w:val="00C2110B"/>
    <w:rsid w:val="00C211A3"/>
    <w:rsid w:val="00C36A3D"/>
    <w:rsid w:val="00C41477"/>
    <w:rsid w:val="00C74175"/>
    <w:rsid w:val="00C91B48"/>
    <w:rsid w:val="00CA29AD"/>
    <w:rsid w:val="00CB1DD4"/>
    <w:rsid w:val="00CE1017"/>
    <w:rsid w:val="00CE3FB7"/>
    <w:rsid w:val="00CE45D9"/>
    <w:rsid w:val="00CF2936"/>
    <w:rsid w:val="00CF57CF"/>
    <w:rsid w:val="00CF63E9"/>
    <w:rsid w:val="00CF7627"/>
    <w:rsid w:val="00D12FE9"/>
    <w:rsid w:val="00D1392C"/>
    <w:rsid w:val="00D27B03"/>
    <w:rsid w:val="00D37D07"/>
    <w:rsid w:val="00D41D52"/>
    <w:rsid w:val="00D56EE3"/>
    <w:rsid w:val="00D70EA8"/>
    <w:rsid w:val="00DF1565"/>
    <w:rsid w:val="00DF27D3"/>
    <w:rsid w:val="00E112C8"/>
    <w:rsid w:val="00E1236C"/>
    <w:rsid w:val="00E14D2E"/>
    <w:rsid w:val="00E158E2"/>
    <w:rsid w:val="00E2346D"/>
    <w:rsid w:val="00E5470A"/>
    <w:rsid w:val="00E62AB0"/>
    <w:rsid w:val="00E74EE6"/>
    <w:rsid w:val="00E802A3"/>
    <w:rsid w:val="00E849AA"/>
    <w:rsid w:val="00E91E34"/>
    <w:rsid w:val="00E9602F"/>
    <w:rsid w:val="00EA3CD0"/>
    <w:rsid w:val="00EB6BDF"/>
    <w:rsid w:val="00EC758E"/>
    <w:rsid w:val="00ED3DC6"/>
    <w:rsid w:val="00ED7CF7"/>
    <w:rsid w:val="00EE47A9"/>
    <w:rsid w:val="00EF3ECD"/>
    <w:rsid w:val="00F0150F"/>
    <w:rsid w:val="00F154B4"/>
    <w:rsid w:val="00F269EB"/>
    <w:rsid w:val="00F3418D"/>
    <w:rsid w:val="00F51D92"/>
    <w:rsid w:val="00F55E91"/>
    <w:rsid w:val="00F6359F"/>
    <w:rsid w:val="00FB425E"/>
    <w:rsid w:val="00FB6FAD"/>
    <w:rsid w:val="00FE03A2"/>
    <w:rsid w:val="00FF2BAC"/>
    <w:rsid w:val="00FF70AE"/>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6D42A3"/>
  <w15:docId w15:val="{B685AF5F-2A34-4C9F-AA0C-D6250321D8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47BDD"/>
    <w:pPr>
      <w:spacing w:after="0" w:line="276" w:lineRule="auto"/>
      <w:outlineLvl w:val="0"/>
    </w:pPr>
    <w:rPr>
      <w:rFonts w:ascii="Arial" w:eastAsia="Calibri" w:hAnsi="Arial" w:cs="Arial"/>
      <w:b/>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nhideWhenUsed/>
    <w:rsid w:val="00094788"/>
    <w:pPr>
      <w:tabs>
        <w:tab w:val="center" w:pos="4819"/>
        <w:tab w:val="right" w:pos="9638"/>
      </w:tabs>
      <w:spacing w:after="0" w:line="240" w:lineRule="auto"/>
    </w:pPr>
    <w:rPr>
      <w:rFonts w:eastAsiaTheme="minorEastAsia"/>
      <w:lang w:eastAsia="zh-CN"/>
    </w:rPr>
  </w:style>
  <w:style w:type="character" w:customStyle="1" w:styleId="FooterChar">
    <w:name w:val="Footer Char"/>
    <w:basedOn w:val="DefaultParagraphFont"/>
    <w:link w:val="Footer"/>
    <w:rsid w:val="00094788"/>
    <w:rPr>
      <w:rFonts w:eastAsiaTheme="minorEastAsia"/>
      <w:lang w:val="es-ES" w:eastAsia="zh-CN"/>
    </w:rPr>
  </w:style>
  <w:style w:type="paragraph" w:customStyle="1" w:styleId="04FOOTER">
    <w:name w:val="04_FOOTER"/>
    <w:basedOn w:val="Normal"/>
    <w:rsid w:val="00094788"/>
    <w:pPr>
      <w:spacing w:after="0" w:line="160" w:lineRule="exact"/>
    </w:pPr>
    <w:rPr>
      <w:rFonts w:ascii="Arial" w:eastAsia="Times New Roman" w:hAnsi="Arial" w:cs="Times New Roman"/>
      <w:color w:val="000000"/>
      <w:sz w:val="14"/>
      <w:szCs w:val="20"/>
      <w:lang w:eastAsia="it-IT"/>
    </w:rPr>
  </w:style>
  <w:style w:type="character" w:styleId="Hyperlink">
    <w:name w:val="Hyperlink"/>
    <w:uiPriority w:val="99"/>
    <w:unhideWhenUsed/>
    <w:rsid w:val="00094788"/>
    <w:rPr>
      <w:color w:val="0000FF"/>
      <w:u w:val="single"/>
    </w:rPr>
  </w:style>
  <w:style w:type="character" w:customStyle="1" w:styleId="s17">
    <w:name w:val="s17"/>
    <w:basedOn w:val="DefaultParagraphFont"/>
    <w:rsid w:val="00094788"/>
  </w:style>
  <w:style w:type="paragraph" w:customStyle="1" w:styleId="01TESTO">
    <w:name w:val="01_TESTO"/>
    <w:basedOn w:val="Normal"/>
    <w:link w:val="01TESTOChar"/>
    <w:rsid w:val="00094788"/>
    <w:pPr>
      <w:spacing w:after="0" w:line="300" w:lineRule="exact"/>
    </w:pPr>
    <w:rPr>
      <w:rFonts w:ascii="Arial" w:eastAsia="Times New Roman" w:hAnsi="Arial" w:cs="Times New Roman"/>
      <w:color w:val="000000"/>
      <w:sz w:val="19"/>
      <w:szCs w:val="20"/>
      <w:lang w:eastAsia="it-IT"/>
    </w:rPr>
  </w:style>
  <w:style w:type="paragraph" w:styleId="HTMLPreformatted">
    <w:name w:val="HTML Preformatted"/>
    <w:basedOn w:val="Normal"/>
    <w:link w:val="HTMLPreformattedChar"/>
    <w:uiPriority w:val="99"/>
    <w:semiHidden/>
    <w:unhideWhenUsed/>
    <w:rsid w:val="000947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094788"/>
    <w:rPr>
      <w:rFonts w:ascii="Courier New" w:eastAsia="Times New Roman" w:hAnsi="Courier New" w:cs="Courier New"/>
      <w:sz w:val="20"/>
      <w:szCs w:val="20"/>
      <w:lang w:eastAsia="en-GB"/>
    </w:rPr>
  </w:style>
  <w:style w:type="character" w:customStyle="1" w:styleId="Heading1Char">
    <w:name w:val="Heading 1 Char"/>
    <w:basedOn w:val="DefaultParagraphFont"/>
    <w:link w:val="Heading1"/>
    <w:uiPriority w:val="9"/>
    <w:rsid w:val="00347BDD"/>
    <w:rPr>
      <w:rFonts w:ascii="Arial" w:eastAsia="Calibri" w:hAnsi="Arial" w:cs="Arial"/>
      <w:b/>
      <w:sz w:val="36"/>
      <w:szCs w:val="36"/>
    </w:rPr>
  </w:style>
  <w:style w:type="paragraph" w:styleId="NoSpacing">
    <w:name w:val="No Spacing"/>
    <w:aliases w:val="Intro"/>
    <w:basedOn w:val="Normal"/>
    <w:link w:val="NoSpacingChar"/>
    <w:uiPriority w:val="1"/>
    <w:qFormat/>
    <w:rsid w:val="00347BDD"/>
    <w:pPr>
      <w:spacing w:after="0" w:line="276" w:lineRule="auto"/>
    </w:pPr>
    <w:rPr>
      <w:rFonts w:ascii="Arial" w:eastAsia="Calibri" w:hAnsi="Arial" w:cs="Arial"/>
      <w:sz w:val="28"/>
      <w:szCs w:val="24"/>
    </w:rPr>
  </w:style>
  <w:style w:type="character" w:customStyle="1" w:styleId="NoSpacingChar">
    <w:name w:val="No Spacing Char"/>
    <w:aliases w:val="Intro Char"/>
    <w:basedOn w:val="DefaultParagraphFont"/>
    <w:link w:val="NoSpacing"/>
    <w:uiPriority w:val="1"/>
    <w:rsid w:val="00347BDD"/>
    <w:rPr>
      <w:rFonts w:ascii="Arial" w:eastAsia="Calibri" w:hAnsi="Arial" w:cs="Arial"/>
      <w:sz w:val="28"/>
      <w:szCs w:val="24"/>
    </w:rPr>
  </w:style>
  <w:style w:type="paragraph" w:styleId="PlainText">
    <w:name w:val="Plain Text"/>
    <w:basedOn w:val="Normal"/>
    <w:link w:val="PlainTextChar"/>
    <w:uiPriority w:val="99"/>
    <w:semiHidden/>
    <w:unhideWhenUsed/>
    <w:rsid w:val="00085F17"/>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085F17"/>
    <w:rPr>
      <w:rFonts w:ascii="Calibri" w:hAnsi="Calibri"/>
      <w:szCs w:val="21"/>
      <w:lang w:val="es-ES"/>
    </w:rPr>
  </w:style>
  <w:style w:type="paragraph" w:customStyle="1" w:styleId="m-8050886534317537518basicparagraph">
    <w:name w:val="m_-8050886534317537518basicparagraph"/>
    <w:basedOn w:val="Normal"/>
    <w:rsid w:val="00085F17"/>
    <w:pPr>
      <w:spacing w:before="100" w:beforeAutospacing="1" w:after="100" w:afterAutospacing="1" w:line="240" w:lineRule="auto"/>
    </w:pPr>
    <w:rPr>
      <w:rFonts w:ascii="Times New Roman" w:eastAsia="Calibri" w:hAnsi="Times New Roman" w:cs="Times New Roman"/>
      <w:sz w:val="24"/>
      <w:szCs w:val="24"/>
      <w:lang w:eastAsia="en-IN"/>
    </w:rPr>
  </w:style>
  <w:style w:type="paragraph" w:styleId="Header">
    <w:name w:val="header"/>
    <w:basedOn w:val="Normal"/>
    <w:link w:val="HeaderChar"/>
    <w:uiPriority w:val="99"/>
    <w:unhideWhenUsed/>
    <w:rsid w:val="00A011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A01164"/>
  </w:style>
  <w:style w:type="character" w:styleId="CommentReference">
    <w:name w:val="annotation reference"/>
    <w:basedOn w:val="DefaultParagraphFont"/>
    <w:uiPriority w:val="99"/>
    <w:semiHidden/>
    <w:unhideWhenUsed/>
    <w:rsid w:val="007F6730"/>
    <w:rPr>
      <w:sz w:val="16"/>
      <w:szCs w:val="16"/>
    </w:rPr>
  </w:style>
  <w:style w:type="paragraph" w:styleId="CommentText">
    <w:name w:val="annotation text"/>
    <w:basedOn w:val="Normal"/>
    <w:link w:val="CommentTextChar"/>
    <w:uiPriority w:val="99"/>
    <w:semiHidden/>
    <w:unhideWhenUsed/>
    <w:rsid w:val="007F6730"/>
    <w:pPr>
      <w:spacing w:line="240" w:lineRule="auto"/>
    </w:pPr>
    <w:rPr>
      <w:sz w:val="20"/>
      <w:szCs w:val="20"/>
    </w:rPr>
  </w:style>
  <w:style w:type="character" w:customStyle="1" w:styleId="CommentTextChar">
    <w:name w:val="Comment Text Char"/>
    <w:basedOn w:val="DefaultParagraphFont"/>
    <w:link w:val="CommentText"/>
    <w:uiPriority w:val="99"/>
    <w:semiHidden/>
    <w:rsid w:val="007F6730"/>
    <w:rPr>
      <w:sz w:val="20"/>
      <w:szCs w:val="20"/>
    </w:rPr>
  </w:style>
  <w:style w:type="paragraph" w:styleId="CommentSubject">
    <w:name w:val="annotation subject"/>
    <w:basedOn w:val="CommentText"/>
    <w:next w:val="CommentText"/>
    <w:link w:val="CommentSubjectChar"/>
    <w:uiPriority w:val="99"/>
    <w:semiHidden/>
    <w:unhideWhenUsed/>
    <w:rsid w:val="007F6730"/>
    <w:rPr>
      <w:b/>
      <w:bCs/>
    </w:rPr>
  </w:style>
  <w:style w:type="character" w:customStyle="1" w:styleId="CommentSubjectChar">
    <w:name w:val="Comment Subject Char"/>
    <w:basedOn w:val="CommentTextChar"/>
    <w:link w:val="CommentSubject"/>
    <w:uiPriority w:val="99"/>
    <w:semiHidden/>
    <w:rsid w:val="007F6730"/>
    <w:rPr>
      <w:b/>
      <w:bCs/>
      <w:sz w:val="20"/>
      <w:szCs w:val="20"/>
    </w:rPr>
  </w:style>
  <w:style w:type="paragraph" w:styleId="BalloonText">
    <w:name w:val="Balloon Text"/>
    <w:basedOn w:val="Normal"/>
    <w:link w:val="BalloonTextChar"/>
    <w:uiPriority w:val="99"/>
    <w:semiHidden/>
    <w:unhideWhenUsed/>
    <w:rsid w:val="007F673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F6730"/>
    <w:rPr>
      <w:rFonts w:ascii="Segoe UI" w:hAnsi="Segoe UI" w:cs="Segoe UI"/>
      <w:sz w:val="18"/>
      <w:szCs w:val="18"/>
    </w:rPr>
  </w:style>
  <w:style w:type="table" w:styleId="TableGrid">
    <w:name w:val="Table Grid"/>
    <w:aliases w:val="PIEDINO"/>
    <w:basedOn w:val="TableNormal"/>
    <w:uiPriority w:val="59"/>
    <w:rsid w:val="00351467"/>
    <w:pPr>
      <w:spacing w:after="0" w:line="160" w:lineRule="exact"/>
    </w:pPr>
    <w:rPr>
      <w:rFonts w:ascii="Arial" w:eastAsia="SimSun" w:hAnsi="Arial" w:cs="Times New Roman"/>
      <w:color w:val="000000"/>
      <w:sz w:val="15"/>
      <w:szCs w:val="20"/>
    </w:rPr>
    <w:tblPr>
      <w:tblCellMar>
        <w:left w:w="0" w:type="dxa"/>
        <w:right w:w="0" w:type="dxa"/>
      </w:tblCellMar>
    </w:tblPr>
    <w:tcPr>
      <w:shd w:val="clear" w:color="auto" w:fill="auto"/>
      <w:vAlign w:val="bottom"/>
    </w:tcPr>
  </w:style>
  <w:style w:type="character" w:customStyle="1" w:styleId="01TESTOChar">
    <w:name w:val="01_TESTO Char"/>
    <w:link w:val="01TESTO"/>
    <w:locked/>
    <w:rsid w:val="00351467"/>
    <w:rPr>
      <w:rFonts w:ascii="Arial" w:eastAsia="Times New Roman" w:hAnsi="Arial" w:cs="Times New Roman"/>
      <w:color w:val="000000"/>
      <w:sz w:val="19"/>
      <w:szCs w:val="20"/>
      <w:lang w:val="es-ES" w:eastAsia="it-IT"/>
    </w:rPr>
  </w:style>
  <w:style w:type="paragraph" w:customStyle="1" w:styleId="BodyDate">
    <w:name w:val="Body / Date"/>
    <w:basedOn w:val="Normal"/>
    <w:rsid w:val="00351467"/>
    <w:pPr>
      <w:spacing w:after="0" w:line="300" w:lineRule="exact"/>
      <w:jc w:val="both"/>
    </w:pPr>
    <w:rPr>
      <w:rFonts w:ascii="Arial" w:eastAsia="Times" w:hAnsi="Arial" w:cs="Times New Roman"/>
      <w:sz w:val="19"/>
      <w:szCs w:val="20"/>
    </w:rPr>
  </w:style>
  <w:style w:type="character" w:styleId="UnresolvedMention">
    <w:name w:val="Unresolved Mention"/>
    <w:basedOn w:val="DefaultParagraphFont"/>
    <w:uiPriority w:val="99"/>
    <w:semiHidden/>
    <w:unhideWhenUsed/>
    <w:rsid w:val="005A67D9"/>
    <w:rPr>
      <w:color w:val="605E5C"/>
      <w:shd w:val="clear" w:color="auto" w:fill="E1DFDD"/>
    </w:rPr>
  </w:style>
  <w:style w:type="character" w:customStyle="1" w:styleId="EnlacedeInternet">
    <w:name w:val="Enlace de Internet"/>
    <w:uiPriority w:val="99"/>
    <w:unhideWhenUsed/>
    <w:rsid w:val="00435F0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2561845">
      <w:bodyDiv w:val="1"/>
      <w:marLeft w:val="0"/>
      <w:marRight w:val="0"/>
      <w:marTop w:val="0"/>
      <w:marBottom w:val="0"/>
      <w:divBdr>
        <w:top w:val="none" w:sz="0" w:space="0" w:color="auto"/>
        <w:left w:val="none" w:sz="0" w:space="0" w:color="auto"/>
        <w:bottom w:val="none" w:sz="0" w:space="0" w:color="auto"/>
        <w:right w:val="none" w:sz="0" w:space="0" w:color="auto"/>
      </w:divBdr>
    </w:div>
    <w:div w:id="1202209881">
      <w:bodyDiv w:val="1"/>
      <w:marLeft w:val="0"/>
      <w:marRight w:val="0"/>
      <w:marTop w:val="0"/>
      <w:marBottom w:val="0"/>
      <w:divBdr>
        <w:top w:val="none" w:sz="0" w:space="0" w:color="auto"/>
        <w:left w:val="none" w:sz="0" w:space="0" w:color="auto"/>
        <w:bottom w:val="none" w:sz="0" w:space="0" w:color="auto"/>
        <w:right w:val="none" w:sz="0" w:space="0" w:color="auto"/>
      </w:divBdr>
    </w:div>
    <w:div w:id="1308632572">
      <w:bodyDiv w:val="1"/>
      <w:marLeft w:val="0"/>
      <w:marRight w:val="0"/>
      <w:marTop w:val="0"/>
      <w:marBottom w:val="0"/>
      <w:divBdr>
        <w:top w:val="none" w:sz="0" w:space="0" w:color="auto"/>
        <w:left w:val="none" w:sz="0" w:space="0" w:color="auto"/>
        <w:bottom w:val="none" w:sz="0" w:space="0" w:color="auto"/>
        <w:right w:val="none" w:sz="0" w:space="0" w:color="auto"/>
      </w:divBdr>
    </w:div>
    <w:div w:id="1980576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www.casece.com/"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casecetools.com/press-kit" TargetMode="Externa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image" Target="media/image4.png"/><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_rels/header3.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isl xmlns:xsi="http://www.w3.org/2001/XMLSchema-instance" xmlns:xsd="http://www.w3.org/2001/XMLSchema" xmlns="http://www.boldonjames.com/2008/01/sie/internal/label" sislVersion="0" policy="18fbfd49-c8e6-4618-a77f-5ef25245836c" origin="userSelected">
  <element uid="4ecbf47d-2ec6-497d-85fc-f65b66e62fe7" value=""/>
  <element uid="588104ae-2895-48f0-94e0-4417fcf0f7f0" value=""/>
</sisl>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Flow_SignoffStatus xmlns="ae82bc55-adb9-499f-a89d-8cc34ff9b62e" xsi:nil="true"/>
  </documentManagement>
</p:properties>
</file>

<file path=customXml/item5.xml><?xml version="1.0" encoding="utf-8"?>
<ct:contentTypeSchema xmlns:ct="http://schemas.microsoft.com/office/2006/metadata/contentType" xmlns:ma="http://schemas.microsoft.com/office/2006/metadata/properties/metaAttributes" ct:_="" ma:_="" ma:contentTypeName="Document" ma:contentTypeID="0x0101009E84E073D418E04D82F7095C75FFCCF4" ma:contentTypeVersion="14" ma:contentTypeDescription="Create a new document." ma:contentTypeScope="" ma:versionID="e411935fe6e02e14326f6bbef1c9843e">
  <xsd:schema xmlns:xsd="http://www.w3.org/2001/XMLSchema" xmlns:xs="http://www.w3.org/2001/XMLSchema" xmlns:p="http://schemas.microsoft.com/office/2006/metadata/properties" xmlns:ns2="ae82bc55-adb9-499f-a89d-8cc34ff9b62e" xmlns:ns3="ee50a320-7cab-480e-8dab-74586aaed348" targetNamespace="http://schemas.microsoft.com/office/2006/metadata/properties" ma:root="true" ma:fieldsID="25f21176b4c354939e5f67e820659fe3" ns2:_="" ns3:_="">
    <xsd:import namespace="ae82bc55-adb9-499f-a89d-8cc34ff9b62e"/>
    <xsd:import namespace="ee50a320-7cab-480e-8dab-74586aaed34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Location" minOccurs="0"/>
                <xsd:element ref="ns2:MediaServiceOCR" minOccurs="0"/>
                <xsd:element ref="ns2:_Flow_SignoffStatu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82bc55-adb9-499f-a89d-8cc34ff9b6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e50a320-7cab-480e-8dab-74586aaed348"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D3138DA-51DB-4D68-9CB9-8F87BE4151AB}">
  <ds:schemaRefs>
    <ds:schemaRef ds:uri="http://www.w3.org/2001/XMLSchema"/>
    <ds:schemaRef ds:uri="http://www.boldonjames.com/2008/01/sie/internal/label"/>
  </ds:schemaRefs>
</ds:datastoreItem>
</file>

<file path=customXml/itemProps2.xml><?xml version="1.0" encoding="utf-8"?>
<ds:datastoreItem xmlns:ds="http://schemas.openxmlformats.org/officeDocument/2006/customXml" ds:itemID="{85EBD2E5-1C76-4827-B823-3E823AEEE2D3}">
  <ds:schemaRefs>
    <ds:schemaRef ds:uri="http://schemas.openxmlformats.org/officeDocument/2006/bibliography"/>
  </ds:schemaRefs>
</ds:datastoreItem>
</file>

<file path=customXml/itemProps3.xml><?xml version="1.0" encoding="utf-8"?>
<ds:datastoreItem xmlns:ds="http://schemas.openxmlformats.org/officeDocument/2006/customXml" ds:itemID="{E8043A5D-0630-4B69-BEEC-4E67D61BAAF3}">
  <ds:schemaRefs>
    <ds:schemaRef ds:uri="http://schemas.microsoft.com/sharepoint/v3/contenttype/forms"/>
  </ds:schemaRefs>
</ds:datastoreItem>
</file>

<file path=customXml/itemProps4.xml><?xml version="1.0" encoding="utf-8"?>
<ds:datastoreItem xmlns:ds="http://schemas.openxmlformats.org/officeDocument/2006/customXml" ds:itemID="{58754175-C9A6-4405-848B-5762457B299D}">
  <ds:schemaRefs>
    <ds:schemaRef ds:uri="http://schemas.microsoft.com/office/2006/metadata/properties"/>
    <ds:schemaRef ds:uri="http://schemas.microsoft.com/office/infopath/2007/PartnerControls"/>
    <ds:schemaRef ds:uri="ae82bc55-adb9-499f-a89d-8cc34ff9b62e"/>
  </ds:schemaRefs>
</ds:datastoreItem>
</file>

<file path=customXml/itemProps5.xml><?xml version="1.0" encoding="utf-8"?>
<ds:datastoreItem xmlns:ds="http://schemas.openxmlformats.org/officeDocument/2006/customXml" ds:itemID="{8B4CF9F9-4A09-4701-83E6-EC874C9704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82bc55-adb9-499f-a89d-8cc34ff9b62e"/>
    <ds:schemaRef ds:uri="ee50a320-7cab-480e-8dab-74586aaed3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542</Words>
  <Characters>3090</Characters>
  <Application>Microsoft Office Word</Application>
  <DocSecurity>0</DocSecurity>
  <Lines>25</Lines>
  <Paragraphs>7</Paragraphs>
  <ScaleCrop>false</ScaleCrop>
  <HeadingPairs>
    <vt:vector size="6" baseType="variant">
      <vt:variant>
        <vt:lpstr>Título</vt:lpstr>
      </vt:variant>
      <vt:variant>
        <vt:i4>1</vt:i4>
      </vt:variant>
      <vt:variant>
        <vt:lpstr>Titolo</vt:lpstr>
      </vt:variant>
      <vt:variant>
        <vt:i4>1</vt:i4>
      </vt:variant>
      <vt:variant>
        <vt:lpstr>Title</vt:lpstr>
      </vt:variant>
      <vt:variant>
        <vt:i4>1</vt:i4>
      </vt:variant>
    </vt:vector>
  </HeadingPairs>
  <TitlesOfParts>
    <vt:vector size="3" baseType="lpstr">
      <vt:lpstr/>
      <vt:lpstr/>
      <vt:lpstr/>
    </vt:vector>
  </TitlesOfParts>
  <Manager/>
  <Company/>
  <LinksUpToDate>false</LinksUpToDate>
  <CharactersWithSpaces>3625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Mariangela Vicenti</dc:creator>
  <cp:keywords/>
  <dc:description/>
  <cp:lastModifiedBy>Mike Doggwiler</cp:lastModifiedBy>
  <cp:revision>3</cp:revision>
  <dcterms:created xsi:type="dcterms:W3CDTF">2021-09-02T09:28:00Z</dcterms:created>
  <dcterms:modified xsi:type="dcterms:W3CDTF">2021-09-02T12:41:00Z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11fd1a2f-2d69-4fec-8bc4-653588926df3</vt:lpwstr>
  </property>
  <property fmtid="{D5CDD505-2E9C-101B-9397-08002B2CF9AE}" pid="3" name="bjSaver">
    <vt:lpwstr>kxRGq3CpPn95JVUgGQ1u5rqYlga8UmiK</vt:lpwstr>
  </property>
  <property fmtid="{D5CDD505-2E9C-101B-9397-08002B2CF9AE}" pid="4" name="bjDocumentLabelXML">
    <vt:lpwstr>&lt;?xml version="1.0" encoding="us-ascii"?&gt;&lt;sisl xmlns:xsi="http://www.w3.org/2001/XMLSchema-instance" xmlns:xsd="http://www.w3.org/2001/XMLSchema" sislVersion="0" policy="18fbfd49-c8e6-4618-a77f-5ef25245836c" origin="userSelected" xmlns="http://www.boldonj</vt:lpwstr>
  </property>
  <property fmtid="{D5CDD505-2E9C-101B-9397-08002B2CF9AE}" pid="5" name="bjDocumentLabelXML-0">
    <vt:lpwstr>ames.com/2008/01/sie/internal/label"&gt;&lt;element uid="4ecbf47d-2ec6-497d-85fc-f65b66e62fe7" value="" /&gt;&lt;element uid="588104ae-2895-48f0-94e0-4417fcf0f7f0" value="" /&gt;&lt;/sisl&gt;</vt:lpwstr>
  </property>
  <property fmtid="{D5CDD505-2E9C-101B-9397-08002B2CF9AE}" pid="6" name="bjDocumentSecurityLabel">
    <vt:lpwstr>CNH Industrial: GENERAL BUSINESS  Contains no personal data</vt:lpwstr>
  </property>
  <property fmtid="{D5CDD505-2E9C-101B-9397-08002B2CF9AE}" pid="7" name="CNH-Classification">
    <vt:lpwstr>[GENERAL BUSINESS - Contains no personal data]</vt:lpwstr>
  </property>
  <property fmtid="{D5CDD505-2E9C-101B-9397-08002B2CF9AE}" pid="8" name="ContentTypeId">
    <vt:lpwstr>0x0101009E84E073D418E04D82F7095C75FFCCF4</vt:lpwstr>
  </property>
  <property fmtid="{D5CDD505-2E9C-101B-9397-08002B2CF9AE}" pid="9" name="CNH-LabelledBy:">
    <vt:lpwstr>NS026,02/09/2021 9:27:06,GENERAL BUSINESS</vt:lpwstr>
  </property>
</Properties>
</file>