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914A72D" w14:textId="2C73DEE4" w:rsidR="00257B2D" w:rsidRPr="002E1C32" w:rsidRDefault="00257B2D" w:rsidP="00257B2D">
      <w:pPr>
        <w:pStyle w:val="Heading1"/>
        <w:rPr>
          <w:rFonts w:ascii="Gill Sans MT" w:hAnsi="Gill Sans MT"/>
          <w:sz w:val="28"/>
          <w:szCs w:val="28"/>
          <w:lang w:val="pl-PL"/>
        </w:rPr>
      </w:pPr>
      <w:bookmarkStart w:id="0" w:name="_Hlk527710660"/>
      <w:bookmarkStart w:id="1" w:name="_Hlk510438457"/>
      <w:r>
        <w:rPr>
          <w:rFonts w:ascii="Gill Sans MT" w:hAnsi="Gill Sans MT"/>
          <w:sz w:val="28"/>
          <w:lang w:val="pl-PL" w:eastAsia="pl-PL"/>
        </w:rPr>
        <w:t xml:space="preserve">CASE 321F: </w:t>
      </w:r>
      <w:r w:rsidR="002E1C32">
        <w:rPr>
          <w:rFonts w:ascii="Gill Sans MT" w:hAnsi="Gill Sans MT"/>
          <w:sz w:val="28"/>
          <w:lang w:val="pl-PL" w:eastAsia="pl-PL"/>
        </w:rPr>
        <w:t>wspomaganie</w:t>
      </w:r>
      <w:r>
        <w:rPr>
          <w:rFonts w:ascii="Gill Sans MT" w:hAnsi="Gill Sans MT"/>
          <w:sz w:val="28"/>
          <w:lang w:val="pl-PL" w:eastAsia="pl-PL"/>
        </w:rPr>
        <w:t xml:space="preserve"> przemysłu rybnego w Norwegii od czterech lat</w:t>
      </w:r>
    </w:p>
    <w:p w14:paraId="085E58FF" w14:textId="77777777" w:rsidR="00257B2D" w:rsidRPr="002E1C32" w:rsidRDefault="00257B2D" w:rsidP="00257B2D">
      <w:pPr>
        <w:rPr>
          <w:lang w:val="pl-PL"/>
        </w:rPr>
      </w:pPr>
    </w:p>
    <w:p w14:paraId="2688D47A" w14:textId="00BA2F22" w:rsidR="00257B2D" w:rsidRPr="002E1C32" w:rsidRDefault="00257B2D" w:rsidP="6AF53BC7">
      <w:pPr>
        <w:rPr>
          <w:rFonts w:ascii="Gill Sans MT" w:hAnsi="Gill Sans MT"/>
          <w:i/>
          <w:iCs/>
          <w:lang w:val="pl-PL"/>
        </w:rPr>
      </w:pPr>
      <w:r w:rsidRPr="6AF53BC7">
        <w:rPr>
          <w:rFonts w:ascii="Gill Sans MT" w:hAnsi="Gill Sans MT"/>
          <w:i/>
          <w:iCs/>
          <w:lang w:val="pl-PL" w:eastAsia="pl-PL"/>
        </w:rPr>
        <w:t xml:space="preserve">Turyn, </w:t>
      </w:r>
      <w:r w:rsidR="00B360B4">
        <w:rPr>
          <w:rFonts w:ascii="Gill Sans MT" w:hAnsi="Gill Sans MT"/>
          <w:i/>
          <w:iCs/>
          <w:lang w:val="pl-PL" w:eastAsia="pl-PL"/>
        </w:rPr>
        <w:t>16</w:t>
      </w:r>
      <w:r w:rsidR="1BDB19B5" w:rsidRPr="6AF53BC7">
        <w:rPr>
          <w:rFonts w:ascii="Gill Sans MT" w:hAnsi="Gill Sans MT"/>
          <w:i/>
          <w:iCs/>
          <w:lang w:val="pl-PL" w:eastAsia="pl-PL"/>
        </w:rPr>
        <w:t xml:space="preserve"> Grudzieńen</w:t>
      </w:r>
      <w:r w:rsidRPr="6AF53BC7">
        <w:rPr>
          <w:rFonts w:ascii="Gill Sans MT" w:hAnsi="Gill Sans MT"/>
          <w:i/>
          <w:iCs/>
          <w:lang w:val="pl-PL" w:eastAsia="pl-PL"/>
        </w:rPr>
        <w:t xml:space="preserve"> 2020 roku</w:t>
      </w:r>
    </w:p>
    <w:p w14:paraId="6A4C1BBE" w14:textId="77777777" w:rsidR="00257B2D" w:rsidRPr="002E1C32" w:rsidRDefault="00257B2D" w:rsidP="00257B2D">
      <w:pPr>
        <w:pStyle w:val="NoSpacing"/>
        <w:rPr>
          <w:rFonts w:ascii="Gill Sans MT" w:hAnsi="Gill Sans MT"/>
          <w:sz w:val="22"/>
          <w:szCs w:val="22"/>
          <w:lang w:val="pl-PL"/>
        </w:rPr>
      </w:pPr>
    </w:p>
    <w:p w14:paraId="04D1368C" w14:textId="3382F996" w:rsidR="00257B2D" w:rsidRPr="002E1C32" w:rsidRDefault="00257B2D" w:rsidP="00257B2D">
      <w:pPr>
        <w:pStyle w:val="NoSpacing"/>
        <w:rPr>
          <w:rFonts w:ascii="Gill Sans MT" w:hAnsi="Gill Sans MT"/>
          <w:sz w:val="22"/>
          <w:szCs w:val="22"/>
          <w:lang w:val="pl-PL"/>
        </w:rPr>
      </w:pPr>
      <w:r>
        <w:rPr>
          <w:rStyle w:val="FooterChar"/>
          <w:rFonts w:ascii="Gill Sans MT" w:hAnsi="Gill Sans MT"/>
          <w:sz w:val="22"/>
          <w:lang w:val="pl-PL" w:eastAsia="pl-PL"/>
        </w:rPr>
        <w:t>W pobliżu fiordu Øyfjord, najbardziej wysuniętego na północ punktu Norwegii, Senjen Invest prowadzi przedsiębiorstwo przetwórstwa rybnego na wyspie Husøy i Troms. Zakład odbiera transporty rybne z Morza Norweskiego i Morza Barentsa, a następnie przygotowuje suszone ryby na rynek międzynarodowy. Cztery lata te</w:t>
      </w:r>
      <w:r w:rsidR="00D67B7F">
        <w:rPr>
          <w:rStyle w:val="FooterChar"/>
          <w:rFonts w:ascii="Gill Sans MT" w:hAnsi="Gill Sans MT"/>
          <w:sz w:val="22"/>
          <w:lang w:val="pl-PL" w:eastAsia="pl-PL"/>
        </w:rPr>
        <w:t xml:space="preserve">mu Senjen Invest otrzymało jedną z pierwszych </w:t>
      </w:r>
      <w:r>
        <w:rPr>
          <w:rStyle w:val="FooterChar"/>
          <w:rFonts w:ascii="Gill Sans MT" w:hAnsi="Gill Sans MT"/>
          <w:sz w:val="22"/>
          <w:lang w:val="pl-PL" w:eastAsia="pl-PL"/>
        </w:rPr>
        <w:t>kompaktowy</w:t>
      </w:r>
      <w:r w:rsidR="00D67B7F">
        <w:rPr>
          <w:rStyle w:val="FooterChar"/>
          <w:rFonts w:ascii="Gill Sans MT" w:hAnsi="Gill Sans MT"/>
          <w:sz w:val="22"/>
          <w:lang w:val="pl-PL" w:eastAsia="pl-PL"/>
        </w:rPr>
        <w:t xml:space="preserve">ch </w:t>
      </w:r>
      <w:r>
        <w:rPr>
          <w:rStyle w:val="FooterChar"/>
          <w:rFonts w:ascii="Gill Sans MT" w:hAnsi="Gill Sans MT"/>
          <w:sz w:val="22"/>
          <w:lang w:val="pl-PL" w:eastAsia="pl-PL"/>
        </w:rPr>
        <w:t>ładowarek kołowych CASE 321</w:t>
      </w:r>
      <w:r w:rsidR="00D67B7F">
        <w:rPr>
          <w:rStyle w:val="FooterChar"/>
          <w:rFonts w:ascii="Gill Sans MT" w:hAnsi="Gill Sans MT"/>
          <w:sz w:val="22"/>
          <w:lang w:val="pl-PL" w:eastAsia="pl-PL"/>
        </w:rPr>
        <w:t>F</w:t>
      </w:r>
      <w:r>
        <w:rPr>
          <w:rStyle w:val="FooterChar"/>
          <w:rFonts w:ascii="Gill Sans MT" w:hAnsi="Gill Sans MT"/>
          <w:sz w:val="22"/>
          <w:lang w:val="pl-PL" w:eastAsia="pl-PL"/>
        </w:rPr>
        <w:t>, które okazują się kluczowe w codziennej działalności, oferując unikalne zastosowanie.</w:t>
      </w:r>
    </w:p>
    <w:p w14:paraId="69264943" w14:textId="77777777" w:rsidR="00257B2D" w:rsidRPr="002E1C32" w:rsidRDefault="00257B2D" w:rsidP="00257B2D">
      <w:pPr>
        <w:rPr>
          <w:rFonts w:ascii="Gill Sans MT" w:hAnsi="Gill Sans MT" w:cs="Arial"/>
          <w:lang w:val="pl-PL"/>
        </w:rPr>
      </w:pPr>
    </w:p>
    <w:p w14:paraId="7CD57637" w14:textId="3BC67B19" w:rsidR="00257B2D" w:rsidRPr="002E1C32" w:rsidRDefault="00257B2D" w:rsidP="00257B2D">
      <w:pPr>
        <w:rPr>
          <w:rFonts w:ascii="Gill Sans MT" w:hAnsi="Gill Sans MT" w:cs="Arial"/>
          <w:lang w:val="pl-PL"/>
        </w:rPr>
      </w:pPr>
      <w:r>
        <w:rPr>
          <w:rFonts w:ascii="Gill Sans MT" w:hAnsi="Gill Sans MT"/>
          <w:lang w:val="pl-PL" w:eastAsia="pl-PL"/>
        </w:rPr>
        <w:t>Prezes Rolf Bjørnar Tøllfsen</w:t>
      </w:r>
      <w:r>
        <w:rPr>
          <w:rFonts w:ascii="Calibri" w:hAnsi="Calibri"/>
          <w:lang w:val="pl-PL" w:eastAsia="pl-PL"/>
        </w:rPr>
        <w:t xml:space="preserve"> </w:t>
      </w:r>
      <w:r>
        <w:rPr>
          <w:rFonts w:ascii="Gill Sans MT" w:hAnsi="Gill Sans MT"/>
          <w:lang w:val="pl-PL" w:eastAsia="pl-PL"/>
        </w:rPr>
        <w:t xml:space="preserve">potrzebował maszyny do odbioru ryb bezpośrednio z łodzi rybackich, przenoszenia ładunku do magazynu i dystrybucji, a także rozwieszania surowca w celu suszenia go przez miesiące zimowe. Pierwotnie rozważał zakup wózka widłowego, ale </w:t>
      </w:r>
      <w:r w:rsidR="0000413C">
        <w:rPr>
          <w:rFonts w:ascii="Gill Sans MT" w:hAnsi="Gill Sans MT"/>
          <w:lang w:val="pl-PL" w:eastAsia="pl-PL"/>
        </w:rPr>
        <w:t>szybko się</w:t>
      </w:r>
      <w:r>
        <w:rPr>
          <w:rFonts w:ascii="Gill Sans MT" w:hAnsi="Gill Sans MT"/>
          <w:lang w:val="pl-PL" w:eastAsia="pl-PL"/>
        </w:rPr>
        <w:t xml:space="preserve"> zorientował, że taki sprzęt nie spełniłby wszystkich wymagań, dlatego skontaktował się z Dagenborg, dealerem CASE Construction Equipment, aby uzyskać poradę. Tøllfsen</w:t>
      </w:r>
      <w:r>
        <w:rPr>
          <w:rFonts w:ascii="Calibri" w:hAnsi="Calibri"/>
          <w:lang w:val="pl-PL" w:eastAsia="pl-PL"/>
        </w:rPr>
        <w:t xml:space="preserve"> </w:t>
      </w:r>
      <w:r>
        <w:rPr>
          <w:rFonts w:ascii="Gill Sans MT" w:hAnsi="Gill Sans MT"/>
          <w:lang w:val="pl-PL" w:eastAsia="pl-PL"/>
        </w:rPr>
        <w:t>wyjaśnia: „Potrzebowaliśmy maszyny wielozadaniowej, która poradzi sobie w wymagających warunkach. Husøy to piękne miejsce latem, ale zimą warunki są niezwykle trudne. Maszyna musi być wystarczająco zwinna, aby pokonywać wąskie korytarze naszego magazynu, a także niekorzystnie ukształtowany teren, przewożąc ryby bezpośrednio z łodzi. Potrzebna jest precyzja sterowania, która umożliwi wieszanie ryb w suszarni, a jednocześnie siła pozwalająca torować przejazd w sezonie zimowym. Nie sądziliśmy, że znajdziemy maszynę, która podoła każdemu z tych zadań, ale firma Dagenborg pomogła nam znaleźć rozwiązanie”.</w:t>
      </w:r>
    </w:p>
    <w:p w14:paraId="242504E2" w14:textId="77777777" w:rsidR="00257B2D" w:rsidRPr="002E1C32" w:rsidRDefault="00257B2D" w:rsidP="00257B2D">
      <w:pPr>
        <w:rPr>
          <w:rFonts w:ascii="Gill Sans MT" w:hAnsi="Gill Sans MT" w:cs="Arial"/>
          <w:lang w:val="pl-PL"/>
        </w:rPr>
      </w:pPr>
    </w:p>
    <w:p w14:paraId="3B3910F8" w14:textId="6E94A6F4" w:rsidR="00257B2D" w:rsidRPr="002E1C32" w:rsidRDefault="00257B2D" w:rsidP="00257B2D">
      <w:pPr>
        <w:rPr>
          <w:rFonts w:ascii="Gill Sans MT" w:hAnsi="Gill Sans MT" w:cs="Arial"/>
          <w:lang w:val="pl-PL"/>
        </w:rPr>
      </w:pPr>
      <w:r>
        <w:rPr>
          <w:rFonts w:ascii="Gill Sans MT" w:hAnsi="Gill Sans MT"/>
          <w:lang w:val="pl-PL" w:eastAsia="pl-PL"/>
        </w:rPr>
        <w:t>Model CASE 321F został wprowadzony na rynek w 2016 toku, zaś firma Dagenborg przystosowała konstrukcję maszyny tak, aby spełniła wszystkie wymagania Senjen Invest. Kathrine Dagenborg, dyrektor ds. marketingu w Dagenborg, wyjaśnia: „Senjen Invest potrzebowało maszyny wielozadaniowej, ale każde z zastosowań w samo sobie jest wymagające. Na ogół do przenoszenia i opróżniania skrzyń z rybami posłużyłby wózek widłowy, dlatego opracowaliśmy obrotowe widły ze sterowaniem hydraulicznym, aby wyposażyć w nie ładowarkę CASE 321F. Widły obracają się o 360 stopni, dlatego skrzynie są opróżniane w przeciągu sekund. Prędkość pracy jest istotna dla Senjen Invest, ponieważ sprawn</w:t>
      </w:r>
      <w:r w:rsidR="00D77351">
        <w:rPr>
          <w:rFonts w:ascii="Gill Sans MT" w:hAnsi="Gill Sans MT"/>
          <w:lang w:val="pl-PL" w:eastAsia="pl-PL"/>
        </w:rPr>
        <w:t>y</w:t>
      </w:r>
      <w:r>
        <w:rPr>
          <w:rFonts w:ascii="Gill Sans MT" w:hAnsi="Gill Sans MT"/>
          <w:lang w:val="pl-PL" w:eastAsia="pl-PL"/>
        </w:rPr>
        <w:t xml:space="preserve"> rozładunek i przetwarzanie gwarantują świeżość produktu i umożliwiają szybki powrót łodzi na morze. Zainstalowaliśmy system MultiFaster w maszynie, zapewniając jej możliwość automatycznej wymiany osprzętu roboczego, a Senjen Invest było jednym z pierwszych przedsiębiorstw, które otrzymało takie </w:t>
      </w:r>
      <w:r w:rsidR="00D77351">
        <w:rPr>
          <w:rFonts w:ascii="Gill Sans MT" w:hAnsi="Gill Sans MT"/>
          <w:lang w:val="pl-PL" w:eastAsia="pl-PL"/>
        </w:rPr>
        <w:t>szybko</w:t>
      </w:r>
      <w:r>
        <w:rPr>
          <w:rFonts w:ascii="Gill Sans MT" w:hAnsi="Gill Sans MT"/>
          <w:lang w:val="pl-PL" w:eastAsia="pl-PL"/>
        </w:rPr>
        <w:t>złącze. Operator może szybko przełączać się między rozładunkiem skrzyń, przesuwaniem sieci i wieszaniem ryb”.</w:t>
      </w:r>
    </w:p>
    <w:p w14:paraId="174CBCC8" w14:textId="77777777" w:rsidR="00257B2D" w:rsidRPr="002E1C32" w:rsidRDefault="00257B2D" w:rsidP="00257B2D">
      <w:pPr>
        <w:rPr>
          <w:rFonts w:ascii="Gill Sans MT" w:hAnsi="Gill Sans MT" w:cs="Arial"/>
          <w:lang w:val="pl-PL"/>
        </w:rPr>
      </w:pPr>
    </w:p>
    <w:p w14:paraId="75F31174" w14:textId="477A8034" w:rsidR="00257B2D" w:rsidRPr="002E1C32" w:rsidRDefault="00257B2D" w:rsidP="00257B2D">
      <w:pPr>
        <w:rPr>
          <w:rFonts w:ascii="Gill Sans MT" w:hAnsi="Gill Sans MT"/>
          <w:lang w:val="pl-PL"/>
        </w:rPr>
      </w:pPr>
      <w:r>
        <w:rPr>
          <w:rFonts w:ascii="Gill Sans MT" w:hAnsi="Gill Sans MT"/>
          <w:lang w:val="pl-PL" w:eastAsia="pl-PL"/>
        </w:rPr>
        <w:lastRenderedPageBreak/>
        <w:t xml:space="preserve">Od czterech lat model CASE 321F </w:t>
      </w:r>
      <w:r w:rsidR="004112C5">
        <w:rPr>
          <w:rFonts w:ascii="Gill Sans MT" w:hAnsi="Gill Sans MT"/>
          <w:lang w:val="pl-PL" w:eastAsia="pl-PL"/>
        </w:rPr>
        <w:t>spełnia swoje zadanie</w:t>
      </w:r>
      <w:r>
        <w:rPr>
          <w:rFonts w:ascii="Gill Sans MT" w:hAnsi="Gill Sans MT"/>
          <w:lang w:val="pl-PL" w:eastAsia="pl-PL"/>
        </w:rPr>
        <w:t>. Tøllfsen</w:t>
      </w:r>
      <w:r>
        <w:rPr>
          <w:rFonts w:ascii="Calibri" w:hAnsi="Calibri"/>
          <w:lang w:val="pl-PL" w:eastAsia="pl-PL"/>
        </w:rPr>
        <w:t xml:space="preserve"> </w:t>
      </w:r>
      <w:r>
        <w:rPr>
          <w:rFonts w:ascii="Gill Sans MT" w:hAnsi="Gill Sans MT"/>
          <w:lang w:val="pl-PL" w:eastAsia="pl-PL"/>
        </w:rPr>
        <w:t>podsumowuje: „Używamy ładowarki CASE 321F do wszystkiego. Gdy szukaliśmy maszyny, która mogłaby spełnić wszystkie nasze potrzeby związane z przewozem i podnoszeniem, oczekiwaliśmy</w:t>
      </w:r>
      <w:r w:rsidR="00D32CF3">
        <w:rPr>
          <w:rFonts w:ascii="Gill Sans MT" w:hAnsi="Gill Sans MT"/>
          <w:lang w:val="pl-PL" w:eastAsia="pl-PL"/>
        </w:rPr>
        <w:t xml:space="preserve"> niezawodności na co dzień. Nie da się łatwo przetransportować ciężkiego sprzętu na Husøy, więc</w:t>
      </w:r>
      <w:r>
        <w:rPr>
          <w:rFonts w:ascii="Gill Sans MT" w:hAnsi="Gill Sans MT"/>
          <w:lang w:val="pl-PL" w:eastAsia="pl-PL"/>
        </w:rPr>
        <w:t> jeśli maszyna przestanie pracować, to samo stanie się z naszym przedsiębiorstwem. Współpracujemy z Dagenborg od lat i ufamy, że będą nadal proponować sprawdzone rozwiązania. Po upływie czterech lat ładowarka spełniła nasze oczekiwania z nawiązką”.</w:t>
      </w:r>
    </w:p>
    <w:p w14:paraId="04DA4790" w14:textId="07C0CDAB" w:rsidR="00AE33F3" w:rsidRPr="002E1C32" w:rsidRDefault="00257B2D" w:rsidP="00257B2D">
      <w:pPr>
        <w:rPr>
          <w:rFonts w:ascii="Gill Sans MT" w:hAnsi="Gill Sans MT"/>
          <w:lang w:val="pl-PL"/>
        </w:rPr>
      </w:pPr>
      <w:r>
        <w:rPr>
          <w:rFonts w:ascii="Gill Sans MT" w:hAnsi="Gill Sans MT"/>
          <w:lang w:val="pl-PL" w:eastAsia="pl-PL"/>
        </w:rPr>
        <w:t>Joseph O’Grady, dyrektor handlowy w północnej Europie, CASE Construction Equipment, dodał: Takie unikalne zastosowania dla modelu 321F jak w przypadku Senjen Invest w przemyśle rybnym potwierdzają duże możliwości przystosowywania maszyn CASE, szczególnie wyposażonych w osprzęt roboczy. Dzięki temu przedsiębiorstwo mogło zwiększać produktywność od czterech lat, a z pewnością będzie to możliwe także w przyszłości.</w:t>
      </w:r>
    </w:p>
    <w:p w14:paraId="7427557B" w14:textId="77777777" w:rsidR="00094788" w:rsidRPr="002E1C32" w:rsidRDefault="00094788" w:rsidP="00094788">
      <w:pPr>
        <w:rPr>
          <w:rFonts w:ascii="Gill Sans MT" w:hAnsi="Gill Sans MT" w:cs="Arial"/>
          <w:b/>
          <w:sz w:val="21"/>
          <w:szCs w:val="21"/>
          <w:lang w:val="pl-PL"/>
        </w:rPr>
      </w:pPr>
    </w:p>
    <w:p w14:paraId="44015248" w14:textId="2A0EE833" w:rsidR="00094788" w:rsidRPr="00AE33F3" w:rsidRDefault="00094788" w:rsidP="00094788">
      <w:pPr>
        <w:rPr>
          <w:rFonts w:ascii="Gill Sans MT" w:hAnsi="Gill Sans MT" w:cs="Arial"/>
          <w:b/>
          <w:szCs w:val="19"/>
        </w:rPr>
      </w:pPr>
      <w:bookmarkStart w:id="2" w:name="_Hlk527712510"/>
      <w:r w:rsidRPr="00AE33F3">
        <w:rPr>
          <w:rFonts w:ascii="Gill Sans MT" w:hAnsi="Gill Sans MT" w:cs="Arial"/>
          <w:b/>
          <w:sz w:val="19"/>
          <w:szCs w:val="19"/>
        </w:rPr>
        <w:t>Notes to editors</w:t>
      </w:r>
      <w:r w:rsidR="00A27749" w:rsidRPr="00AE33F3">
        <w:rPr>
          <w:rFonts w:ascii="Gill Sans MT" w:hAnsi="Gill Sans MT" w:cs="Arial"/>
          <w:b/>
          <w:sz w:val="19"/>
          <w:szCs w:val="19"/>
        </w:rPr>
        <w:t>:</w:t>
      </w:r>
      <w:bookmarkEnd w:id="0"/>
    </w:p>
    <w:bookmarkEnd w:id="2"/>
    <w:p w14:paraId="01BE7D82" w14:textId="18EEBE94" w:rsidR="00094788" w:rsidRPr="00AE33F3" w:rsidRDefault="00094788" w:rsidP="00094788">
      <w:pPr>
        <w:pStyle w:val="HTMLPreformatted"/>
        <w:shd w:val="clear" w:color="auto" w:fill="FFFFFF"/>
        <w:rPr>
          <w:rFonts w:ascii="Gill Sans MT" w:hAnsi="Gill Sans MT" w:cs="Arial"/>
          <w:color w:val="212121"/>
          <w:sz w:val="19"/>
          <w:szCs w:val="19"/>
          <w:lang w:val="en"/>
        </w:rPr>
      </w:pPr>
      <w:r w:rsidRPr="00AE33F3">
        <w:rPr>
          <w:rFonts w:ascii="Gill Sans MT" w:hAnsi="Gill Sans MT" w:cs="Arial"/>
          <w:sz w:val="19"/>
          <w:szCs w:val="19"/>
        </w:rPr>
        <w:t xml:space="preserve">Please visit our website to download </w:t>
      </w:r>
      <w:r w:rsidRPr="00AE33F3">
        <w:rPr>
          <w:rFonts w:ascii="Gill Sans MT" w:hAnsi="Gill Sans MT" w:cs="Arial"/>
          <w:color w:val="212121"/>
          <w:sz w:val="19"/>
          <w:szCs w:val="19"/>
          <w:lang w:val="en"/>
        </w:rPr>
        <w:t xml:space="preserve">high-resolution text, video and image files (JPG 300 DPI, CMYK) and other CASE press releases: </w:t>
      </w:r>
      <w:hyperlink r:id="rId11" w:history="1">
        <w:r w:rsidRPr="00AE33F3">
          <w:rPr>
            <w:rStyle w:val="Hyperlink"/>
            <w:rFonts w:ascii="Gill Sans MT" w:hAnsi="Gill Sans MT" w:cs="Arial"/>
            <w:sz w:val="19"/>
            <w:szCs w:val="19"/>
            <w:lang w:val="en"/>
          </w:rPr>
          <w:t>www.casecetools.com/press-kit</w:t>
        </w:r>
      </w:hyperlink>
      <w:r w:rsidRPr="00AE33F3">
        <w:rPr>
          <w:rFonts w:ascii="Gill Sans MT" w:hAnsi="Gill Sans MT" w:cs="Arial"/>
          <w:color w:val="212121"/>
          <w:sz w:val="19"/>
          <w:szCs w:val="19"/>
          <w:lang w:val="en"/>
        </w:rPr>
        <w:t xml:space="preserve"> </w:t>
      </w:r>
    </w:p>
    <w:p w14:paraId="1A11E346" w14:textId="267C9511" w:rsidR="00A27749" w:rsidRPr="00AE33F3" w:rsidRDefault="00A27749" w:rsidP="00094788">
      <w:pPr>
        <w:pStyle w:val="HTMLPreformatted"/>
        <w:shd w:val="clear" w:color="auto" w:fill="FFFFFF"/>
        <w:rPr>
          <w:rFonts w:ascii="Gill Sans MT" w:hAnsi="Gill Sans MT" w:cs="Arial"/>
          <w:color w:val="212121"/>
          <w:sz w:val="19"/>
          <w:szCs w:val="19"/>
        </w:rPr>
      </w:pPr>
    </w:p>
    <w:p w14:paraId="146F73D6" w14:textId="7F7E0ACB" w:rsidR="00A27749" w:rsidRPr="00AE33F3" w:rsidRDefault="00A27749" w:rsidP="00094788">
      <w:pPr>
        <w:pStyle w:val="HTMLPreformatted"/>
        <w:shd w:val="clear" w:color="auto" w:fill="FFFFFF"/>
        <w:rPr>
          <w:rFonts w:ascii="Gill Sans MT" w:hAnsi="Gill Sans MT" w:cs="Arial"/>
          <w:color w:val="212121"/>
          <w:sz w:val="19"/>
          <w:szCs w:val="19"/>
        </w:rPr>
      </w:pPr>
      <w:bookmarkStart w:id="3" w:name="_Hlk527712544"/>
      <w:r w:rsidRPr="00AE33F3">
        <w:rPr>
          <w:rFonts w:ascii="Gill Sans MT" w:hAnsi="Gill Sans MT" w:cs="Arial"/>
          <w:color w:val="212121"/>
          <w:sz w:val="19"/>
          <w:szCs w:val="19"/>
        </w:rPr>
        <w:t>Follow CASE on:</w:t>
      </w:r>
    </w:p>
    <w:p w14:paraId="42993AFB" w14:textId="77777777" w:rsidR="00A27749" w:rsidRPr="00AE33F3" w:rsidRDefault="00A27749" w:rsidP="00094788">
      <w:pPr>
        <w:pStyle w:val="HTMLPreformatted"/>
        <w:shd w:val="clear" w:color="auto" w:fill="FFFFFF"/>
        <w:rPr>
          <w:rFonts w:ascii="Gill Sans MT" w:hAnsi="Gill Sans MT" w:cs="Arial"/>
          <w:color w:val="212121"/>
          <w:sz w:val="19"/>
          <w:szCs w:val="19"/>
        </w:rPr>
      </w:pPr>
    </w:p>
    <w:p w14:paraId="03E1A68B" w14:textId="16DEE183" w:rsidR="00094788" w:rsidRPr="00AE33F3" w:rsidRDefault="00A27749" w:rsidP="00A27749">
      <w:pPr>
        <w:rPr>
          <w:rFonts w:ascii="Gill Sans MT" w:eastAsia="Calibri" w:hAnsi="Gill Sans MT"/>
        </w:rPr>
      </w:pPr>
      <w:bookmarkStart w:id="4" w:name="_Hlk527712055"/>
      <w:r>
        <w:rPr>
          <w:noProof/>
        </w:rPr>
        <w:drawing>
          <wp:inline distT="0" distB="0" distL="0" distR="0" wp14:anchorId="2E0DA63E" wp14:editId="6DEDC6FC">
            <wp:extent cx="196850" cy="196850"/>
            <wp:effectExtent l="0" t="0" r="0" b="0"/>
            <wp:docPr id="11" name="Picture 11" descr="cid:image001.gif@01D123A8.097F9890">
              <a:hlinkClick xmlns:a="http://schemas.openxmlformats.org/drawingml/2006/main" r:id="rId1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850" cy="196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6AF53BC7">
        <w:rPr>
          <w:rFonts w:ascii="Gill Sans MT" w:eastAsia="Calibri" w:hAnsi="Gill Sans MT"/>
          <w:lang w:eastAsia="it-IT"/>
        </w:rPr>
        <w:t xml:space="preserve">   </w:t>
      </w:r>
      <w:r>
        <w:rPr>
          <w:noProof/>
        </w:rPr>
        <w:drawing>
          <wp:inline distT="0" distB="0" distL="0" distR="0" wp14:anchorId="5172AF14" wp14:editId="30868AD9">
            <wp:extent cx="196850" cy="196850"/>
            <wp:effectExtent l="0" t="0" r="0" b="0"/>
            <wp:docPr id="12" name="Picture 12" descr="cid:image002.gif@01D123A8.097F9890">
              <a:hlinkClick xmlns:a="http://schemas.openxmlformats.org/drawingml/2006/main" r:id="rId1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850" cy="196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6AF53BC7">
        <w:rPr>
          <w:rFonts w:ascii="Gill Sans MT" w:eastAsia="Calibri" w:hAnsi="Gill Sans MT"/>
          <w:lang w:eastAsia="it-IT"/>
        </w:rPr>
        <w:t xml:space="preserve"> </w:t>
      </w:r>
      <w:r w:rsidRPr="6AF53BC7">
        <w:rPr>
          <w:rFonts w:ascii="Gill Sans MT" w:eastAsia="Calibri" w:hAnsi="Gill Sans MT"/>
        </w:rPr>
        <w:t xml:space="preserve">  </w:t>
      </w:r>
      <w:r>
        <w:rPr>
          <w:noProof/>
        </w:rPr>
        <w:drawing>
          <wp:inline distT="0" distB="0" distL="0" distR="0" wp14:anchorId="794159BC" wp14:editId="16118AE7">
            <wp:extent cx="196850" cy="196850"/>
            <wp:effectExtent l="0" t="0" r="0" b="0"/>
            <wp:docPr id="13" name="Picture 13" descr="cid:image003.gif@01D123A8.097F9890">
              <a:hlinkClick xmlns:a="http://schemas.openxmlformats.org/drawingml/2006/main" r:id="rId1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850" cy="196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6AF53BC7">
        <w:rPr>
          <w:rFonts w:ascii="Gill Sans MT" w:eastAsia="Calibri" w:hAnsi="Gill Sans MT"/>
        </w:rPr>
        <w:t xml:space="preserve">   </w:t>
      </w:r>
      <w:r>
        <w:rPr>
          <w:noProof/>
        </w:rPr>
        <w:drawing>
          <wp:inline distT="0" distB="0" distL="0" distR="0" wp14:anchorId="70CBCFCB" wp14:editId="15692693">
            <wp:extent cx="196850" cy="196850"/>
            <wp:effectExtent l="0" t="0" r="0" b="0"/>
            <wp:docPr id="14" name="Picture 14" descr="cid:image004.gif@01D123A8.097F9890">
              <a:hlinkClick xmlns:a="http://schemas.openxmlformats.org/drawingml/2006/main" r:id="rId1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850" cy="196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End w:id="1"/>
    <w:bookmarkEnd w:id="3"/>
    <w:bookmarkEnd w:id="4"/>
    <w:p w14:paraId="6CB68A8B" w14:textId="0EAAD763" w:rsidR="00094788" w:rsidRPr="00AE33F3" w:rsidRDefault="00094788" w:rsidP="00094788">
      <w:pPr>
        <w:jc w:val="both"/>
        <w:rPr>
          <w:rFonts w:ascii="Gill Sans MT" w:hAnsi="Gill Sans MT" w:cs="Arial"/>
          <w:i/>
          <w:sz w:val="16"/>
          <w:szCs w:val="16"/>
        </w:rPr>
      </w:pPr>
      <w:r w:rsidRPr="00AE33F3">
        <w:rPr>
          <w:rFonts w:ascii="Gill Sans MT" w:hAnsi="Gill Sans MT" w:cs="Arial"/>
          <w:i/>
          <w:sz w:val="16"/>
          <w:szCs w:val="16"/>
        </w:rPr>
        <w:t xml:space="preserve">CASE Construction Equipment sells and supports a full line of construction equipment around the world, including the No. 1 loader/backhoes, excavators, motor graders, wheel loaders, vibratory compaction rollers, crawler dozers, skid steers, compact track loaders and rough-terrain forklifts. Through CASE dealers, customers have access to a true professional partner with world-class equipment and aftermarket support, industry-leading warranties and flexible financing. More information is available at </w:t>
      </w:r>
      <w:hyperlink r:id="rId20" w:history="1">
        <w:r w:rsidRPr="00AE33F3">
          <w:rPr>
            <w:rStyle w:val="Hyperlink"/>
            <w:rFonts w:ascii="Gill Sans MT" w:hAnsi="Gill Sans MT" w:cs="Arial"/>
            <w:i/>
            <w:sz w:val="16"/>
            <w:szCs w:val="16"/>
          </w:rPr>
          <w:t>www.CASEce.com</w:t>
        </w:r>
      </w:hyperlink>
      <w:r w:rsidRPr="00AE33F3">
        <w:rPr>
          <w:rFonts w:ascii="Gill Sans MT" w:hAnsi="Gill Sans MT" w:cs="Arial"/>
          <w:i/>
          <w:sz w:val="16"/>
          <w:szCs w:val="16"/>
        </w:rPr>
        <w:t>.</w:t>
      </w:r>
    </w:p>
    <w:p w14:paraId="179DAE80" w14:textId="50134780" w:rsidR="00094788" w:rsidRPr="00AE33F3" w:rsidRDefault="00094788" w:rsidP="003330ED">
      <w:pPr>
        <w:jc w:val="both"/>
        <w:rPr>
          <w:rFonts w:ascii="Gill Sans MT" w:hAnsi="Gill Sans MT" w:cs="Arial"/>
          <w:i/>
          <w:sz w:val="16"/>
          <w:szCs w:val="16"/>
        </w:rPr>
      </w:pPr>
      <w:r w:rsidRPr="00AE33F3">
        <w:rPr>
          <w:rFonts w:ascii="Gill Sans MT" w:hAnsi="Gill Sans MT" w:cs="Arial"/>
          <w:i/>
          <w:sz w:val="16"/>
          <w:szCs w:val="16"/>
        </w:rPr>
        <w:t xml:space="preserve">CASE Construction Equipment is a brand of CNH Industrial N.V., a World leader in Capital Goods listed on the New York Stock Exchange (NYSE: CNHI) and on the Mercato </w:t>
      </w:r>
      <w:proofErr w:type="spellStart"/>
      <w:r w:rsidRPr="00AE33F3">
        <w:rPr>
          <w:rFonts w:ascii="Gill Sans MT" w:hAnsi="Gill Sans MT" w:cs="Arial"/>
          <w:i/>
          <w:sz w:val="16"/>
          <w:szCs w:val="16"/>
        </w:rPr>
        <w:t>Telematico</w:t>
      </w:r>
      <w:proofErr w:type="spellEnd"/>
      <w:r w:rsidRPr="00AE33F3">
        <w:rPr>
          <w:rFonts w:ascii="Gill Sans MT" w:hAnsi="Gill Sans MT" w:cs="Arial"/>
          <w:i/>
          <w:sz w:val="16"/>
          <w:szCs w:val="16"/>
        </w:rPr>
        <w:t xml:space="preserve"> </w:t>
      </w:r>
      <w:proofErr w:type="spellStart"/>
      <w:r w:rsidRPr="00AE33F3">
        <w:rPr>
          <w:rFonts w:ascii="Gill Sans MT" w:hAnsi="Gill Sans MT" w:cs="Arial"/>
          <w:i/>
          <w:sz w:val="16"/>
          <w:szCs w:val="16"/>
        </w:rPr>
        <w:t>Azionario</w:t>
      </w:r>
      <w:proofErr w:type="spellEnd"/>
      <w:r w:rsidRPr="00AE33F3">
        <w:rPr>
          <w:rFonts w:ascii="Gill Sans MT" w:hAnsi="Gill Sans MT" w:cs="Arial"/>
          <w:i/>
          <w:sz w:val="16"/>
          <w:szCs w:val="16"/>
        </w:rPr>
        <w:t xml:space="preserve"> of the </w:t>
      </w:r>
      <w:proofErr w:type="spellStart"/>
      <w:r w:rsidRPr="00AE33F3">
        <w:rPr>
          <w:rFonts w:ascii="Gill Sans MT" w:hAnsi="Gill Sans MT" w:cs="Arial"/>
          <w:i/>
          <w:sz w:val="16"/>
          <w:szCs w:val="16"/>
        </w:rPr>
        <w:t>Borsa</w:t>
      </w:r>
      <w:proofErr w:type="spellEnd"/>
      <w:r w:rsidRPr="00AE33F3">
        <w:rPr>
          <w:rFonts w:ascii="Gill Sans MT" w:hAnsi="Gill Sans MT" w:cs="Arial"/>
          <w:i/>
          <w:sz w:val="16"/>
          <w:szCs w:val="16"/>
        </w:rPr>
        <w:t xml:space="preserve"> </w:t>
      </w:r>
      <w:proofErr w:type="spellStart"/>
      <w:r w:rsidRPr="00AE33F3">
        <w:rPr>
          <w:rFonts w:ascii="Gill Sans MT" w:hAnsi="Gill Sans MT" w:cs="Arial"/>
          <w:i/>
          <w:sz w:val="16"/>
          <w:szCs w:val="16"/>
        </w:rPr>
        <w:t>Italiana</w:t>
      </w:r>
      <w:proofErr w:type="spellEnd"/>
      <w:r w:rsidRPr="00AE33F3">
        <w:rPr>
          <w:rFonts w:ascii="Gill Sans MT" w:hAnsi="Gill Sans MT" w:cs="Arial"/>
          <w:i/>
          <w:sz w:val="16"/>
          <w:szCs w:val="16"/>
        </w:rPr>
        <w:t xml:space="preserve"> (MI: CNHI). More information about CNH Industrial can be found online at </w:t>
      </w:r>
      <w:hyperlink r:id="rId21" w:history="1">
        <w:r w:rsidRPr="00AE33F3">
          <w:rPr>
            <w:rStyle w:val="Hyperlink"/>
            <w:rFonts w:ascii="Gill Sans MT" w:hAnsi="Gill Sans MT" w:cs="Arial"/>
            <w:i/>
            <w:sz w:val="16"/>
            <w:szCs w:val="16"/>
          </w:rPr>
          <w:t>www.cnhindustrial.com</w:t>
        </w:r>
      </w:hyperlink>
      <w:r w:rsidRPr="00AE33F3">
        <w:rPr>
          <w:rStyle w:val="Hyperlink"/>
          <w:rFonts w:ascii="Gill Sans MT" w:hAnsi="Gill Sans MT" w:cs="Arial"/>
        </w:rPr>
        <w:t>.</w:t>
      </w:r>
    </w:p>
    <w:p w14:paraId="173C1655" w14:textId="7601A114" w:rsidR="00094788" w:rsidRPr="00AE33F3" w:rsidRDefault="00094788" w:rsidP="009666D1">
      <w:pPr>
        <w:pStyle w:val="01TESTO"/>
        <w:rPr>
          <w:rFonts w:ascii="Gill Sans MT" w:hAnsi="Gill Sans MT" w:cs="Arial"/>
          <w:b/>
          <w:szCs w:val="19"/>
        </w:rPr>
      </w:pPr>
      <w:r w:rsidRPr="00AE33F3">
        <w:rPr>
          <w:rFonts w:ascii="Gill Sans MT" w:hAnsi="Gill Sans MT" w:cs="Arial"/>
          <w:b/>
          <w:szCs w:val="19"/>
        </w:rPr>
        <w:t>For more information contact:</w:t>
      </w:r>
    </w:p>
    <w:p w14:paraId="77316656" w14:textId="09449F38" w:rsidR="00094788" w:rsidRPr="00AE33F3" w:rsidRDefault="008521F8" w:rsidP="33B58D80">
      <w:pPr>
        <w:spacing w:after="0" w:line="240" w:lineRule="auto"/>
        <w:rPr>
          <w:rFonts w:ascii="Gill Sans MT" w:hAnsi="Gill Sans MT" w:cs="Arial"/>
          <w:sz w:val="19"/>
          <w:szCs w:val="19"/>
          <w:lang w:val="de-DE" w:eastAsia="es-ES"/>
        </w:rPr>
      </w:pPr>
      <w:r>
        <w:rPr>
          <w:rFonts w:ascii="Gill Sans MT" w:hAnsi="Gill Sans MT" w:cs="Arial"/>
          <w:sz w:val="19"/>
          <w:szCs w:val="19"/>
          <w:lang w:val="de-DE" w:eastAsia="es-ES"/>
        </w:rPr>
        <w:t>Pete Bayliss</w:t>
      </w:r>
      <w:r w:rsidR="00094788" w:rsidRPr="33B58D80">
        <w:rPr>
          <w:rFonts w:ascii="Gill Sans MT" w:hAnsi="Gill Sans MT" w:cs="Arial"/>
          <w:sz w:val="19"/>
          <w:szCs w:val="19"/>
          <w:lang w:val="de-DE" w:eastAsia="es-ES"/>
        </w:rPr>
        <w:t xml:space="preserve"> – Copestone on behalf of CASE Construction Equipment</w:t>
      </w:r>
    </w:p>
    <w:p w14:paraId="5B14214F" w14:textId="4ADCAC33" w:rsidR="10E7B8B1" w:rsidRDefault="008521F8" w:rsidP="33B58D80">
      <w:pPr>
        <w:spacing w:after="0" w:line="240" w:lineRule="auto"/>
      </w:pPr>
      <w:r>
        <w:rPr>
          <w:color w:val="333333"/>
          <w:sz w:val="18"/>
          <w:szCs w:val="18"/>
          <w:lang w:eastAsia="en-GB"/>
        </w:rPr>
        <w:t xml:space="preserve">(0) 7944 853986 </w:t>
      </w:r>
      <w:r>
        <w:rPr>
          <w:color w:val="333333"/>
          <w:sz w:val="18"/>
          <w:szCs w:val="18"/>
          <w:lang w:eastAsia="en-GB"/>
        </w:rPr>
        <w:br/>
      </w:r>
      <w:hyperlink r:id="rId22" w:history="1">
        <w:r w:rsidRPr="00C679A9">
          <w:rPr>
            <w:rStyle w:val="Hyperlink"/>
            <w:rFonts w:ascii="Gill Sans MT" w:hAnsi="Gill Sans MT" w:cs="Arial"/>
            <w:sz w:val="19"/>
            <w:szCs w:val="19"/>
            <w:lang w:val="de-DE" w:eastAsia="es-ES"/>
          </w:rPr>
          <w:t>Pete@copestone.uk.com</w:t>
        </w:r>
      </w:hyperlink>
    </w:p>
    <w:p w14:paraId="76168189" w14:textId="383AFC47" w:rsidR="33B58D80" w:rsidRDefault="33B58D80" w:rsidP="33B58D80">
      <w:pPr>
        <w:spacing w:after="0" w:line="240" w:lineRule="auto"/>
        <w:rPr>
          <w:rFonts w:ascii="Gill Sans MT" w:hAnsi="Gill Sans MT" w:cs="Arial"/>
          <w:sz w:val="19"/>
          <w:szCs w:val="19"/>
          <w:lang w:val="de-DE" w:eastAsia="es-ES"/>
        </w:rPr>
      </w:pPr>
    </w:p>
    <w:p w14:paraId="2079D58E" w14:textId="77777777" w:rsidR="00094788" w:rsidRPr="00AE33F3" w:rsidRDefault="00094788" w:rsidP="00094788">
      <w:pPr>
        <w:pStyle w:val="01TESTO"/>
        <w:rPr>
          <w:rFonts w:ascii="Gill Sans MT" w:hAnsi="Gill Sans MT"/>
          <w:b/>
          <w:szCs w:val="19"/>
        </w:rPr>
      </w:pPr>
    </w:p>
    <w:p w14:paraId="7D02698C" w14:textId="77777777" w:rsidR="00094788" w:rsidRPr="00AE33F3" w:rsidRDefault="00094788" w:rsidP="00094788">
      <w:pPr>
        <w:widowControl w:val="0"/>
        <w:autoSpaceDE w:val="0"/>
        <w:autoSpaceDN w:val="0"/>
        <w:adjustRightInd w:val="0"/>
        <w:spacing w:line="360" w:lineRule="auto"/>
        <w:rPr>
          <w:rFonts w:ascii="Gill Sans MT" w:hAnsi="Gill Sans MT"/>
        </w:rPr>
      </w:pPr>
    </w:p>
    <w:p w14:paraId="62A9E366" w14:textId="77777777" w:rsidR="003452F5" w:rsidRPr="00AE33F3" w:rsidRDefault="003452F5">
      <w:pPr>
        <w:rPr>
          <w:rFonts w:ascii="Gill Sans MT" w:hAnsi="Gill Sans MT"/>
        </w:rPr>
      </w:pPr>
    </w:p>
    <w:sectPr w:rsidR="003452F5" w:rsidRPr="00AE33F3" w:rsidSect="006941EF">
      <w:headerReference w:type="default" r:id="rId23"/>
      <w:footerReference w:type="default" r:id="rId24"/>
      <w:headerReference w:type="first" r:id="rId25"/>
      <w:footerReference w:type="first" r:id="rId26"/>
      <w:pgSz w:w="12240" w:h="15840"/>
      <w:pgMar w:top="1980" w:right="851" w:bottom="1440" w:left="2552" w:header="540" w:footer="567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E077E82" w14:textId="77777777" w:rsidR="00964A5B" w:rsidRDefault="00964A5B">
      <w:pPr>
        <w:spacing w:after="0" w:line="240" w:lineRule="auto"/>
      </w:pPr>
      <w:r>
        <w:separator/>
      </w:r>
    </w:p>
  </w:endnote>
  <w:endnote w:type="continuationSeparator" w:id="0">
    <w:p w14:paraId="12D25024" w14:textId="77777777" w:rsidR="00964A5B" w:rsidRDefault="00964A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203AC28" w14:textId="77777777" w:rsidR="00C11491" w:rsidRDefault="00964A5B" w:rsidP="00842584">
    <w:pPr>
      <w:pStyle w:val="Footer"/>
    </w:pPr>
  </w:p>
  <w:p w14:paraId="31F029F6" w14:textId="77777777" w:rsidR="00C11491" w:rsidRDefault="00964A5B" w:rsidP="00842584">
    <w:pPr>
      <w:pStyle w:val="Footer"/>
    </w:pPr>
  </w:p>
  <w:p w14:paraId="65869B61" w14:textId="77777777" w:rsidR="00C11491" w:rsidRDefault="00964A5B" w:rsidP="00842584">
    <w:pPr>
      <w:pStyle w:val="Footer"/>
    </w:pPr>
  </w:p>
  <w:p w14:paraId="7803D058" w14:textId="77777777" w:rsidR="00C11491" w:rsidRDefault="00964A5B" w:rsidP="0084258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D777985" w14:textId="77777777" w:rsidR="00C11491" w:rsidRPr="00C7201A" w:rsidRDefault="00964A5B" w:rsidP="00842584">
    <w:pPr>
      <w:pStyle w:val="04FOOTER"/>
      <w:framePr w:w="182" w:h="177" w:hRule="exact" w:wrap="around" w:vAnchor="page" w:hAnchor="page" w:x="442" w:y="1638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027C8A9" w14:textId="77777777" w:rsidR="00964A5B" w:rsidRDefault="00964A5B">
      <w:pPr>
        <w:spacing w:after="0" w:line="240" w:lineRule="auto"/>
      </w:pPr>
      <w:r>
        <w:separator/>
      </w:r>
    </w:p>
  </w:footnote>
  <w:footnote w:type="continuationSeparator" w:id="0">
    <w:p w14:paraId="29E4E0B1" w14:textId="77777777" w:rsidR="00964A5B" w:rsidRDefault="00964A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0980C34" w14:textId="77777777" w:rsidR="00C11491" w:rsidRDefault="007A2771" w:rsidP="00842584">
    <w:r>
      <w:rPr>
        <w:noProof/>
        <w:lang w:val="pl-PL" w:eastAsia="pl-PL"/>
      </w:rPr>
      <w:drawing>
        <wp:anchor distT="0" distB="0" distL="114300" distR="114300" simplePos="0" relativeHeight="251663360" behindDoc="1" locked="0" layoutInCell="1" allowOverlap="1" wp14:anchorId="56ED3E4E" wp14:editId="667C175E">
          <wp:simplePos x="0" y="0"/>
          <wp:positionH relativeFrom="margin">
            <wp:posOffset>-1352550</wp:posOffset>
          </wp:positionH>
          <wp:positionV relativeFrom="margin">
            <wp:posOffset>-1197610</wp:posOffset>
          </wp:positionV>
          <wp:extent cx="1236345" cy="444500"/>
          <wp:effectExtent l="0" t="0" r="8255" b="12700"/>
          <wp:wrapNone/>
          <wp:docPr id="7" name="Picture 3" descr="03_CASE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03_CASE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36345" cy="444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pPr w:vertAnchor="page" w:horzAnchor="page" w:tblpX="2553" w:tblpY="14403"/>
      <w:tblW w:w="5449" w:type="dxa"/>
      <w:tblCellMar>
        <w:left w:w="0" w:type="dxa"/>
        <w:right w:w="0" w:type="dxa"/>
      </w:tblCellMar>
      <w:tblLook w:val="00A0" w:firstRow="1" w:lastRow="0" w:firstColumn="1" w:lastColumn="0" w:noHBand="0" w:noVBand="0"/>
    </w:tblPr>
    <w:tblGrid>
      <w:gridCol w:w="2614"/>
      <w:gridCol w:w="2835"/>
    </w:tblGrid>
    <w:tr w:rsidR="00C11491" w:rsidRPr="00C7201A" w14:paraId="0801C9B0" w14:textId="77777777">
      <w:trPr>
        <w:trHeight w:val="735"/>
      </w:trPr>
      <w:tc>
        <w:tcPr>
          <w:tcW w:w="2614" w:type="dxa"/>
          <w:shd w:val="clear" w:color="auto" w:fill="auto"/>
          <w:vAlign w:val="bottom"/>
        </w:tcPr>
        <w:p w14:paraId="133F3E8F" w14:textId="77777777" w:rsidR="00C11491" w:rsidRPr="00293E17" w:rsidRDefault="00964A5B" w:rsidP="00842584">
          <w:pPr>
            <w:pStyle w:val="04FOOTER"/>
            <w:ind w:right="-101"/>
          </w:pPr>
        </w:p>
      </w:tc>
      <w:tc>
        <w:tcPr>
          <w:tcW w:w="2835" w:type="dxa"/>
        </w:tcPr>
        <w:p w14:paraId="7C4FA7A5" w14:textId="77777777" w:rsidR="00C11491" w:rsidRDefault="00964A5B" w:rsidP="00842584">
          <w:pPr>
            <w:pStyle w:val="04FOOTER"/>
            <w:ind w:right="-101"/>
          </w:pPr>
        </w:p>
        <w:p w14:paraId="16DF71E2" w14:textId="77777777" w:rsidR="00C11491" w:rsidRDefault="00964A5B" w:rsidP="00842584">
          <w:pPr>
            <w:pStyle w:val="04FOOTER"/>
            <w:ind w:right="-101"/>
          </w:pPr>
        </w:p>
        <w:p w14:paraId="1520B835" w14:textId="77777777" w:rsidR="00C11491" w:rsidRDefault="00964A5B" w:rsidP="00842584">
          <w:pPr>
            <w:pStyle w:val="04FOOTER"/>
            <w:ind w:right="-101"/>
          </w:pPr>
        </w:p>
        <w:p w14:paraId="23477936" w14:textId="77777777" w:rsidR="00C11491" w:rsidRPr="00293E17" w:rsidRDefault="00964A5B" w:rsidP="00842584">
          <w:pPr>
            <w:pStyle w:val="04FOOTER"/>
            <w:ind w:right="-101"/>
          </w:pPr>
        </w:p>
      </w:tc>
    </w:tr>
  </w:tbl>
  <w:p w14:paraId="47A319D6" w14:textId="77777777" w:rsidR="00C11491" w:rsidRPr="002C48D5" w:rsidRDefault="007A2771" w:rsidP="00842584">
    <w:pPr>
      <w:rPr>
        <w:rFonts w:ascii="Times New Roman" w:hAnsi="Times New Roman"/>
        <w:snapToGrid w:val="0"/>
        <w:vanish/>
        <w:w w:val="0"/>
        <w:sz w:val="0"/>
        <w:szCs w:val="0"/>
        <w:u w:color="000000"/>
        <w:bdr w:val="none" w:sz="0" w:space="0" w:color="000000"/>
        <w:shd w:val="clear" w:color="000000" w:fill="000000"/>
        <w:lang w:val="x-none" w:eastAsia="x-none" w:bidi="x-none"/>
      </w:rPr>
    </w:pPr>
    <w:r>
      <w:rPr>
        <w:noProof/>
        <w:lang w:val="pl-PL" w:eastAsia="pl-PL"/>
      </w:rPr>
      <w:drawing>
        <wp:anchor distT="0" distB="0" distL="114300" distR="114300" simplePos="0" relativeHeight="251662336" behindDoc="1" locked="0" layoutInCell="1" allowOverlap="1" wp14:anchorId="4199539B" wp14:editId="32292EB6">
          <wp:simplePos x="0" y="0"/>
          <wp:positionH relativeFrom="margin">
            <wp:posOffset>-1340485</wp:posOffset>
          </wp:positionH>
          <wp:positionV relativeFrom="margin">
            <wp:posOffset>-1083310</wp:posOffset>
          </wp:positionV>
          <wp:extent cx="1236345" cy="444500"/>
          <wp:effectExtent l="0" t="0" r="8255" b="12700"/>
          <wp:wrapNone/>
          <wp:docPr id="8" name="Picture 58" descr="03_CASE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8" descr="03_CASE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36345" cy="444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pl-PL" w:eastAsia="pl-PL"/>
      </w:rPr>
      <w:drawing>
        <wp:anchor distT="0" distB="0" distL="114300" distR="114300" simplePos="0" relativeHeight="251664384" behindDoc="1" locked="0" layoutInCell="1" allowOverlap="1" wp14:anchorId="70F1C7F1" wp14:editId="069061DD">
          <wp:simplePos x="0" y="0"/>
          <wp:positionH relativeFrom="column">
            <wp:posOffset>-996950</wp:posOffset>
          </wp:positionH>
          <wp:positionV relativeFrom="page">
            <wp:posOffset>4345940</wp:posOffset>
          </wp:positionV>
          <wp:extent cx="387350" cy="3239135"/>
          <wp:effectExtent l="0" t="0" r="0" b="12065"/>
          <wp:wrapNone/>
          <wp:docPr id="9" name="Immagine 50" descr="PressRelease-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50" descr="PressRelease-0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87350" cy="32391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72309B9" w14:textId="77777777" w:rsidR="00C11491" w:rsidRDefault="007A2771" w:rsidP="00842584">
    <w:r>
      <w:rPr>
        <w:noProof/>
        <w:lang w:val="pl-PL" w:eastAsia="pl-PL"/>
      </w:rPr>
      <w:drawing>
        <wp:anchor distT="0" distB="0" distL="114300" distR="114300" simplePos="0" relativeHeight="251661312" behindDoc="1" locked="0" layoutInCell="1" allowOverlap="1" wp14:anchorId="6C0711C1" wp14:editId="66411B56">
          <wp:simplePos x="0" y="0"/>
          <wp:positionH relativeFrom="column">
            <wp:posOffset>-1096645</wp:posOffset>
          </wp:positionH>
          <wp:positionV relativeFrom="paragraph">
            <wp:posOffset>3240405</wp:posOffset>
          </wp:positionV>
          <wp:extent cx="622300" cy="368300"/>
          <wp:effectExtent l="0" t="0" r="12700" b="12700"/>
          <wp:wrapNone/>
          <wp:docPr id="10" name="Picture 10" descr="CNH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NH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2300" cy="368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pl-PL" w:eastAsia="pl-PL"/>
      </w:rPr>
      <mc:AlternateContent>
        <mc:Choice Requires="wps">
          <w:drawing>
            <wp:anchor distT="4294967294" distB="4294967294" distL="114300" distR="114300" simplePos="0" relativeHeight="251660288" behindDoc="0" locked="0" layoutInCell="1" allowOverlap="1" wp14:anchorId="6AC2A6C1" wp14:editId="48842543">
              <wp:simplePos x="0" y="0"/>
              <wp:positionH relativeFrom="column">
                <wp:posOffset>-1944370</wp:posOffset>
              </wp:positionH>
              <wp:positionV relativeFrom="page">
                <wp:posOffset>3359149</wp:posOffset>
              </wp:positionV>
              <wp:extent cx="685800" cy="0"/>
              <wp:effectExtent l="0" t="0" r="25400" b="25400"/>
              <wp:wrapNone/>
              <wp:docPr id="5" name="Line 3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85800" cy="0"/>
                      </a:xfrm>
                      <a:prstGeom prst="line">
                        <a:avLst/>
                      </a:prstGeom>
                      <a:noFill/>
                      <a:ln w="1397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a14="http://schemas.microsoft.com/office/drawing/2010/main" xmlns:pic="http://schemas.openxmlformats.org/drawingml/2006/picture" xmlns:a="http://schemas.openxmlformats.org/drawingml/2006/main">
          <w:pict>
            <v:line id="Line 35" style="position:absolute;z-index:251660288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page;mso-width-percent:0;mso-height-percent:0;mso-width-relative:page;mso-height-relative:page" o:spid="_x0000_s1026" strokeweight=".11pt" from="-153.1pt,264.5pt" to="-99.1pt,264.5pt" w14:anchorId="70E60B5B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">
              <w10:wrap anchory="page"/>
            </v:line>
          </w:pict>
        </mc:Fallback>
      </mc:AlternateContent>
    </w:r>
    <w:r>
      <w:rPr>
        <w:noProof/>
        <w:lang w:val="pl-PL" w:eastAsia="pl-PL"/>
      </w:rPr>
      <mc:AlternateContent>
        <mc:Choice Requires="wps">
          <w:drawing>
            <wp:anchor distT="4294967294" distB="4294967294" distL="114300" distR="114300" simplePos="0" relativeHeight="251659264" behindDoc="0" locked="0" layoutInCell="1" allowOverlap="1" wp14:anchorId="10964B71" wp14:editId="70D8E831">
              <wp:simplePos x="0" y="0"/>
              <wp:positionH relativeFrom="column">
                <wp:posOffset>-635</wp:posOffset>
              </wp:positionH>
              <wp:positionV relativeFrom="paragraph">
                <wp:posOffset>455294</wp:posOffset>
              </wp:positionV>
              <wp:extent cx="7086600" cy="0"/>
              <wp:effectExtent l="0" t="0" r="25400" b="25400"/>
              <wp:wrapNone/>
              <wp:docPr id="6" name="Line 3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7086600" cy="0"/>
                      </a:xfrm>
                      <a:prstGeom prst="line">
                        <a:avLst/>
                      </a:prstGeom>
                      <a:noFill/>
                      <a:ln w="1346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a14="http://schemas.microsoft.com/office/drawing/2010/main" xmlns:pic="http://schemas.openxmlformats.org/drawingml/2006/picture" xmlns:a="http://schemas.openxmlformats.org/drawingml/2006/main">
          <w:pict>
            <v:line id="Line 34" style="position:absolute;z-index:251659264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spid="_x0000_s1026" strokeweight=".03739mm" from="-.05pt,35.85pt" to="557.95pt,35.85pt" w14:anchorId="48FDDE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ACD38F3"/>
    <w:multiLevelType w:val="hybridMultilevel"/>
    <w:tmpl w:val="209681F2"/>
    <w:lvl w:ilvl="0" w:tplc="04090001">
      <w:start w:val="1"/>
      <w:numFmt w:val="bullet"/>
      <w:lvlText w:val=""/>
      <w:lvlJc w:val="left"/>
      <w:pPr>
        <w:ind w:left="828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48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268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0MDExNLO0MDQwNDEwN7ZQ0lEKTi0uzszPAykwrAUAFT0BMiwAAAA="/>
  </w:docVars>
  <w:rsids>
    <w:rsidRoot w:val="00094788"/>
    <w:rsid w:val="0000413C"/>
    <w:rsid w:val="00027936"/>
    <w:rsid w:val="000537A5"/>
    <w:rsid w:val="00094788"/>
    <w:rsid w:val="00172314"/>
    <w:rsid w:val="001E4962"/>
    <w:rsid w:val="00257B2D"/>
    <w:rsid w:val="002E1C32"/>
    <w:rsid w:val="00305518"/>
    <w:rsid w:val="003330ED"/>
    <w:rsid w:val="003452F5"/>
    <w:rsid w:val="004112C5"/>
    <w:rsid w:val="005F6730"/>
    <w:rsid w:val="00613FDD"/>
    <w:rsid w:val="007A2771"/>
    <w:rsid w:val="00821387"/>
    <w:rsid w:val="00843ED1"/>
    <w:rsid w:val="008521F8"/>
    <w:rsid w:val="00964A5B"/>
    <w:rsid w:val="009666D1"/>
    <w:rsid w:val="009C1288"/>
    <w:rsid w:val="00A27749"/>
    <w:rsid w:val="00A66F9E"/>
    <w:rsid w:val="00AE33F3"/>
    <w:rsid w:val="00B0370F"/>
    <w:rsid w:val="00B360B4"/>
    <w:rsid w:val="00C371A4"/>
    <w:rsid w:val="00D27B03"/>
    <w:rsid w:val="00D32CF3"/>
    <w:rsid w:val="00D67B7F"/>
    <w:rsid w:val="00D77351"/>
    <w:rsid w:val="00E00B38"/>
    <w:rsid w:val="0A5322DD"/>
    <w:rsid w:val="0B55505F"/>
    <w:rsid w:val="10E7B8B1"/>
    <w:rsid w:val="1893FAC9"/>
    <w:rsid w:val="1BDB19B5"/>
    <w:rsid w:val="1CBBBE80"/>
    <w:rsid w:val="33B58D80"/>
    <w:rsid w:val="3D20A59A"/>
    <w:rsid w:val="4349AEEB"/>
    <w:rsid w:val="549B0D3C"/>
    <w:rsid w:val="6AF53BC7"/>
    <w:rsid w:val="76AFAA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482E08"/>
  <w15:docId w15:val="{C1EEA96C-2215-43BE-B70B-8F51A5EBAB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E33F3"/>
    <w:pPr>
      <w:spacing w:after="0" w:line="276" w:lineRule="auto"/>
      <w:outlineLvl w:val="0"/>
    </w:pPr>
    <w:rPr>
      <w:rFonts w:ascii="Arial" w:eastAsia="Calibri" w:hAnsi="Arial" w:cs="Arial"/>
      <w:b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nhideWhenUsed/>
    <w:rsid w:val="00094788"/>
    <w:pPr>
      <w:tabs>
        <w:tab w:val="center" w:pos="4819"/>
        <w:tab w:val="right" w:pos="9638"/>
      </w:tabs>
      <w:spacing w:after="0" w:line="240" w:lineRule="auto"/>
    </w:pPr>
    <w:rPr>
      <w:rFonts w:eastAsiaTheme="minorEastAsia"/>
      <w:lang w:val="en-US" w:eastAsia="zh-CN"/>
    </w:rPr>
  </w:style>
  <w:style w:type="character" w:customStyle="1" w:styleId="FooterChar">
    <w:name w:val="Footer Char"/>
    <w:basedOn w:val="DefaultParagraphFont"/>
    <w:link w:val="Footer"/>
    <w:rsid w:val="00094788"/>
    <w:rPr>
      <w:rFonts w:eastAsiaTheme="minorEastAsia"/>
      <w:lang w:val="en-US" w:eastAsia="zh-CN"/>
    </w:rPr>
  </w:style>
  <w:style w:type="paragraph" w:customStyle="1" w:styleId="04FOOTER">
    <w:name w:val="04_FOOTER"/>
    <w:basedOn w:val="Normal"/>
    <w:rsid w:val="00094788"/>
    <w:pPr>
      <w:spacing w:after="0" w:line="160" w:lineRule="exact"/>
    </w:pPr>
    <w:rPr>
      <w:rFonts w:ascii="Arial" w:eastAsia="Times New Roman" w:hAnsi="Arial" w:cs="Times New Roman"/>
      <w:color w:val="000000"/>
      <w:sz w:val="14"/>
      <w:szCs w:val="20"/>
      <w:lang w:val="en-US" w:eastAsia="it-IT"/>
    </w:rPr>
  </w:style>
  <w:style w:type="character" w:styleId="Hyperlink">
    <w:name w:val="Hyperlink"/>
    <w:unhideWhenUsed/>
    <w:rsid w:val="00094788"/>
    <w:rPr>
      <w:color w:val="0000FF"/>
      <w:u w:val="single"/>
    </w:rPr>
  </w:style>
  <w:style w:type="character" w:customStyle="1" w:styleId="s17">
    <w:name w:val="s17"/>
    <w:basedOn w:val="DefaultParagraphFont"/>
    <w:rsid w:val="00094788"/>
  </w:style>
  <w:style w:type="paragraph" w:customStyle="1" w:styleId="01TESTO">
    <w:name w:val="01_TESTO"/>
    <w:basedOn w:val="Normal"/>
    <w:rsid w:val="00094788"/>
    <w:pPr>
      <w:spacing w:after="0" w:line="300" w:lineRule="exact"/>
    </w:pPr>
    <w:rPr>
      <w:rFonts w:ascii="Arial" w:eastAsia="Times New Roman" w:hAnsi="Arial" w:cs="Times New Roman"/>
      <w:color w:val="000000"/>
      <w:sz w:val="19"/>
      <w:szCs w:val="20"/>
      <w:lang w:val="en-US" w:eastAsia="it-IT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09478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n-GB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094788"/>
    <w:rPr>
      <w:rFonts w:ascii="Courier New" w:eastAsia="Times New Roman" w:hAnsi="Courier New" w:cs="Courier New"/>
      <w:sz w:val="20"/>
      <w:szCs w:val="20"/>
      <w:lang w:eastAsia="en-GB"/>
    </w:rPr>
  </w:style>
  <w:style w:type="paragraph" w:styleId="CommentText">
    <w:name w:val="annotation text"/>
    <w:basedOn w:val="Normal"/>
    <w:link w:val="CommentTextChar"/>
    <w:semiHidden/>
    <w:unhideWhenUsed/>
    <w:rsid w:val="000537A5"/>
    <w:pPr>
      <w:spacing w:after="0" w:line="300" w:lineRule="exact"/>
    </w:pPr>
    <w:rPr>
      <w:rFonts w:ascii="Arial" w:eastAsia="Times New Roman" w:hAnsi="Arial" w:cs="Times New Roman"/>
      <w:color w:val="000000"/>
      <w:sz w:val="20"/>
      <w:szCs w:val="20"/>
      <w:lang w:val="it-IT" w:eastAsia="it-IT"/>
    </w:rPr>
  </w:style>
  <w:style w:type="character" w:customStyle="1" w:styleId="CommentTextChar">
    <w:name w:val="Comment Text Char"/>
    <w:basedOn w:val="DefaultParagraphFont"/>
    <w:link w:val="CommentText"/>
    <w:semiHidden/>
    <w:rsid w:val="000537A5"/>
    <w:rPr>
      <w:rFonts w:ascii="Arial" w:eastAsia="Times New Roman" w:hAnsi="Arial" w:cs="Times New Roman"/>
      <w:color w:val="000000"/>
      <w:sz w:val="20"/>
      <w:szCs w:val="20"/>
      <w:lang w:val="it-IT" w:eastAsia="it-IT"/>
    </w:rPr>
  </w:style>
  <w:style w:type="paragraph" w:styleId="ListParagraph">
    <w:name w:val="List Paragraph"/>
    <w:basedOn w:val="Normal"/>
    <w:uiPriority w:val="34"/>
    <w:qFormat/>
    <w:rsid w:val="000537A5"/>
    <w:pPr>
      <w:spacing w:after="0" w:line="240" w:lineRule="auto"/>
      <w:ind w:left="720"/>
      <w:contextualSpacing/>
    </w:pPr>
    <w:rPr>
      <w:rFonts w:ascii="Calibri" w:eastAsia="Calibri" w:hAnsi="Calibri" w:cs="Times New Roman"/>
      <w:lang w:val="en-US"/>
    </w:rPr>
  </w:style>
  <w:style w:type="character" w:styleId="CommentReference">
    <w:name w:val="annotation reference"/>
    <w:semiHidden/>
    <w:unhideWhenUsed/>
    <w:rsid w:val="000537A5"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537A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37A5"/>
    <w:rPr>
      <w:rFonts w:ascii="Segoe UI" w:hAnsi="Segoe UI" w:cs="Segoe UI"/>
      <w:sz w:val="18"/>
      <w:szCs w:val="18"/>
    </w:rPr>
  </w:style>
  <w:style w:type="table" w:styleId="TableGrid">
    <w:name w:val="Table Grid"/>
    <w:aliases w:val="PIEDINO"/>
    <w:basedOn w:val="TableNormal"/>
    <w:uiPriority w:val="59"/>
    <w:rsid w:val="000537A5"/>
    <w:pPr>
      <w:spacing w:after="0" w:line="160" w:lineRule="exact"/>
    </w:pPr>
    <w:rPr>
      <w:rFonts w:ascii="Arial" w:eastAsia="Times New Roman" w:hAnsi="Arial" w:cs="Times New Roman"/>
      <w:color w:val="000000"/>
      <w:sz w:val="15"/>
      <w:szCs w:val="20"/>
      <w:lang w:val="en-US"/>
    </w:rPr>
    <w:tblPr>
      <w:tblInd w:w="0" w:type="nil"/>
      <w:tblCellMar>
        <w:left w:w="0" w:type="dxa"/>
        <w:right w:w="0" w:type="dxa"/>
      </w:tblCellMar>
    </w:tblPr>
    <w:tcPr>
      <w:vAlign w:val="bottom"/>
    </w:tcPr>
  </w:style>
  <w:style w:type="character" w:customStyle="1" w:styleId="Heading1Char">
    <w:name w:val="Heading 1 Char"/>
    <w:basedOn w:val="DefaultParagraphFont"/>
    <w:link w:val="Heading1"/>
    <w:uiPriority w:val="9"/>
    <w:rsid w:val="00AE33F3"/>
    <w:rPr>
      <w:rFonts w:ascii="Arial" w:eastAsia="Calibri" w:hAnsi="Arial" w:cs="Arial"/>
      <w:b/>
      <w:sz w:val="36"/>
      <w:szCs w:val="36"/>
    </w:rPr>
  </w:style>
  <w:style w:type="paragraph" w:styleId="NoSpacing">
    <w:name w:val="No Spacing"/>
    <w:aliases w:val="Intro"/>
    <w:basedOn w:val="Normal"/>
    <w:link w:val="NoSpacingChar"/>
    <w:uiPriority w:val="1"/>
    <w:qFormat/>
    <w:rsid w:val="00AE33F3"/>
    <w:pPr>
      <w:spacing w:after="0" w:line="276" w:lineRule="auto"/>
    </w:pPr>
    <w:rPr>
      <w:rFonts w:ascii="Arial" w:eastAsia="Calibri" w:hAnsi="Arial" w:cs="Arial"/>
      <w:sz w:val="28"/>
      <w:szCs w:val="24"/>
    </w:rPr>
  </w:style>
  <w:style w:type="character" w:customStyle="1" w:styleId="NoSpacingChar">
    <w:name w:val="No Spacing Char"/>
    <w:aliases w:val="Intro Char"/>
    <w:basedOn w:val="DefaultParagraphFont"/>
    <w:link w:val="NoSpacing"/>
    <w:uiPriority w:val="1"/>
    <w:rsid w:val="00AE33F3"/>
    <w:rPr>
      <w:rFonts w:ascii="Arial" w:eastAsia="Calibri" w:hAnsi="Arial" w:cs="Arial"/>
      <w:sz w:val="28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8521F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3688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03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87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1.png"/><Relationship Id="rId18" Type="http://schemas.openxmlformats.org/officeDocument/2006/relationships/hyperlink" Target="https://www.linkedin.com/company/case-construction-equipment" TargetMode="External"/><Relationship Id="rId26" Type="http://schemas.openxmlformats.org/officeDocument/2006/relationships/footer" Target="footer2.xml"/><Relationship Id="rId3" Type="http://schemas.openxmlformats.org/officeDocument/2006/relationships/customXml" Target="../customXml/item3.xml"/><Relationship Id="rId21" Type="http://schemas.openxmlformats.org/officeDocument/2006/relationships/hyperlink" Target="http://www.cnhindustrial.com" TargetMode="External"/><Relationship Id="rId7" Type="http://schemas.openxmlformats.org/officeDocument/2006/relationships/settings" Target="settings.xml"/><Relationship Id="rId12" Type="http://schemas.openxmlformats.org/officeDocument/2006/relationships/hyperlink" Target="https://www.facebook.com/caseconstructionequipment" TargetMode="External"/><Relationship Id="rId17" Type="http://schemas.openxmlformats.org/officeDocument/2006/relationships/image" Target="media/image3.png"/><Relationship Id="rId25" Type="http://schemas.openxmlformats.org/officeDocument/2006/relationships/header" Target="header2.xml"/><Relationship Id="rId2" Type="http://schemas.openxmlformats.org/officeDocument/2006/relationships/customXml" Target="../customXml/item2.xml"/><Relationship Id="rId16" Type="http://schemas.openxmlformats.org/officeDocument/2006/relationships/hyperlink" Target="https://www.youtube.com/user/Caseatwork" TargetMode="External"/><Relationship Id="rId20" Type="http://schemas.openxmlformats.org/officeDocument/2006/relationships/hyperlink" Target="http://www.CASEce.com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www.casecetools.com/press-kit" TargetMode="External"/><Relationship Id="rId24" Type="http://schemas.openxmlformats.org/officeDocument/2006/relationships/footer" Target="footer1.xml"/><Relationship Id="rId5" Type="http://schemas.openxmlformats.org/officeDocument/2006/relationships/numbering" Target="numbering.xml"/><Relationship Id="rId15" Type="http://schemas.openxmlformats.org/officeDocument/2006/relationships/image" Target="media/image2.png"/><Relationship Id="rId23" Type="http://schemas.openxmlformats.org/officeDocument/2006/relationships/header" Target="header1.xml"/><Relationship Id="rId28" Type="http://schemas.openxmlformats.org/officeDocument/2006/relationships/theme" Target="theme/theme1.xml"/><Relationship Id="rId10" Type="http://schemas.openxmlformats.org/officeDocument/2006/relationships/endnotes" Target="endnotes.xml"/><Relationship Id="rId19" Type="http://schemas.openxmlformats.org/officeDocument/2006/relationships/image" Target="media/image4.pn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twitter.com/#!/casece" TargetMode="External"/><Relationship Id="rId22" Type="http://schemas.openxmlformats.org/officeDocument/2006/relationships/hyperlink" Target="mailto:Pete@copestone.uk.com" TargetMode="External"/><Relationship Id="rId27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7.png"/><Relationship Id="rId2" Type="http://schemas.openxmlformats.org/officeDocument/2006/relationships/image" Target="media/image6.png"/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E84E073D418E04D82F7095C75FFCCF4" ma:contentTypeVersion="13" ma:contentTypeDescription="Create a new document." ma:contentTypeScope="" ma:versionID="d94ce01d13cf6aeed9d78da34379a75c">
  <xsd:schema xmlns:xsd="http://www.w3.org/2001/XMLSchema" xmlns:xs="http://www.w3.org/2001/XMLSchema" xmlns:p="http://schemas.microsoft.com/office/2006/metadata/properties" xmlns:ns2="ae82bc55-adb9-499f-a89d-8cc34ff9b62e" xmlns:ns3="ee50a320-7cab-480e-8dab-74586aaed348" targetNamespace="http://schemas.microsoft.com/office/2006/metadata/properties" ma:root="true" ma:fieldsID="d592912916fc60b2444693f9b198fca1" ns2:_="" ns3:_="">
    <xsd:import namespace="ae82bc55-adb9-499f-a89d-8cc34ff9b62e"/>
    <xsd:import namespace="ee50a320-7cab-480e-8dab-74586aaed34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Location" minOccurs="0"/>
                <xsd:element ref="ns2:MediaServiceOCR" minOccurs="0"/>
                <xsd:element ref="ns2:_Flow_Signoff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82bc55-adb9-499f-a89d-8cc34ff9b62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0" nillable="true" ma:displayName="Sign-off status" ma:internalName="Sign_x002d_off_x0020_status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e50a320-7cab-480e-8dab-74586aaed348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ae82bc55-adb9-499f-a89d-8cc34ff9b62e" xsi:nil="true"/>
  </documentManagement>
</p:properties>
</file>

<file path=customXml/item4.xml><?xml version="1.0" encoding="utf-8"?>
<sisl xmlns:xsi="http://www.w3.org/2001/XMLSchema-instance" xmlns:xsd="http://www.w3.org/2001/XMLSchema" xmlns="http://www.boldonjames.com/2008/01/sie/internal/label" sislVersion="0" policy="18fbfd49-c8e6-4618-a77f-5ef25245836c" origin="userSelected">
  <element uid="1239ecc3-00e0-482b-a8a4-82e46943bfcc" value=""/>
  <element uid="588104ae-2895-48f0-94e0-4417fcf0f7f0" value=""/>
</sisl>
</file>

<file path=customXml/itemProps1.xml><?xml version="1.0" encoding="utf-8"?>
<ds:datastoreItem xmlns:ds="http://schemas.openxmlformats.org/officeDocument/2006/customXml" ds:itemID="{8A8EE8AC-DCAA-4EEC-9A00-FC43BB0D1AC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e82bc55-adb9-499f-a89d-8cc34ff9b62e"/>
    <ds:schemaRef ds:uri="ee50a320-7cab-480e-8dab-74586aaed34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C604635-55F5-4ADA-A6B8-6287FA17703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8D42DB4-C7A2-4C04-A024-BD275FAEB0AD}">
  <ds:schemaRefs>
    <ds:schemaRef ds:uri="http://schemas.microsoft.com/office/2006/metadata/properties"/>
    <ds:schemaRef ds:uri="http://schemas.microsoft.com/office/infopath/2007/PartnerControls"/>
    <ds:schemaRef ds:uri="ae82bc55-adb9-499f-a89d-8cc34ff9b62e"/>
  </ds:schemaRefs>
</ds:datastoreItem>
</file>

<file path=customXml/itemProps4.xml><?xml version="1.0" encoding="utf-8"?>
<ds:datastoreItem xmlns:ds="http://schemas.openxmlformats.org/officeDocument/2006/customXml" ds:itemID="{C102BF7D-D00E-4951-902B-2457132D7F53}">
  <ds:schemaRefs>
    <ds:schemaRef ds:uri="http://www.w3.org/2001/XMLSchema"/>
    <ds:schemaRef ds:uri="http://www.boldonjames.com/2008/01/sie/internal/label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758</Words>
  <Characters>4325</Characters>
  <Application>Microsoft Office Word</Application>
  <DocSecurity>0</DocSecurity>
  <Lines>36</Lines>
  <Paragraphs>10</Paragraphs>
  <ScaleCrop>false</ScaleCrop>
  <Company/>
  <LinksUpToDate>false</LinksUpToDate>
  <CharactersWithSpaces>5073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Emma Oddie</dc:creator>
  <cp:keywords/>
  <dc:description/>
  <cp:lastModifiedBy>Rakhee Rathod</cp:lastModifiedBy>
  <cp:revision>12</cp:revision>
  <dcterms:created xsi:type="dcterms:W3CDTF">2020-11-30T16:10:00Z</dcterms:created>
  <dcterms:modified xsi:type="dcterms:W3CDTF">2020-12-16T11:34:00Z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0x0101009E84E073D418E04D82F7095C75FFCCF4</vt:lpwstr>
  </property>
  <property fmtid="{D5CDD505-2E9C-101B-9397-08002B2CF9AE}" pid="3" name="docIndexRef">
    <vt:lpwstr>45ed6ac9-addc-4338-a323-0b0d1fa83836</vt:lpwstr>
  </property>
  <property fmtid="{D5CDD505-2E9C-101B-9397-08002B2CF9AE}" pid="4" name="bjSaver">
    <vt:lpwstr>Ku4QeKxWNNzcLJWoLusLFZ6BDDM75HF0</vt:lpwstr>
  </property>
  <property fmtid="{D5CDD505-2E9C-101B-9397-08002B2CF9AE}" pid="5" name="bjDocumentLabelXML">
    <vt:lpwstr>&lt;?xml version="1.0" encoding="us-ascii"?&gt;&lt;sisl xmlns:xsi="http://www.w3.org/2001/XMLSchema-instance" xmlns:xsd="http://www.w3.org/2001/XMLSchema" sislVersion="0" policy="18fbfd49-c8e6-4618-a77f-5ef25245836c" origin="userSelected" xmlns="http://www.boldonj</vt:lpwstr>
  </property>
  <property fmtid="{D5CDD505-2E9C-101B-9397-08002B2CF9AE}" pid="6" name="bjDocumentLabelXML-0">
    <vt:lpwstr>ames.com/2008/01/sie/internal/label"&gt;&lt;element uid="1239ecc3-00e0-482b-a8a4-82e46943bfcc" value="" /&gt;&lt;element uid="588104ae-2895-48f0-94e0-4417fcf0f7f0" value="" /&gt;&lt;/sisl&gt;</vt:lpwstr>
  </property>
  <property fmtid="{D5CDD505-2E9C-101B-9397-08002B2CF9AE}" pid="7" name="bjDocumentSecurityLabel">
    <vt:lpwstr>CNH Industrial: PUBLIC  Contains no personal data</vt:lpwstr>
  </property>
  <property fmtid="{D5CDD505-2E9C-101B-9397-08002B2CF9AE}" pid="8" name="CNH-Classification">
    <vt:lpwstr>[PUBLIC - Contains no personal data]</vt:lpwstr>
  </property>
  <property fmtid="{D5CDD505-2E9C-101B-9397-08002B2CF9AE}" pid="9" name="CNH-LabelledBy:">
    <vt:lpwstr>F03767C,2020-12-01 16:05:25,PUBLIC</vt:lpwstr>
  </property>
</Properties>
</file>