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00AE33F3" w:rsidP="00AE33F3" w:rsidRDefault="00AE33F3" w14:paraId="5E50A4AB" w14:textId="354A2596">
      <w:pPr>
        <w:pStyle w:val="Heading1"/>
        <w:rPr>
          <w:rFonts w:ascii="Gill Sans MT" w:hAnsi="Gill Sans MT"/>
          <w:sz w:val="28"/>
          <w:szCs w:val="28"/>
        </w:rPr>
      </w:pPr>
      <w:bookmarkStart w:name="_Hlk527710660" w:id="0"/>
      <w:bookmarkStart w:name="_Hlk510438457" w:id="1"/>
      <w:r w:rsidRPr="00AE33F3">
        <w:rPr>
          <w:rFonts w:ascii="Gill Sans MT" w:hAnsi="Gill Sans MT"/>
          <w:sz w:val="28"/>
          <w:szCs w:val="28"/>
        </w:rPr>
        <w:t>CASE 321F: powering Norway’s fishing industry for four years</w:t>
      </w:r>
    </w:p>
    <w:p w:rsidR="00AE33F3" w:rsidP="00AE33F3" w:rsidRDefault="00AE33F3" w14:paraId="7890C3D4" w14:textId="64B5A223"/>
    <w:p w:rsidRPr="00AE33F3" w:rsidR="00AE33F3" w:rsidP="10C8889D" w:rsidRDefault="00AE33F3" w14:paraId="2719F7F3" w14:textId="7DCDD14A">
      <w:pPr>
        <w:rPr>
          <w:rFonts w:ascii="Gill Sans MT" w:hAnsi="Gill Sans MT"/>
          <w:i w:val="1"/>
          <w:iCs w:val="1"/>
        </w:rPr>
      </w:pPr>
      <w:r w:rsidRPr="10C8889D" w:rsidR="00AE33F3">
        <w:rPr>
          <w:rFonts w:ascii="Gill Sans MT" w:hAnsi="Gill Sans MT"/>
          <w:i w:val="1"/>
          <w:iCs w:val="1"/>
        </w:rPr>
        <w:t xml:space="preserve">Turin, </w:t>
      </w:r>
      <w:r w:rsidRPr="10C8889D" w:rsidR="053CC1A6">
        <w:rPr>
          <w:rFonts w:ascii="Gill Sans MT" w:hAnsi="Gill Sans MT"/>
          <w:i w:val="1"/>
          <w:iCs w:val="1"/>
        </w:rPr>
        <w:t>16</w:t>
      </w:r>
      <w:r w:rsidRPr="10C8889D" w:rsidR="00AE33F3">
        <w:rPr>
          <w:rFonts w:ascii="Gill Sans MT" w:hAnsi="Gill Sans MT"/>
          <w:i w:val="1"/>
          <w:iCs w:val="1"/>
        </w:rPr>
        <w:t xml:space="preserve"> </w:t>
      </w:r>
      <w:r w:rsidRPr="10C8889D" w:rsidR="1CA4217D">
        <w:rPr>
          <w:rFonts w:ascii="Gill Sans MT" w:hAnsi="Gill Sans MT"/>
          <w:i w:val="1"/>
          <w:iCs w:val="1"/>
        </w:rPr>
        <w:t>Dec</w:t>
      </w:r>
      <w:r w:rsidRPr="10C8889D" w:rsidR="1CBBBE80">
        <w:rPr>
          <w:rFonts w:ascii="Gill Sans MT" w:hAnsi="Gill Sans MT"/>
          <w:i w:val="1"/>
          <w:iCs w:val="1"/>
        </w:rPr>
        <w:t xml:space="preserve">ember </w:t>
      </w:r>
      <w:r w:rsidRPr="10C8889D" w:rsidR="00AE33F3">
        <w:rPr>
          <w:rFonts w:ascii="Gill Sans MT" w:hAnsi="Gill Sans MT"/>
          <w:i w:val="1"/>
          <w:iCs w:val="1"/>
        </w:rPr>
        <w:t>2020</w:t>
      </w:r>
    </w:p>
    <w:p w:rsidR="00172314" w:rsidP="00AE33F3" w:rsidRDefault="00172314" w14:paraId="210EE98F" w14:textId="77777777">
      <w:pPr>
        <w:pStyle w:val="NoSpacing"/>
        <w:rPr>
          <w:rFonts w:ascii="Gill Sans MT" w:hAnsi="Gill Sans MT"/>
          <w:sz w:val="22"/>
          <w:szCs w:val="22"/>
        </w:rPr>
      </w:pPr>
    </w:p>
    <w:p w:rsidRPr="00AE33F3" w:rsidR="00AE33F3" w:rsidP="00AE33F3" w:rsidRDefault="00AE33F3" w14:paraId="13C434B6" w14:textId="597EA614">
      <w:pPr>
        <w:pStyle w:val="NoSpacing"/>
        <w:rPr>
          <w:rFonts w:ascii="Gill Sans MT" w:hAnsi="Gill Sans MT"/>
          <w:sz w:val="22"/>
          <w:szCs w:val="22"/>
        </w:rPr>
      </w:pPr>
      <w:r w:rsidRPr="0B55505F" w:rsidR="00AE33F3">
        <w:rPr>
          <w:rFonts w:ascii="Gill Sans MT" w:hAnsi="Gill Sans MT"/>
          <w:sz w:val="22"/>
          <w:szCs w:val="22"/>
        </w:rPr>
        <w:t xml:space="preserve">On an offshoot of the </w:t>
      </w:r>
      <w:proofErr w:type="spellStart"/>
      <w:r w:rsidRPr="0B55505F" w:rsidR="00AE33F3">
        <w:rPr>
          <w:rFonts w:ascii="Gill Sans MT" w:hAnsi="Gill Sans MT"/>
          <w:sz w:val="22"/>
          <w:szCs w:val="22"/>
        </w:rPr>
        <w:t>Øyfjord</w:t>
      </w:r>
      <w:proofErr w:type="spellEnd"/>
      <w:r w:rsidRPr="0B55505F" w:rsidR="00AE33F3">
        <w:rPr>
          <w:rFonts w:ascii="Gill Sans MT" w:hAnsi="Gill Sans MT"/>
          <w:sz w:val="22"/>
          <w:szCs w:val="22"/>
        </w:rPr>
        <w:t xml:space="preserve"> in the most northern reaches of Norway, </w:t>
      </w:r>
      <w:proofErr w:type="spellStart"/>
      <w:r w:rsidRPr="0B55505F" w:rsidR="00AE33F3">
        <w:rPr>
          <w:rFonts w:ascii="Gill Sans MT" w:hAnsi="Gill Sans MT"/>
          <w:sz w:val="22"/>
          <w:szCs w:val="22"/>
        </w:rPr>
        <w:t>Senjen</w:t>
      </w:r>
      <w:proofErr w:type="spellEnd"/>
      <w:r w:rsidRPr="0B55505F" w:rsidR="00AE33F3">
        <w:rPr>
          <w:rFonts w:ascii="Gill Sans MT" w:hAnsi="Gill Sans MT"/>
          <w:sz w:val="22"/>
          <w:szCs w:val="22"/>
        </w:rPr>
        <w:t xml:space="preserve"> Invest runs a fishing reception industry on the island of </w:t>
      </w:r>
      <w:r w:rsidRPr="0B55505F" w:rsidR="00AE33F3">
        <w:rPr>
          <w:rFonts w:ascii="Gill Sans MT" w:hAnsi="Gill Sans MT"/>
          <w:sz w:val="22"/>
          <w:szCs w:val="22"/>
        </w:rPr>
        <w:t>Husøy</w:t>
      </w:r>
      <w:r w:rsidRPr="0B55505F" w:rsidR="00AE33F3">
        <w:rPr>
          <w:rFonts w:ascii="Gill Sans MT" w:hAnsi="Gill Sans MT"/>
          <w:sz w:val="22"/>
          <w:szCs w:val="22"/>
        </w:rPr>
        <w:t xml:space="preserve"> </w:t>
      </w:r>
      <w:proofErr w:type="spellStart"/>
      <w:r w:rsidRPr="0B55505F" w:rsidR="00AE33F3">
        <w:rPr>
          <w:rFonts w:ascii="Gill Sans MT" w:hAnsi="Gill Sans MT"/>
          <w:sz w:val="22"/>
          <w:szCs w:val="22"/>
        </w:rPr>
        <w:t>i</w:t>
      </w:r>
      <w:proofErr w:type="spellEnd"/>
      <w:r w:rsidRPr="0B55505F" w:rsidR="00AE33F3">
        <w:rPr>
          <w:rFonts w:ascii="Gill Sans MT" w:hAnsi="Gill Sans MT"/>
          <w:sz w:val="22"/>
          <w:szCs w:val="22"/>
        </w:rPr>
        <w:t xml:space="preserve"> Troms. The facility receives fish from the Norwegian and Barents Seas and prepares famous Norwegian dried fish for the international market. Four years ago, </w:t>
      </w:r>
      <w:proofErr w:type="spellStart"/>
      <w:r w:rsidRPr="0B55505F" w:rsidR="00AE33F3">
        <w:rPr>
          <w:rFonts w:ascii="Gill Sans MT" w:hAnsi="Gill Sans MT"/>
          <w:sz w:val="22"/>
          <w:szCs w:val="22"/>
        </w:rPr>
        <w:t>Senjen</w:t>
      </w:r>
      <w:proofErr w:type="spellEnd"/>
      <w:r w:rsidRPr="0B55505F" w:rsidR="00AE33F3">
        <w:rPr>
          <w:rFonts w:ascii="Gill Sans MT" w:hAnsi="Gill Sans MT"/>
          <w:sz w:val="22"/>
          <w:szCs w:val="22"/>
        </w:rPr>
        <w:t xml:space="preserve"> Invest received one of the first CASE 321F</w:t>
      </w:r>
      <w:r w:rsidRPr="0B55505F" w:rsidR="1893FAC9">
        <w:rPr>
          <w:rFonts w:ascii="Gill Sans MT" w:hAnsi="Gill Sans MT"/>
          <w:sz w:val="22"/>
          <w:szCs w:val="22"/>
        </w:rPr>
        <w:t xml:space="preserve"> compact</w:t>
      </w:r>
      <w:r w:rsidRPr="0B55505F" w:rsidR="00AE33F3">
        <w:rPr>
          <w:rFonts w:ascii="Gill Sans MT" w:hAnsi="Gill Sans MT"/>
          <w:sz w:val="22"/>
          <w:szCs w:val="22"/>
        </w:rPr>
        <w:t xml:space="preserve"> wheel loaders, and it has since proved to be instrumental to daily operations in this unique application.</w:t>
      </w:r>
    </w:p>
    <w:p w:rsidRPr="00AE33F3" w:rsidR="00AE33F3" w:rsidP="00AE33F3" w:rsidRDefault="00AE33F3" w14:paraId="24BF25CB" w14:textId="77777777">
      <w:pPr>
        <w:rPr>
          <w:rFonts w:ascii="Gill Sans MT" w:hAnsi="Gill Sans MT" w:cs="Arial"/>
        </w:rPr>
      </w:pPr>
    </w:p>
    <w:p w:rsidRPr="00AE33F3" w:rsidR="00AE33F3" w:rsidP="00AE33F3" w:rsidRDefault="00AE33F3" w14:paraId="7E76AE89" w14:textId="12883CCF">
      <w:pPr>
        <w:rPr>
          <w:rFonts w:ascii="Gill Sans MT" w:hAnsi="Gill Sans MT" w:cs="Arial"/>
        </w:rPr>
      </w:pPr>
      <w:r w:rsidRPr="33B58D80" w:rsidR="00AE33F3">
        <w:rPr>
          <w:rFonts w:ascii="Gill Sans MT" w:hAnsi="Gill Sans MT" w:cs="Arial"/>
        </w:rPr>
        <w:t xml:space="preserve">CEO </w:t>
      </w:r>
      <w:r w:rsidRPr="33B58D80" w:rsidR="00027936">
        <w:rPr>
          <w:rFonts w:ascii="Gill Sans MT" w:hAnsi="Gill Sans MT"/>
          <w:lang w:val="en-US"/>
        </w:rPr>
        <w:t xml:space="preserve">Rolf </w:t>
      </w:r>
      <w:r w:rsidRPr="33B58D80" w:rsidR="00027936">
        <w:rPr>
          <w:rFonts w:ascii="Gill Sans MT" w:hAnsi="Gill Sans MT"/>
          <w:lang w:val="en-US"/>
        </w:rPr>
        <w:t>Bjørnar</w:t>
      </w:r>
      <w:r w:rsidRPr="33B58D80" w:rsidR="00027936">
        <w:rPr>
          <w:rFonts w:ascii="Gill Sans MT" w:hAnsi="Gill Sans MT"/>
          <w:lang w:val="en-US"/>
        </w:rPr>
        <w:t xml:space="preserve"> </w:t>
      </w:r>
      <w:proofErr w:type="spellStart"/>
      <w:r w:rsidRPr="33B58D80" w:rsidR="00027936">
        <w:rPr>
          <w:rFonts w:ascii="Gill Sans MT" w:hAnsi="Gill Sans MT"/>
          <w:lang w:val="en-US"/>
        </w:rPr>
        <w:t>Tøllfsen</w:t>
      </w:r>
      <w:proofErr w:type="spellEnd"/>
      <w:r w:rsidRPr="33B58D80" w:rsidR="00027936">
        <w:rPr>
          <w:lang w:val="en-US"/>
        </w:rPr>
        <w:t xml:space="preserve"> </w:t>
      </w:r>
      <w:r w:rsidRPr="33B58D80" w:rsidR="00AE33F3">
        <w:rPr>
          <w:rFonts w:ascii="Gill Sans MT" w:hAnsi="Gill Sans MT" w:cs="Arial"/>
        </w:rPr>
        <w:t xml:space="preserve">needed a machine to receive fish directly from the fishing boats, move cargo for storage and distribution and hang fish ready for drying through the winter months. He originally considered a forklift truck but found they were not robust enough for the work required, and therefore approached CASE Construction Equipment dealer Dagenborg for advice. </w:t>
      </w:r>
      <w:proofErr w:type="spellStart"/>
      <w:r w:rsidRPr="33B58D80" w:rsidR="00305518">
        <w:rPr>
          <w:rFonts w:ascii="Gill Sans MT" w:hAnsi="Gill Sans MT"/>
          <w:lang w:val="en-US"/>
        </w:rPr>
        <w:t>Tøllfsen</w:t>
      </w:r>
      <w:proofErr w:type="spellEnd"/>
      <w:r w:rsidRPr="33B58D80" w:rsidR="00305518">
        <w:rPr>
          <w:lang w:val="en-US"/>
        </w:rPr>
        <w:t xml:space="preserve"> </w:t>
      </w:r>
      <w:r w:rsidRPr="33B58D80" w:rsidR="00AE33F3">
        <w:rPr>
          <w:rFonts w:ascii="Gill Sans MT" w:hAnsi="Gill Sans MT" w:cs="Arial"/>
        </w:rPr>
        <w:t xml:space="preserve">explains, “We needed a multitasking machine that could handle the demanding environment, </w:t>
      </w:r>
      <w:r w:rsidRPr="33B58D80" w:rsidR="00AE33F3">
        <w:rPr>
          <w:rFonts w:ascii="Gill Sans MT" w:hAnsi="Gill Sans MT" w:cs="Arial"/>
        </w:rPr>
        <w:t>Husøy</w:t>
      </w:r>
      <w:r w:rsidRPr="33B58D80" w:rsidR="00AE33F3">
        <w:rPr>
          <w:rFonts w:ascii="Gill Sans MT" w:hAnsi="Gill Sans MT" w:cs="Arial"/>
        </w:rPr>
        <w:t xml:space="preserve"> is beautiful in the summer months but in the </w:t>
      </w:r>
      <w:r w:rsidRPr="33B58D80" w:rsidR="3D20A59A">
        <w:rPr>
          <w:rFonts w:ascii="Gill Sans MT" w:hAnsi="Gill Sans MT" w:cs="Arial"/>
        </w:rPr>
        <w:t>winter,</w:t>
      </w:r>
      <w:r w:rsidRPr="33B58D80" w:rsidR="00AE33F3">
        <w:rPr>
          <w:rFonts w:ascii="Gill Sans MT" w:hAnsi="Gill Sans MT" w:cs="Arial"/>
        </w:rPr>
        <w:t xml:space="preserve"> it is a harsh and unforgiving place. The machine needed to be agile enough to pass through the narrow corridors of our warehouse but cope with the rural terrain as it moves fish directly from the boats. It needed the control to hang fish on drying racks but the power to clear the paths during snow season. We didn’t think we would find a machine that could manage all of these tasks, but Dagenborg helped us with a solution.”</w:t>
      </w:r>
    </w:p>
    <w:p w:rsidRPr="00AE33F3" w:rsidR="00AE33F3" w:rsidP="00AE33F3" w:rsidRDefault="00AE33F3" w14:paraId="2A12C10C" w14:textId="77777777">
      <w:pPr>
        <w:rPr>
          <w:rFonts w:ascii="Gill Sans MT" w:hAnsi="Gill Sans MT" w:cs="Arial"/>
        </w:rPr>
      </w:pPr>
    </w:p>
    <w:p w:rsidRPr="00AE33F3" w:rsidR="00AE33F3" w:rsidP="00AE33F3" w:rsidRDefault="00AE33F3" w14:paraId="2C84A5D4" w14:textId="77777777">
      <w:pPr>
        <w:rPr>
          <w:rFonts w:ascii="Gill Sans MT" w:hAnsi="Gill Sans MT" w:cs="Arial"/>
        </w:rPr>
      </w:pPr>
      <w:r w:rsidRPr="00AE33F3">
        <w:rPr>
          <w:rFonts w:ascii="Gill Sans MT" w:hAnsi="Gill Sans MT" w:cs="Arial"/>
        </w:rPr>
        <w:t xml:space="preserve">The CASE 321F model had just been launched back in 2016 and Dagenborg worked to design adaptations that could meet all </w:t>
      </w:r>
      <w:proofErr w:type="spellStart"/>
      <w:r w:rsidRPr="00AE33F3">
        <w:rPr>
          <w:rFonts w:ascii="Gill Sans MT" w:hAnsi="Gill Sans MT" w:cs="Arial"/>
        </w:rPr>
        <w:t>Senjen</w:t>
      </w:r>
      <w:proofErr w:type="spellEnd"/>
      <w:r w:rsidRPr="00AE33F3">
        <w:rPr>
          <w:rFonts w:ascii="Gill Sans MT" w:hAnsi="Gill Sans MT" w:cs="Arial"/>
        </w:rPr>
        <w:t xml:space="preserve"> </w:t>
      </w:r>
      <w:proofErr w:type="spellStart"/>
      <w:r w:rsidRPr="00AE33F3">
        <w:rPr>
          <w:rFonts w:ascii="Gill Sans MT" w:hAnsi="Gill Sans MT" w:cs="Arial"/>
        </w:rPr>
        <w:t>Invest’s</w:t>
      </w:r>
      <w:proofErr w:type="spellEnd"/>
      <w:r w:rsidRPr="00AE33F3">
        <w:rPr>
          <w:rFonts w:ascii="Gill Sans MT" w:hAnsi="Gill Sans MT" w:cs="Arial"/>
        </w:rPr>
        <w:t xml:space="preserve"> requirements. Kathrine Dagenborg, Marketing Manager, Dagenborg, explains, “</w:t>
      </w:r>
      <w:proofErr w:type="spellStart"/>
      <w:r w:rsidRPr="00AE33F3">
        <w:rPr>
          <w:rFonts w:ascii="Gill Sans MT" w:hAnsi="Gill Sans MT" w:cs="Arial"/>
        </w:rPr>
        <w:t>Senjen</w:t>
      </w:r>
      <w:proofErr w:type="spellEnd"/>
      <w:r w:rsidRPr="00AE33F3">
        <w:rPr>
          <w:rFonts w:ascii="Gill Sans MT" w:hAnsi="Gill Sans MT" w:cs="Arial"/>
        </w:rPr>
        <w:t xml:space="preserve"> Invest needed a multitasking machine, but each of the applications is demanding on its own. Ordinarily, a forklift truck would be used to move and empty the fish crates, so we engineered rotating hydraulic forks to fit the CASE 321F. The forks turn 360 degrees so that boxes are emptied in a matter of seconds. Speed is important to </w:t>
      </w:r>
      <w:proofErr w:type="spellStart"/>
      <w:r w:rsidRPr="00AE33F3">
        <w:rPr>
          <w:rFonts w:ascii="Gill Sans MT" w:hAnsi="Gill Sans MT" w:cs="Arial"/>
        </w:rPr>
        <w:t>Senjen</w:t>
      </w:r>
      <w:proofErr w:type="spellEnd"/>
      <w:r w:rsidRPr="00AE33F3">
        <w:rPr>
          <w:rFonts w:ascii="Gill Sans MT" w:hAnsi="Gill Sans MT" w:cs="Arial"/>
        </w:rPr>
        <w:t xml:space="preserve"> Invest, as fast offloading and processing guarantees product freshness and means that boats can be back out working as soon as possible. We fitted a </w:t>
      </w:r>
      <w:proofErr w:type="spellStart"/>
      <w:r w:rsidRPr="00AE33F3">
        <w:rPr>
          <w:rFonts w:ascii="Gill Sans MT" w:hAnsi="Gill Sans MT" w:cs="Arial"/>
        </w:rPr>
        <w:t>multifaster</w:t>
      </w:r>
      <w:proofErr w:type="spellEnd"/>
      <w:r w:rsidRPr="00AE33F3">
        <w:rPr>
          <w:rFonts w:ascii="Gill Sans MT" w:hAnsi="Gill Sans MT" w:cs="Arial"/>
        </w:rPr>
        <w:t xml:space="preserve"> to the machine for automatic attachment changeover and </w:t>
      </w:r>
      <w:proofErr w:type="spellStart"/>
      <w:r w:rsidRPr="00AE33F3">
        <w:rPr>
          <w:rFonts w:ascii="Gill Sans MT" w:hAnsi="Gill Sans MT" w:cs="Arial"/>
        </w:rPr>
        <w:t>Senjen</w:t>
      </w:r>
      <w:proofErr w:type="spellEnd"/>
      <w:r w:rsidRPr="00AE33F3">
        <w:rPr>
          <w:rFonts w:ascii="Gill Sans MT" w:hAnsi="Gill Sans MT" w:cs="Arial"/>
        </w:rPr>
        <w:t xml:space="preserve"> Invest was one of the first customers to receive this coupler. The operator can switch quickly from offloading crates to shifting nets and then onto hanging fish.”</w:t>
      </w:r>
    </w:p>
    <w:p w:rsidRPr="00AE33F3" w:rsidR="00AE33F3" w:rsidP="00AE33F3" w:rsidRDefault="00AE33F3" w14:paraId="77DA7FE4" w14:textId="77777777">
      <w:pPr>
        <w:rPr>
          <w:rFonts w:ascii="Gill Sans MT" w:hAnsi="Gill Sans MT" w:cs="Arial"/>
        </w:rPr>
      </w:pPr>
    </w:p>
    <w:p w:rsidRPr="00AE33F3" w:rsidR="00AE33F3" w:rsidP="00AE33F3" w:rsidRDefault="00AE33F3" w14:paraId="328FA9EC" w14:textId="0A4FAFFD">
      <w:pPr>
        <w:rPr>
          <w:rFonts w:ascii="Gill Sans MT" w:hAnsi="Gill Sans MT"/>
        </w:rPr>
      </w:pPr>
      <w:r w:rsidRPr="00AE33F3">
        <w:rPr>
          <w:rFonts w:ascii="Gill Sans MT" w:hAnsi="Gill Sans MT" w:cs="Arial"/>
        </w:rPr>
        <w:t xml:space="preserve">Four years on, the CASE 321F continues to deliver on its promises. </w:t>
      </w:r>
      <w:proofErr w:type="spellStart"/>
      <w:r w:rsidRPr="00027936" w:rsidR="00305518">
        <w:rPr>
          <w:rFonts w:ascii="Gill Sans MT" w:hAnsi="Gill Sans MT"/>
          <w:lang w:val="en-US"/>
        </w:rPr>
        <w:t>Tøllfsen</w:t>
      </w:r>
      <w:proofErr w:type="spellEnd"/>
      <w:r w:rsidR="00305518">
        <w:rPr>
          <w:lang w:val="en-US"/>
        </w:rPr>
        <w:t xml:space="preserve"> </w:t>
      </w:r>
      <w:r w:rsidRPr="00AE33F3">
        <w:rPr>
          <w:rFonts w:ascii="Gill Sans MT" w:hAnsi="Gill Sans MT" w:cs="Arial"/>
        </w:rPr>
        <w:t xml:space="preserve">concludes, “We use the CASE 321F for everything. When we looked for a machine that could deliver all our transportation and lifting needs, we had to trust that it would work reliably every day. We cannot easily transport heavy machinery to </w:t>
      </w:r>
      <w:proofErr w:type="spellStart"/>
      <w:r w:rsidRPr="00AE33F3">
        <w:rPr>
          <w:rFonts w:ascii="Gill Sans MT" w:hAnsi="Gill Sans MT"/>
        </w:rPr>
        <w:t>Husøy</w:t>
      </w:r>
      <w:proofErr w:type="spellEnd"/>
      <w:r w:rsidRPr="00AE33F3">
        <w:rPr>
          <w:rFonts w:ascii="Gill Sans MT" w:hAnsi="Gill Sans MT"/>
        </w:rPr>
        <w:t xml:space="preserve"> and if the machine stops, our business stops. We have worked with Dagenborg for years and we trust the team to come up with solutions that work. Four years on, this machine has more than delivered on its promises.”</w:t>
      </w:r>
    </w:p>
    <w:p w:rsidRPr="00AE33F3" w:rsidR="00AE33F3" w:rsidP="00AE33F3" w:rsidRDefault="00AE33F3" w14:paraId="04DA4790" w14:textId="4AC2E9C9">
      <w:pPr>
        <w:rPr>
          <w:rFonts w:ascii="Gill Sans MT" w:hAnsi="Gill Sans MT"/>
        </w:rPr>
      </w:pPr>
      <w:r w:rsidRPr="00AE33F3">
        <w:rPr>
          <w:rFonts w:ascii="Gill Sans MT" w:hAnsi="Gill Sans MT"/>
        </w:rPr>
        <w:lastRenderedPageBreak/>
        <w:t xml:space="preserve">Joseph O’Grady, Business Director Northern Europe, CASE Construction Equipment, had this to say: “Unique applications such as </w:t>
      </w:r>
      <w:proofErr w:type="spellStart"/>
      <w:r w:rsidRPr="00AE33F3">
        <w:rPr>
          <w:rFonts w:ascii="Gill Sans MT" w:hAnsi="Gill Sans MT"/>
        </w:rPr>
        <w:t>Senjen</w:t>
      </w:r>
      <w:proofErr w:type="spellEnd"/>
      <w:r w:rsidRPr="00AE33F3">
        <w:rPr>
          <w:rFonts w:ascii="Gill Sans MT" w:hAnsi="Gill Sans MT"/>
        </w:rPr>
        <w:t xml:space="preserve"> </w:t>
      </w:r>
      <w:proofErr w:type="spellStart"/>
      <w:r w:rsidRPr="00AE33F3">
        <w:rPr>
          <w:rFonts w:ascii="Gill Sans MT" w:hAnsi="Gill Sans MT"/>
        </w:rPr>
        <w:t>Invest’s</w:t>
      </w:r>
      <w:proofErr w:type="spellEnd"/>
      <w:r w:rsidRPr="00AE33F3">
        <w:rPr>
          <w:rFonts w:ascii="Gill Sans MT" w:hAnsi="Gill Sans MT"/>
        </w:rPr>
        <w:t xml:space="preserve"> use of a 321F in the fishing industry demonstrate the adaptability of CASE machines, especially when equipped with attachments. As a result, the company has been able to increase productivity throughout the past four years, which we are sure will continue in the future.”</w:t>
      </w:r>
    </w:p>
    <w:p w:rsidRPr="00AE33F3" w:rsidR="00094788" w:rsidP="00094788" w:rsidRDefault="00094788" w14:paraId="7427557B" w14:textId="77777777">
      <w:pPr>
        <w:rPr>
          <w:rFonts w:ascii="Gill Sans MT" w:hAnsi="Gill Sans MT" w:cs="Arial"/>
          <w:b/>
          <w:sz w:val="21"/>
          <w:szCs w:val="21"/>
        </w:rPr>
      </w:pPr>
    </w:p>
    <w:p w:rsidRPr="00AE33F3" w:rsidR="00094788" w:rsidP="00094788" w:rsidRDefault="00094788" w14:paraId="44015248" w14:textId="2A0EE833">
      <w:pPr>
        <w:rPr>
          <w:rFonts w:ascii="Gill Sans MT" w:hAnsi="Gill Sans MT" w:cs="Arial"/>
          <w:b/>
          <w:szCs w:val="19"/>
        </w:rPr>
      </w:pPr>
      <w:bookmarkStart w:name="_Hlk527712510" w:id="2"/>
      <w:r w:rsidRPr="00AE33F3">
        <w:rPr>
          <w:rFonts w:ascii="Gill Sans MT" w:hAnsi="Gill Sans MT" w:cs="Arial"/>
          <w:b/>
          <w:sz w:val="19"/>
          <w:szCs w:val="19"/>
        </w:rPr>
        <w:t>Notes to editors</w:t>
      </w:r>
      <w:r w:rsidRPr="00AE33F3" w:rsidR="00A27749">
        <w:rPr>
          <w:rFonts w:ascii="Gill Sans MT" w:hAnsi="Gill Sans MT" w:cs="Arial"/>
          <w:b/>
          <w:sz w:val="19"/>
          <w:szCs w:val="19"/>
        </w:rPr>
        <w:t>:</w:t>
      </w:r>
      <w:bookmarkEnd w:id="0"/>
    </w:p>
    <w:bookmarkEnd w:id="2"/>
    <w:p w:rsidRPr="00AE33F3" w:rsidR="00094788" w:rsidP="00094788" w:rsidRDefault="00094788" w14:paraId="01BE7D82" w14:textId="18EEBE94">
      <w:pPr>
        <w:pStyle w:val="HTMLPreformatted"/>
        <w:shd w:val="clear" w:color="auto" w:fill="FFFFFF"/>
        <w:rPr>
          <w:rFonts w:ascii="Gill Sans MT" w:hAnsi="Gill Sans MT" w:cs="Arial"/>
          <w:color w:val="212121"/>
          <w:sz w:val="19"/>
          <w:szCs w:val="19"/>
          <w:lang w:val="en"/>
        </w:rPr>
      </w:pPr>
      <w:r w:rsidRPr="00AE33F3">
        <w:rPr>
          <w:rFonts w:ascii="Gill Sans MT" w:hAnsi="Gill Sans MT" w:cs="Arial"/>
          <w:sz w:val="19"/>
          <w:szCs w:val="19"/>
        </w:rPr>
        <w:t xml:space="preserve">Please visit our website to download </w:t>
      </w:r>
      <w:r w:rsidRPr="00AE33F3">
        <w:rPr>
          <w:rFonts w:ascii="Gill Sans MT" w:hAnsi="Gill Sans MT" w:cs="Arial"/>
          <w:color w:val="212121"/>
          <w:sz w:val="19"/>
          <w:szCs w:val="19"/>
          <w:lang w:val="en"/>
        </w:rPr>
        <w:t xml:space="preserve">high-resolution text, video and image files (JPG 300 DPI, CMYK) and other CASE press releases: </w:t>
      </w:r>
      <w:hyperlink w:history="1" r:id="rId10">
        <w:r w:rsidRPr="00AE33F3">
          <w:rPr>
            <w:rStyle w:val="Hyperlink"/>
            <w:rFonts w:ascii="Gill Sans MT" w:hAnsi="Gill Sans MT" w:cs="Arial"/>
            <w:sz w:val="19"/>
            <w:szCs w:val="19"/>
            <w:lang w:val="en"/>
          </w:rPr>
          <w:t>www.casecetools.com/press-kit</w:t>
        </w:r>
      </w:hyperlink>
      <w:r w:rsidRPr="00AE33F3">
        <w:rPr>
          <w:rFonts w:ascii="Gill Sans MT" w:hAnsi="Gill Sans MT" w:cs="Arial"/>
          <w:color w:val="212121"/>
          <w:sz w:val="19"/>
          <w:szCs w:val="19"/>
          <w:lang w:val="en"/>
        </w:rPr>
        <w:t xml:space="preserve"> </w:t>
      </w:r>
    </w:p>
    <w:p w:rsidRPr="00AE33F3" w:rsidR="00A27749" w:rsidP="00094788" w:rsidRDefault="00A27749" w14:paraId="1A11E346" w14:textId="267C9511">
      <w:pPr>
        <w:pStyle w:val="HTMLPreformatted"/>
        <w:shd w:val="clear" w:color="auto" w:fill="FFFFFF"/>
        <w:rPr>
          <w:rFonts w:ascii="Gill Sans MT" w:hAnsi="Gill Sans MT" w:cs="Arial"/>
          <w:color w:val="212121"/>
          <w:sz w:val="19"/>
          <w:szCs w:val="19"/>
        </w:rPr>
      </w:pPr>
    </w:p>
    <w:p w:rsidRPr="00AE33F3" w:rsidR="00A27749" w:rsidP="00094788" w:rsidRDefault="00A27749" w14:paraId="146F73D6" w14:textId="7F7E0ACB">
      <w:pPr>
        <w:pStyle w:val="HTMLPreformatted"/>
        <w:shd w:val="clear" w:color="auto" w:fill="FFFFFF"/>
        <w:rPr>
          <w:rFonts w:ascii="Gill Sans MT" w:hAnsi="Gill Sans MT" w:cs="Arial"/>
          <w:color w:val="212121"/>
          <w:sz w:val="19"/>
          <w:szCs w:val="19"/>
        </w:rPr>
      </w:pPr>
      <w:bookmarkStart w:name="_Hlk527712544" w:id="3"/>
      <w:r w:rsidRPr="00AE33F3">
        <w:rPr>
          <w:rFonts w:ascii="Gill Sans MT" w:hAnsi="Gill Sans MT" w:cs="Arial"/>
          <w:color w:val="212121"/>
          <w:sz w:val="19"/>
          <w:szCs w:val="19"/>
        </w:rPr>
        <w:t>Follow CASE on:</w:t>
      </w:r>
    </w:p>
    <w:p w:rsidRPr="00AE33F3" w:rsidR="00A27749" w:rsidP="00094788" w:rsidRDefault="00A27749" w14:paraId="42993AFB" w14:textId="77777777">
      <w:pPr>
        <w:pStyle w:val="HTMLPreformatted"/>
        <w:shd w:val="clear" w:color="auto" w:fill="FFFFFF"/>
        <w:rPr>
          <w:rFonts w:ascii="Gill Sans MT" w:hAnsi="Gill Sans MT" w:cs="Arial"/>
          <w:color w:val="212121"/>
          <w:sz w:val="19"/>
          <w:szCs w:val="19"/>
        </w:rPr>
      </w:pPr>
    </w:p>
    <w:p w:rsidRPr="00AE33F3" w:rsidR="00094788" w:rsidP="00A27749" w:rsidRDefault="00A27749" w14:paraId="03E1A68B" w14:textId="16DEE183">
      <w:pPr>
        <w:rPr>
          <w:rFonts w:ascii="Gill Sans MT" w:hAnsi="Gill Sans MT" w:eastAsia="Calibri"/>
        </w:rPr>
      </w:pPr>
      <w:bookmarkStart w:name="_Hlk527712055" w:id="4"/>
      <w:r w:rsidR="00A27749">
        <w:drawing>
          <wp:inline wp14:editId="1A2E4419" wp14:anchorId="2E0DA63E">
            <wp:extent cx="196850" cy="196850"/>
            <wp:effectExtent l="0" t="0" r="0" b="0"/>
            <wp:docPr id="11" name="Picture 11" descr="cid:image001.gif@01D123A8.097F9890" title="">
              <a:hlinkClick r:id="R6822ce84c8f6489d"/>
            </wp:docPr>
            <wp:cNvGraphicFramePr>
              <a:graphicFrameLocks noChangeAspect="1"/>
            </wp:cNvGraphicFramePr>
            <a:graphic>
              <a:graphicData uri="http://schemas.openxmlformats.org/drawingml/2006/picture">
                <pic:pic>
                  <pic:nvPicPr>
                    <pic:cNvPr id="0" name="Picture 11"/>
                    <pic:cNvPicPr/>
                  </pic:nvPicPr>
                  <pic:blipFill>
                    <a:blip r:embed="Rbe73b97943564e9f">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10C8889D" w:rsidR="00A27749">
        <w:rPr>
          <w:rFonts w:ascii="Gill Sans MT" w:hAnsi="Gill Sans MT" w:eastAsia="Calibri"/>
          <w:lang w:eastAsia="it-IT"/>
        </w:rPr>
        <w:t xml:space="preserve">   </w:t>
      </w:r>
      <w:r w:rsidR="00A27749">
        <w:drawing>
          <wp:inline wp14:editId="52B9F4E1" wp14:anchorId="5172AF14">
            <wp:extent cx="196850" cy="196850"/>
            <wp:effectExtent l="0" t="0" r="0" b="0"/>
            <wp:docPr id="12" name="Picture 12" descr="cid:image002.gif@01D123A8.097F9890" title="">
              <a:hlinkClick r:id="R832ce31f50674e83"/>
            </wp:docPr>
            <wp:cNvGraphicFramePr>
              <a:graphicFrameLocks noChangeAspect="1"/>
            </wp:cNvGraphicFramePr>
            <a:graphic>
              <a:graphicData uri="http://schemas.openxmlformats.org/drawingml/2006/picture">
                <pic:pic>
                  <pic:nvPicPr>
                    <pic:cNvPr id="0" name="Picture 12"/>
                    <pic:cNvPicPr/>
                  </pic:nvPicPr>
                  <pic:blipFill>
                    <a:blip r:embed="R01793ab3a12349b1">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10C8889D" w:rsidR="00A27749">
        <w:rPr>
          <w:rFonts w:ascii="Gill Sans MT" w:hAnsi="Gill Sans MT" w:eastAsia="Calibri"/>
          <w:lang w:eastAsia="it-IT"/>
        </w:rPr>
        <w:t xml:space="preserve"> </w:t>
      </w:r>
      <w:r w:rsidRPr="10C8889D" w:rsidR="00A27749">
        <w:rPr>
          <w:rFonts w:ascii="Gill Sans MT" w:hAnsi="Gill Sans MT" w:eastAsia="Calibri"/>
        </w:rPr>
        <w:t xml:space="preserve">  </w:t>
      </w:r>
      <w:r w:rsidR="00A27749">
        <w:drawing>
          <wp:inline wp14:editId="45875AF8" wp14:anchorId="794159BC">
            <wp:extent cx="196850" cy="196850"/>
            <wp:effectExtent l="0" t="0" r="0" b="0"/>
            <wp:docPr id="13" name="Picture 13" descr="cid:image003.gif@01D123A8.097F9890" title="">
              <a:hlinkClick r:id="Rfebab686af7b46e6"/>
            </wp:docPr>
            <wp:cNvGraphicFramePr>
              <a:graphicFrameLocks noChangeAspect="1"/>
            </wp:cNvGraphicFramePr>
            <a:graphic>
              <a:graphicData uri="http://schemas.openxmlformats.org/drawingml/2006/picture">
                <pic:pic>
                  <pic:nvPicPr>
                    <pic:cNvPr id="0" name="Picture 13"/>
                    <pic:cNvPicPr/>
                  </pic:nvPicPr>
                  <pic:blipFill>
                    <a:blip r:embed="R6d48d21087e44e47">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10C8889D" w:rsidR="00A27749">
        <w:rPr>
          <w:rFonts w:ascii="Gill Sans MT" w:hAnsi="Gill Sans MT" w:eastAsia="Calibri"/>
        </w:rPr>
        <w:t xml:space="preserve">   </w:t>
      </w:r>
      <w:r w:rsidR="00A27749">
        <w:drawing>
          <wp:inline wp14:editId="06471B52" wp14:anchorId="70CBCFCB">
            <wp:extent cx="196850" cy="196850"/>
            <wp:effectExtent l="0" t="0" r="0" b="0"/>
            <wp:docPr id="14" name="Picture 14" descr="cid:image004.gif@01D123A8.097F9890" title="">
              <a:hlinkClick r:id="R2400deb067e5422e"/>
            </wp:docPr>
            <wp:cNvGraphicFramePr>
              <a:graphicFrameLocks noChangeAspect="1"/>
            </wp:cNvGraphicFramePr>
            <a:graphic>
              <a:graphicData uri="http://schemas.openxmlformats.org/drawingml/2006/picture">
                <pic:pic>
                  <pic:nvPicPr>
                    <pic:cNvPr id="0" name="Picture 14"/>
                    <pic:cNvPicPr/>
                  </pic:nvPicPr>
                  <pic:blipFill>
                    <a:blip r:embed="Rc65fe595a02141db">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p>
    <w:bookmarkEnd w:id="1"/>
    <w:bookmarkEnd w:id="3"/>
    <w:bookmarkEnd w:id="4"/>
    <w:p w:rsidRPr="00AE33F3" w:rsidR="00094788" w:rsidP="00094788" w:rsidRDefault="00094788" w14:paraId="6CB68A8B" w14:textId="0EAAD763">
      <w:pPr>
        <w:jc w:val="both"/>
        <w:rPr>
          <w:rFonts w:ascii="Gill Sans MT" w:hAnsi="Gill Sans MT" w:cs="Arial"/>
          <w:i/>
          <w:sz w:val="16"/>
          <w:szCs w:val="16"/>
        </w:rPr>
      </w:pPr>
      <w:r w:rsidRPr="00AE33F3">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w:history="1" r:id="rId23">
        <w:r w:rsidRPr="00AE33F3">
          <w:rPr>
            <w:rStyle w:val="Hyperlink"/>
            <w:rFonts w:ascii="Gill Sans MT" w:hAnsi="Gill Sans MT" w:cs="Arial"/>
            <w:i/>
            <w:sz w:val="16"/>
            <w:szCs w:val="16"/>
          </w:rPr>
          <w:t>www.CASEce.com</w:t>
        </w:r>
      </w:hyperlink>
      <w:r w:rsidRPr="00AE33F3">
        <w:rPr>
          <w:rFonts w:ascii="Gill Sans MT" w:hAnsi="Gill Sans MT" w:cs="Arial"/>
          <w:i/>
          <w:sz w:val="16"/>
          <w:szCs w:val="16"/>
        </w:rPr>
        <w:t>.</w:t>
      </w:r>
    </w:p>
    <w:p w:rsidRPr="00AE33F3" w:rsidR="00094788" w:rsidP="003330ED" w:rsidRDefault="00094788" w14:paraId="179DAE80" w14:textId="50134780">
      <w:pPr>
        <w:jc w:val="both"/>
        <w:rPr>
          <w:rFonts w:ascii="Gill Sans MT" w:hAnsi="Gill Sans MT" w:cs="Arial"/>
          <w:i/>
          <w:sz w:val="16"/>
          <w:szCs w:val="16"/>
        </w:rPr>
      </w:pPr>
      <w:r w:rsidRPr="00AE33F3">
        <w:rPr>
          <w:rFonts w:ascii="Gill Sans MT" w:hAnsi="Gill Sans MT" w:cs="Arial"/>
          <w:i/>
          <w:sz w:val="16"/>
          <w:szCs w:val="16"/>
        </w:rPr>
        <w:t xml:space="preserve">CASE Construction Equipment is a brand of CNH Industrial N.V., a World leader in Capital Goods listed on the New York Stock Exchange (NYSE: CNHI) and on the Mercato Telematico Azionario of the Borsa Italiana (MI: CNHI). More information about CNH Industrial can be found online at </w:t>
      </w:r>
      <w:hyperlink w:history="1" r:id="rId24">
        <w:r w:rsidRPr="00AE33F3">
          <w:rPr>
            <w:rStyle w:val="Hyperlink"/>
            <w:rFonts w:ascii="Gill Sans MT" w:hAnsi="Gill Sans MT" w:cs="Arial"/>
            <w:i/>
            <w:sz w:val="16"/>
            <w:szCs w:val="16"/>
          </w:rPr>
          <w:t>www.cnhindustrial.com</w:t>
        </w:r>
      </w:hyperlink>
      <w:r w:rsidRPr="00AE33F3">
        <w:rPr>
          <w:rStyle w:val="Hyperlink"/>
          <w:rFonts w:ascii="Gill Sans MT" w:hAnsi="Gill Sans MT" w:cs="Arial"/>
        </w:rPr>
        <w:t>.</w:t>
      </w:r>
    </w:p>
    <w:p w:rsidRPr="00AE33F3" w:rsidR="00094788" w:rsidP="009666D1" w:rsidRDefault="00094788" w14:paraId="173C1655" w14:textId="7601A114">
      <w:pPr>
        <w:pStyle w:val="01TESTO"/>
        <w:rPr>
          <w:rFonts w:ascii="Gill Sans MT" w:hAnsi="Gill Sans MT" w:cs="Arial"/>
          <w:b/>
          <w:szCs w:val="19"/>
        </w:rPr>
      </w:pPr>
      <w:r w:rsidRPr="00AE33F3">
        <w:rPr>
          <w:rFonts w:ascii="Gill Sans MT" w:hAnsi="Gill Sans MT" w:cs="Arial"/>
          <w:b/>
          <w:szCs w:val="19"/>
        </w:rPr>
        <w:t>For more information contact:</w:t>
      </w:r>
    </w:p>
    <w:p w:rsidRPr="00AE33F3" w:rsidR="00094788" w:rsidP="33B58D80" w:rsidRDefault="003330ED" w14:paraId="77316656" w14:textId="73D1111C">
      <w:pPr>
        <w:spacing w:after="0" w:line="240" w:lineRule="auto"/>
        <w:rPr>
          <w:rFonts w:ascii="Gill Sans MT" w:hAnsi="Gill Sans MT" w:cs="Arial"/>
          <w:sz w:val="19"/>
          <w:szCs w:val="19"/>
          <w:lang w:val="de-DE" w:eastAsia="es-ES"/>
        </w:rPr>
      </w:pPr>
      <w:proofErr w:type="spellStart"/>
      <w:r w:rsidRPr="33B58D80" w:rsidR="76AFAA24">
        <w:rPr>
          <w:rFonts w:ascii="Gill Sans MT" w:hAnsi="Gill Sans MT" w:cs="Arial"/>
          <w:sz w:val="19"/>
          <w:szCs w:val="19"/>
          <w:lang w:val="de-DE" w:eastAsia="es-ES"/>
        </w:rPr>
        <w:t>Rakhee</w:t>
      </w:r>
      <w:proofErr w:type="spellEnd"/>
      <w:r w:rsidRPr="33B58D80" w:rsidR="76AFAA24">
        <w:rPr>
          <w:rFonts w:ascii="Gill Sans MT" w:hAnsi="Gill Sans MT" w:cs="Arial"/>
          <w:sz w:val="19"/>
          <w:szCs w:val="19"/>
          <w:lang w:val="de-DE" w:eastAsia="es-ES"/>
        </w:rPr>
        <w:t xml:space="preserve"> Rathod</w:t>
      </w:r>
      <w:r w:rsidRPr="33B58D80" w:rsidR="00094788">
        <w:rPr>
          <w:rFonts w:ascii="Gill Sans MT" w:hAnsi="Gill Sans MT" w:cs="Arial"/>
          <w:sz w:val="19"/>
          <w:szCs w:val="19"/>
          <w:lang w:val="de-DE" w:eastAsia="es-ES"/>
        </w:rPr>
        <w:t xml:space="preserve"> – Copestone on behalf of CASE Construction Equipment</w:t>
      </w:r>
    </w:p>
    <w:p w:rsidRPr="00AE33F3" w:rsidR="003330ED" w:rsidP="009666D1" w:rsidRDefault="003330ED" w14:paraId="5C0F3FE6" w14:textId="6BBF53D8">
      <w:pPr>
        <w:spacing w:after="0" w:line="240" w:lineRule="auto"/>
        <w:rPr>
          <w:rFonts w:ascii="Gill Sans MT" w:hAnsi="Gill Sans MT" w:cs="Arial"/>
          <w:sz w:val="19"/>
          <w:szCs w:val="19"/>
          <w:lang w:eastAsia="es-ES"/>
        </w:rPr>
      </w:pPr>
      <w:r w:rsidRPr="33B58D80" w:rsidR="003330ED">
        <w:rPr>
          <w:rFonts w:ascii="Gill Sans MT" w:hAnsi="Gill Sans MT" w:cs="Arial"/>
          <w:sz w:val="19"/>
          <w:szCs w:val="19"/>
          <w:lang w:eastAsia="es-ES"/>
        </w:rPr>
        <w:t>+44 (0) 7</w:t>
      </w:r>
      <w:r w:rsidRPr="33B58D80" w:rsidR="10E7B8B1">
        <w:rPr>
          <w:rFonts w:ascii="Gill Sans MT" w:hAnsi="Gill Sans MT" w:cs="Arial"/>
          <w:sz w:val="19"/>
          <w:szCs w:val="19"/>
          <w:lang w:eastAsia="es-ES"/>
        </w:rPr>
        <w:t>944 853985</w:t>
      </w:r>
    </w:p>
    <w:p w:rsidR="10E7B8B1" w:rsidP="33B58D80" w:rsidRDefault="10E7B8B1" w14:paraId="5B14214F" w14:textId="4D598F86">
      <w:pPr>
        <w:pStyle w:val="Normal"/>
        <w:bidi w:val="0"/>
        <w:spacing w:before="0" w:beforeAutospacing="off" w:after="0" w:afterAutospacing="off" w:line="240" w:lineRule="auto"/>
        <w:ind w:left="0" w:right="0"/>
        <w:jc w:val="left"/>
      </w:pPr>
      <w:hyperlink r:id="R3b5566709c594f0c">
        <w:r w:rsidRPr="33B58D80" w:rsidR="10E7B8B1">
          <w:rPr>
            <w:rStyle w:val="Hyperlink"/>
            <w:rFonts w:ascii="Gill Sans MT" w:hAnsi="Gill Sans MT" w:cs="Arial"/>
            <w:sz w:val="19"/>
            <w:szCs w:val="19"/>
            <w:lang w:val="de-DE" w:eastAsia="es-ES"/>
          </w:rPr>
          <w:t>Rakhee@copestone.uk.com</w:t>
        </w:r>
      </w:hyperlink>
    </w:p>
    <w:p w:rsidR="33B58D80" w:rsidP="33B58D80" w:rsidRDefault="33B58D80" w14:paraId="76168189" w14:textId="383AFC47">
      <w:pPr>
        <w:pStyle w:val="Normal"/>
        <w:bidi w:val="0"/>
        <w:spacing w:before="0" w:beforeAutospacing="off" w:after="0" w:afterAutospacing="off" w:line="240" w:lineRule="auto"/>
        <w:ind w:left="0" w:right="0"/>
        <w:jc w:val="left"/>
        <w:rPr>
          <w:rFonts w:ascii="Gill Sans MT" w:hAnsi="Gill Sans MT" w:cs="Arial"/>
          <w:sz w:val="19"/>
          <w:szCs w:val="19"/>
          <w:lang w:val="de-DE" w:eastAsia="es-ES"/>
        </w:rPr>
      </w:pPr>
    </w:p>
    <w:p w:rsidRPr="00AE33F3" w:rsidR="00094788" w:rsidP="00094788" w:rsidRDefault="00094788" w14:paraId="2079D58E" w14:textId="77777777">
      <w:pPr>
        <w:pStyle w:val="01TESTO"/>
        <w:rPr>
          <w:rFonts w:ascii="Gill Sans MT" w:hAnsi="Gill Sans MT"/>
          <w:b/>
          <w:szCs w:val="19"/>
        </w:rPr>
      </w:pPr>
    </w:p>
    <w:p w:rsidRPr="00AE33F3" w:rsidR="00094788" w:rsidP="00094788" w:rsidRDefault="00094788" w14:paraId="7D02698C" w14:textId="77777777">
      <w:pPr>
        <w:widowControl w:val="0"/>
        <w:autoSpaceDE w:val="0"/>
        <w:autoSpaceDN w:val="0"/>
        <w:adjustRightInd w:val="0"/>
        <w:spacing w:line="360" w:lineRule="auto"/>
        <w:rPr>
          <w:rFonts w:ascii="Gill Sans MT" w:hAnsi="Gill Sans MT"/>
        </w:rPr>
      </w:pPr>
    </w:p>
    <w:p w:rsidRPr="00AE33F3" w:rsidR="003452F5" w:rsidRDefault="003452F5" w14:paraId="62A9E366" w14:textId="77777777">
      <w:pPr>
        <w:rPr>
          <w:rFonts w:ascii="Gill Sans MT" w:hAnsi="Gill Sans MT"/>
        </w:rPr>
      </w:pPr>
    </w:p>
    <w:sectPr w:rsidRPr="00AE33F3" w:rsidR="003452F5" w:rsidSect="006941EF">
      <w:headerReference w:type="default" r:id="rId26"/>
      <w:footerReference w:type="default" r:id="rId27"/>
      <w:headerReference w:type="first" r:id="rId28"/>
      <w:footerReference w:type="first" r:id="rId29"/>
      <w:pgSz w:w="12240" w:h="15840" w:orient="portrait"/>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66F9E" w:rsidRDefault="00A66F9E" w14:paraId="438443EB" w14:textId="77777777">
      <w:pPr>
        <w:spacing w:after="0" w:line="240" w:lineRule="auto"/>
      </w:pPr>
      <w:r>
        <w:separator/>
      </w:r>
    </w:p>
  </w:endnote>
  <w:endnote w:type="continuationSeparator" w:id="0">
    <w:p w:rsidR="00A66F9E" w:rsidRDefault="00A66F9E" w14:paraId="4235BEBD"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11491" w:rsidP="00842584" w:rsidRDefault="00305518" w14:paraId="1203AC28" w14:textId="77777777">
    <w:pPr>
      <w:pStyle w:val="Footer"/>
    </w:pPr>
  </w:p>
  <w:p w:rsidR="00C11491" w:rsidP="00842584" w:rsidRDefault="00305518" w14:paraId="31F029F6" w14:textId="77777777">
    <w:pPr>
      <w:pStyle w:val="Footer"/>
    </w:pPr>
  </w:p>
  <w:p w:rsidR="00C11491" w:rsidP="00842584" w:rsidRDefault="00305518" w14:paraId="65869B61" w14:textId="77777777">
    <w:pPr>
      <w:pStyle w:val="Footer"/>
    </w:pPr>
  </w:p>
  <w:p w:rsidR="00C11491" w:rsidP="00842584" w:rsidRDefault="00305518" w14:paraId="7803D05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Pr="00C7201A" w:rsidR="00C11491" w:rsidP="00842584" w:rsidRDefault="00305518" w14:paraId="7D777985" w14:textId="77777777">
    <w:pPr>
      <w:pStyle w:val="04FOOTER"/>
      <w:framePr w:w="182" w:h="177" w:wrap="around" w:hAnchor="page" w:vAnchor="page" w:x="442" w:y="16385" w:h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66F9E" w:rsidRDefault="00A66F9E" w14:paraId="4B4D8FD2" w14:textId="77777777">
      <w:pPr>
        <w:spacing w:after="0" w:line="240" w:lineRule="auto"/>
      </w:pPr>
      <w:r>
        <w:separator/>
      </w:r>
    </w:p>
  </w:footnote>
  <w:footnote w:type="continuationSeparator" w:id="0">
    <w:p w:rsidR="00A66F9E" w:rsidRDefault="00A66F9E" w14:paraId="23F7BBD5"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C11491" w:rsidP="00842584" w:rsidRDefault="007A2771" w14:paraId="60980C34" w14:textId="77777777">
    <w:r>
      <w:rPr>
        <w:noProof/>
        <w:lang w:val="it-IT" w:eastAsia="zh-CN"/>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sidR="33B58D80">
      <w:rPr/>
      <w:t/>
    </w:r>
    <w:r w:rsidR="0B55505F">
      <w:rPr/>
      <w:t/>
    </w:r>
    <w:r w:rsidR="10C8889D">
      <w:rPr/>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Pr="00C7201A" w:rsidR="00C11491" w14:paraId="0801C9B0" w14:textId="77777777">
      <w:trPr>
        <w:trHeight w:val="735"/>
      </w:trPr>
      <w:tc>
        <w:tcPr>
          <w:tcW w:w="2614" w:type="dxa"/>
          <w:shd w:val="clear" w:color="auto" w:fill="auto"/>
          <w:vAlign w:val="bottom"/>
        </w:tcPr>
        <w:p w:rsidRPr="00293E17" w:rsidR="00C11491" w:rsidP="00842584" w:rsidRDefault="00305518" w14:paraId="133F3E8F" w14:textId="77777777">
          <w:pPr>
            <w:pStyle w:val="04FOOTER"/>
            <w:ind w:right="-101"/>
          </w:pPr>
        </w:p>
      </w:tc>
      <w:tc>
        <w:tcPr>
          <w:tcW w:w="2835" w:type="dxa"/>
        </w:tcPr>
        <w:p w:rsidR="00C11491" w:rsidP="00842584" w:rsidRDefault="00305518" w14:paraId="7C4FA7A5" w14:textId="77777777">
          <w:pPr>
            <w:pStyle w:val="04FOOTER"/>
            <w:ind w:right="-101"/>
          </w:pPr>
        </w:p>
        <w:p w:rsidR="00C11491" w:rsidP="00842584" w:rsidRDefault="00305518" w14:paraId="16DF71E2" w14:textId="77777777">
          <w:pPr>
            <w:pStyle w:val="04FOOTER"/>
            <w:ind w:right="-101"/>
          </w:pPr>
        </w:p>
        <w:p w:rsidR="00C11491" w:rsidP="00842584" w:rsidRDefault="00305518" w14:paraId="1520B835" w14:textId="77777777">
          <w:pPr>
            <w:pStyle w:val="04FOOTER"/>
            <w:ind w:right="-101"/>
          </w:pPr>
        </w:p>
        <w:p w:rsidRPr="00293E17" w:rsidR="00C11491" w:rsidP="00842584" w:rsidRDefault="00305518" w14:paraId="23477936" w14:textId="77777777">
          <w:pPr>
            <w:pStyle w:val="04FOOTER"/>
            <w:ind w:right="-101"/>
          </w:pPr>
        </w:p>
      </w:tc>
    </w:tr>
  </w:tbl>
  <w:p w:rsidRPr="002C48D5" w:rsidR="00C11491" w:rsidP="00842584" w:rsidRDefault="007A2771" w14:paraId="47A319D6" w14:textId="77777777">
    <w:pPr>
      <w:rPr>
        <w:rFonts w:ascii="Times New Roman" w:hAnsi="Times New Roman"/>
        <w:snapToGrid w:val="0"/>
        <w:vanish/>
        <w:w w:val="0"/>
        <w:sz w:val="0"/>
        <w:szCs w:val="0"/>
        <w:u w:color="000000"/>
        <w:bdr w:val="none" w:color="000000" w:sz="0" w:space="0"/>
        <w:shd w:val="clear" w:color="000000" w:fill="000000"/>
        <w:lang w:val="x-none" w:eastAsia="x-none" w:bidi="x-none"/>
      </w:rPr>
    </w:pPr>
    <w:r>
      <w:rPr>
        <w:noProof/>
        <w:lang w:val="it-IT" w:eastAsia="zh-CN"/>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r w:rsidR="33B58D80">
      <w:rPr/>
      <w:t/>
    </w:r>
    <w:r w:rsidR="0B55505F">
      <w:rPr/>
      <w:t/>
    </w:r>
    <w:r w:rsidR="10C8889D">
      <w:rPr/>
      <w:t/>
    </w:r>
  </w:p>
  <w:p w:rsidR="00C11491" w:rsidP="00842584" w:rsidRDefault="007A2771" w14:paraId="572309B9" w14:textId="77777777">
    <w:r>
      <w:rPr>
        <w:noProof/>
        <w:lang w:val="it-IT" w:eastAsia="zh-CN"/>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404F9E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r>
      <w:rPr>
        <w:noProof/>
        <w:lang w:val="it-IT" w:eastAsia="zh-CN"/>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03A1D9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w:pict>
        </mc:Fallback>
      </mc:AlternateContent>
    </w:r>
    <w:r w:rsidR="33B58D80">
      <w:rPr/>
      <w:t/>
    </w:r>
    <w:r w:rsidR="0B55505F">
      <w:rPr/>
      <w:t/>
    </w:r>
    <w:r w:rsidR="10C8889D">
      <w:rP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CD38F3"/>
    <w:multiLevelType w:val="hybridMultilevel"/>
    <w:tmpl w:val="209681F2"/>
    <w:lvl w:ilvl="0" w:tplc="04090001">
      <w:start w:val="1"/>
      <w:numFmt w:val="bullet"/>
      <w:lvlText w:val=""/>
      <w:lvlJc w:val="left"/>
      <w:pPr>
        <w:ind w:left="828" w:hanging="360"/>
      </w:pPr>
      <w:rPr>
        <w:rFonts w:hint="default" w:ascii="Symbol" w:hAnsi="Symbol"/>
      </w:rPr>
    </w:lvl>
    <w:lvl w:ilvl="1" w:tplc="04090003">
      <w:start w:val="1"/>
      <w:numFmt w:val="bullet"/>
      <w:lvlText w:val="o"/>
      <w:lvlJc w:val="left"/>
      <w:pPr>
        <w:ind w:left="1548" w:hanging="360"/>
      </w:pPr>
      <w:rPr>
        <w:rFonts w:hint="default" w:ascii="Courier New" w:hAnsi="Courier New" w:cs="Courier New"/>
      </w:rPr>
    </w:lvl>
    <w:lvl w:ilvl="2" w:tplc="04090005">
      <w:start w:val="1"/>
      <w:numFmt w:val="bullet"/>
      <w:lvlText w:val=""/>
      <w:lvlJc w:val="left"/>
      <w:pPr>
        <w:ind w:left="2268" w:hanging="360"/>
      </w:pPr>
      <w:rPr>
        <w:rFonts w:hint="default" w:ascii="Wingdings" w:hAnsi="Wingdings"/>
      </w:rPr>
    </w:lvl>
    <w:lvl w:ilvl="3" w:tplc="04090001">
      <w:start w:val="1"/>
      <w:numFmt w:val="bullet"/>
      <w:lvlText w:val=""/>
      <w:lvlJc w:val="left"/>
      <w:pPr>
        <w:ind w:left="2988" w:hanging="360"/>
      </w:pPr>
      <w:rPr>
        <w:rFonts w:hint="default" w:ascii="Symbol" w:hAnsi="Symbol"/>
      </w:rPr>
    </w:lvl>
    <w:lvl w:ilvl="4" w:tplc="04090003">
      <w:start w:val="1"/>
      <w:numFmt w:val="bullet"/>
      <w:lvlText w:val="o"/>
      <w:lvlJc w:val="left"/>
      <w:pPr>
        <w:ind w:left="3708" w:hanging="360"/>
      </w:pPr>
      <w:rPr>
        <w:rFonts w:hint="default" w:ascii="Courier New" w:hAnsi="Courier New" w:cs="Courier New"/>
      </w:rPr>
    </w:lvl>
    <w:lvl w:ilvl="5" w:tplc="04090005">
      <w:start w:val="1"/>
      <w:numFmt w:val="bullet"/>
      <w:lvlText w:val=""/>
      <w:lvlJc w:val="left"/>
      <w:pPr>
        <w:ind w:left="4428" w:hanging="360"/>
      </w:pPr>
      <w:rPr>
        <w:rFonts w:hint="default" w:ascii="Wingdings" w:hAnsi="Wingdings"/>
      </w:rPr>
    </w:lvl>
    <w:lvl w:ilvl="6" w:tplc="04090001">
      <w:start w:val="1"/>
      <w:numFmt w:val="bullet"/>
      <w:lvlText w:val=""/>
      <w:lvlJc w:val="left"/>
      <w:pPr>
        <w:ind w:left="5148" w:hanging="360"/>
      </w:pPr>
      <w:rPr>
        <w:rFonts w:hint="default" w:ascii="Symbol" w:hAnsi="Symbol"/>
      </w:rPr>
    </w:lvl>
    <w:lvl w:ilvl="7" w:tplc="04090003">
      <w:start w:val="1"/>
      <w:numFmt w:val="bullet"/>
      <w:lvlText w:val="o"/>
      <w:lvlJc w:val="left"/>
      <w:pPr>
        <w:ind w:left="5868" w:hanging="360"/>
      </w:pPr>
      <w:rPr>
        <w:rFonts w:hint="default" w:ascii="Courier New" w:hAnsi="Courier New" w:cs="Courier New"/>
      </w:rPr>
    </w:lvl>
    <w:lvl w:ilvl="8" w:tplc="04090005">
      <w:start w:val="1"/>
      <w:numFmt w:val="bullet"/>
      <w:lvlText w:val=""/>
      <w:lvlJc w:val="left"/>
      <w:pPr>
        <w:ind w:left="6588"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trackRevisions w:val="fal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rAUAFT0BMiwAAAA="/>
  </w:docVars>
  <w:rsids>
    <w:rsidRoot w:val="00094788"/>
    <w:rsid w:val="00027936"/>
    <w:rsid w:val="000537A5"/>
    <w:rsid w:val="00094788"/>
    <w:rsid w:val="00172314"/>
    <w:rsid w:val="00305518"/>
    <w:rsid w:val="003330ED"/>
    <w:rsid w:val="003452F5"/>
    <w:rsid w:val="005F6730"/>
    <w:rsid w:val="007A2771"/>
    <w:rsid w:val="00821387"/>
    <w:rsid w:val="009666D1"/>
    <w:rsid w:val="00A27749"/>
    <w:rsid w:val="00A66F9E"/>
    <w:rsid w:val="00AE33F3"/>
    <w:rsid w:val="00D27B03"/>
    <w:rsid w:val="053CC1A6"/>
    <w:rsid w:val="0A5322DD"/>
    <w:rsid w:val="0B55505F"/>
    <w:rsid w:val="10C8889D"/>
    <w:rsid w:val="10E7B8B1"/>
    <w:rsid w:val="1893FAC9"/>
    <w:rsid w:val="1CA4217D"/>
    <w:rsid w:val="1CBBBE80"/>
    <w:rsid w:val="33B58D80"/>
    <w:rsid w:val="3D20A59A"/>
    <w:rsid w:val="4349AEEB"/>
    <w:rsid w:val="549B0D3C"/>
    <w:rsid w:val="76AFAA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AE33F3"/>
    <w:pPr>
      <w:spacing w:after="0" w:line="276" w:lineRule="auto"/>
      <w:outlineLvl w:val="0"/>
    </w:pPr>
    <w:rPr>
      <w:rFonts w:ascii="Arial" w:hAnsi="Arial" w:eastAsia="Calibri" w:cs="Arial"/>
      <w:b/>
      <w:sz w:val="36"/>
      <w:szCs w:val="3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styleId="FooterChar" w:customStyle="1">
    <w:name w:val="Footer Char"/>
    <w:basedOn w:val="DefaultParagraphFont"/>
    <w:link w:val="Footer"/>
    <w:rsid w:val="00094788"/>
    <w:rPr>
      <w:rFonts w:eastAsiaTheme="minorEastAsia"/>
      <w:lang w:val="en-US" w:eastAsia="zh-CN"/>
    </w:rPr>
  </w:style>
  <w:style w:type="paragraph" w:styleId="04FOOTER" w:customStyle="1">
    <w:name w:val="04_FOOTER"/>
    <w:basedOn w:val="Normal"/>
    <w:rsid w:val="00094788"/>
    <w:pPr>
      <w:spacing w:after="0" w:line="160" w:lineRule="exact"/>
    </w:pPr>
    <w:rPr>
      <w:rFonts w:ascii="Arial" w:hAnsi="Arial" w:eastAsia="Times New Roman" w:cs="Times New Roman"/>
      <w:color w:val="000000"/>
      <w:sz w:val="14"/>
      <w:szCs w:val="20"/>
      <w:lang w:val="en-US" w:eastAsia="it-IT"/>
    </w:rPr>
  </w:style>
  <w:style w:type="character" w:styleId="Hyperlink">
    <w:name w:val="Hyperlink"/>
    <w:unhideWhenUsed/>
    <w:rsid w:val="00094788"/>
    <w:rPr>
      <w:color w:val="0000FF"/>
      <w:u w:val="single"/>
    </w:rPr>
  </w:style>
  <w:style w:type="character" w:styleId="s17" w:customStyle="1">
    <w:name w:val="s17"/>
    <w:basedOn w:val="DefaultParagraphFont"/>
    <w:rsid w:val="00094788"/>
  </w:style>
  <w:style w:type="paragraph" w:styleId="01TESTO" w:customStyle="1">
    <w:name w:val="01_TESTO"/>
    <w:basedOn w:val="Normal"/>
    <w:rsid w:val="00094788"/>
    <w:pPr>
      <w:spacing w:after="0" w:line="300" w:lineRule="exact"/>
    </w:pPr>
    <w:rPr>
      <w:rFonts w:ascii="Arial" w:hAnsi="Arial" w:eastAsia="Times New Roman"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eastAsia="en-GB"/>
    </w:rPr>
  </w:style>
  <w:style w:type="character" w:styleId="HTMLPreformattedChar" w:customStyle="1">
    <w:name w:val="HTML Preformatted Char"/>
    <w:basedOn w:val="DefaultParagraphFont"/>
    <w:link w:val="HTMLPreformatted"/>
    <w:uiPriority w:val="99"/>
    <w:semiHidden/>
    <w:rsid w:val="00094788"/>
    <w:rPr>
      <w:rFonts w:ascii="Courier New" w:hAnsi="Courier New" w:eastAsia="Times New Roman" w:cs="Courier New"/>
      <w:sz w:val="20"/>
      <w:szCs w:val="20"/>
      <w:lang w:eastAsia="en-GB"/>
    </w:rPr>
  </w:style>
  <w:style w:type="paragraph" w:styleId="CommentText">
    <w:name w:val="annotation text"/>
    <w:basedOn w:val="Normal"/>
    <w:link w:val="CommentTextChar"/>
    <w:semiHidden/>
    <w:unhideWhenUsed/>
    <w:rsid w:val="000537A5"/>
    <w:pPr>
      <w:spacing w:after="0" w:line="300" w:lineRule="exact"/>
    </w:pPr>
    <w:rPr>
      <w:rFonts w:ascii="Arial" w:hAnsi="Arial" w:eastAsia="Times New Roman" w:cs="Times New Roman"/>
      <w:color w:val="000000"/>
      <w:sz w:val="20"/>
      <w:szCs w:val="20"/>
      <w:lang w:val="it-IT" w:eastAsia="it-IT"/>
    </w:rPr>
  </w:style>
  <w:style w:type="character" w:styleId="CommentTextChar" w:customStyle="1">
    <w:name w:val="Comment Text Char"/>
    <w:basedOn w:val="DefaultParagraphFont"/>
    <w:link w:val="CommentText"/>
    <w:semiHidden/>
    <w:rsid w:val="000537A5"/>
    <w:rPr>
      <w:rFonts w:ascii="Arial" w:hAnsi="Arial" w:eastAsia="Times New Roman" w:cs="Times New Roman"/>
      <w:color w:val="000000"/>
      <w:sz w:val="20"/>
      <w:szCs w:val="20"/>
      <w:lang w:val="it-IT" w:eastAsia="it-IT"/>
    </w:rPr>
  </w:style>
  <w:style w:type="paragraph" w:styleId="ListParagraph">
    <w:name w:val="List Paragraph"/>
    <w:basedOn w:val="Normal"/>
    <w:uiPriority w:val="34"/>
    <w:qFormat/>
    <w:rsid w:val="000537A5"/>
    <w:pPr>
      <w:spacing w:after="0" w:line="240" w:lineRule="auto"/>
      <w:ind w:left="720"/>
      <w:contextualSpacing/>
    </w:pPr>
    <w:rPr>
      <w:rFonts w:ascii="Calibri" w:hAnsi="Calibri" w:eastAsia="Calibri" w:cs="Times New Roman"/>
      <w:lang w:val="en-US"/>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hAnsi="Arial" w:eastAsia="Times New Roman" w:cs="Times New Roman"/>
      <w:color w:val="000000"/>
      <w:sz w:val="15"/>
      <w:szCs w:val="20"/>
      <w:lang w:val="en-US"/>
    </w:rPr>
    <w:tblPr>
      <w:tblInd w:w="0" w:type="nil"/>
      <w:tblCellMar>
        <w:left w:w="0" w:type="dxa"/>
        <w:right w:w="0" w:type="dxa"/>
      </w:tblCellMar>
    </w:tblPr>
    <w:tcPr>
      <w:vAlign w:val="bottom"/>
    </w:tcPr>
  </w:style>
  <w:style w:type="character" w:styleId="Heading1Char" w:customStyle="1">
    <w:name w:val="Heading 1 Char"/>
    <w:basedOn w:val="DefaultParagraphFont"/>
    <w:link w:val="Heading1"/>
    <w:uiPriority w:val="9"/>
    <w:rsid w:val="00AE33F3"/>
    <w:rPr>
      <w:rFonts w:ascii="Arial" w:hAnsi="Arial" w:eastAsia="Calibri" w:cs="Arial"/>
      <w:b/>
      <w:sz w:val="36"/>
      <w:szCs w:val="36"/>
    </w:rPr>
  </w:style>
  <w:style w:type="paragraph" w:styleId="NoSpacing">
    <w:name w:val="No Spacing"/>
    <w:aliases w:val="Intro"/>
    <w:basedOn w:val="Normal"/>
    <w:link w:val="NoSpacingChar"/>
    <w:uiPriority w:val="1"/>
    <w:qFormat/>
    <w:rsid w:val="00AE33F3"/>
    <w:pPr>
      <w:spacing w:after="0" w:line="276" w:lineRule="auto"/>
    </w:pPr>
    <w:rPr>
      <w:rFonts w:ascii="Arial" w:hAnsi="Arial" w:eastAsia="Calibri" w:cs="Arial"/>
      <w:sz w:val="28"/>
      <w:szCs w:val="24"/>
    </w:rPr>
  </w:style>
  <w:style w:type="character" w:styleId="NoSpacingChar" w:customStyle="1">
    <w:name w:val="No Spacing Char"/>
    <w:aliases w:val="Intro Char"/>
    <w:basedOn w:val="DefaultParagraphFont"/>
    <w:link w:val="NoSpacing"/>
    <w:uiPriority w:val="1"/>
    <w:rsid w:val="00AE33F3"/>
    <w:rPr>
      <w:rFonts w:ascii="Arial" w:hAnsi="Arial" w:eastAsia="Calibri" w:cs="Arial"/>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eader" Target="header1.xml" Id="rId26"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footer" Target="footer2.xml" Id="rId29"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www.cnhindustrial.com" TargetMode="External" Id="rId24" /><Relationship Type="http://schemas.openxmlformats.org/officeDocument/2006/relationships/styles" Target="styles.xml" Id="rId5" /><Relationship Type="http://schemas.openxmlformats.org/officeDocument/2006/relationships/hyperlink" Target="http://www.CASEce.com" TargetMode="External" Id="rId23" /><Relationship Type="http://schemas.openxmlformats.org/officeDocument/2006/relationships/header" Target="header2.xml" Id="rId28" /><Relationship Type="http://schemas.openxmlformats.org/officeDocument/2006/relationships/hyperlink" Target="http://www.casecetools.com/press-kit" TargetMode="External" Id="rId10" /><Relationship Type="http://schemas.openxmlformats.org/officeDocument/2006/relationships/theme" Target="theme/theme1.xml" Id="rId31"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1.xml" Id="rId27" /><Relationship Type="http://schemas.openxmlformats.org/officeDocument/2006/relationships/fontTable" Target="fontTable.xml" Id="rId30" /><Relationship Type="http://schemas.openxmlformats.org/officeDocument/2006/relationships/hyperlink" Target="mailto:Rakhee@copestone.uk.com" TargetMode="External" Id="R3b5566709c594f0c" /><Relationship Type="http://schemas.openxmlformats.org/officeDocument/2006/relationships/image" Target="/media/image8.png" Id="Rbe73b97943564e9f" /><Relationship Type="http://schemas.openxmlformats.org/officeDocument/2006/relationships/hyperlink" Target="https://www.facebook.com/caseconstructionequipment" TargetMode="External" Id="R6822ce84c8f6489d" /><Relationship Type="http://schemas.openxmlformats.org/officeDocument/2006/relationships/image" Target="/media/image9.png" Id="R01793ab3a12349b1" /><Relationship Type="http://schemas.openxmlformats.org/officeDocument/2006/relationships/hyperlink" Target="https://twitter.com/#!/casece" TargetMode="External" Id="R832ce31f50674e83" /><Relationship Type="http://schemas.openxmlformats.org/officeDocument/2006/relationships/image" Target="/media/imagea.png" Id="R6d48d21087e44e47" /><Relationship Type="http://schemas.openxmlformats.org/officeDocument/2006/relationships/hyperlink" Target="https://www.youtube.com/user/Caseatwork" TargetMode="External" Id="Rfebab686af7b46e6" /><Relationship Type="http://schemas.openxmlformats.org/officeDocument/2006/relationships/image" Target="/media/imageb.png" Id="Rc65fe595a02141db" /><Relationship Type="http://schemas.openxmlformats.org/officeDocument/2006/relationships/hyperlink" Target="https://www.linkedin.com/company/case-construction-equipment" TargetMode="External" Id="R2400deb067e5422e" /></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Props1.xml><?xml version="1.0" encoding="utf-8"?>
<ds:datastoreItem xmlns:ds="http://schemas.openxmlformats.org/officeDocument/2006/customXml" ds:itemID="{6C604635-55F5-4ADA-A6B8-6287FA177039}">
  <ds:schemaRefs>
    <ds:schemaRef ds:uri="http://schemas.microsoft.com/sharepoint/v3/contenttype/forms"/>
  </ds:schemaRefs>
</ds:datastoreItem>
</file>

<file path=customXml/itemProps2.xml><?xml version="1.0" encoding="utf-8"?>
<ds:datastoreItem xmlns:ds="http://schemas.openxmlformats.org/officeDocument/2006/customXml" ds:itemID="{8A8EE8AC-DCAA-4EEC-9A00-FC43BB0D1A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8D42DB4-C7A2-4C04-A024-BD275FAEB0AD}">
  <ds:schemaRefs>
    <ds:schemaRef ds:uri="http://purl.org/dc/elements/1.1/"/>
    <ds:schemaRef ds:uri="http://schemas.openxmlformats.org/package/2006/metadata/core-properties"/>
    <ds:schemaRef ds:uri="http://purl.org/dc/terms/"/>
    <ds:schemaRef ds:uri="http://schemas.microsoft.com/office/2006/documentManagement/types"/>
    <ds:schemaRef ds:uri="http://schemas.microsoft.com/office/2006/metadata/properties"/>
    <ds:schemaRef ds:uri="ae82bc55-adb9-499f-a89d-8cc34ff9b62e"/>
    <ds:schemaRef ds:uri="http://purl.org/dc/dcmitype/"/>
    <ds:schemaRef ds:uri="http://schemas.microsoft.com/office/infopath/2007/PartnerControls"/>
    <ds:schemaRef ds:uri="ee50a320-7cab-480e-8dab-74586aaed348"/>
    <ds:schemaRef ds:uri="http://www.w3.org/XML/1998/namespac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Emma Oddie</dc:creator>
  <keywords/>
  <dc:description/>
  <lastModifiedBy>Rakhee Rathod</lastModifiedBy>
  <revision>8</revision>
  <dcterms:created xsi:type="dcterms:W3CDTF">2020-08-25T09:36:00.0000000Z</dcterms:created>
  <dcterms:modified xsi:type="dcterms:W3CDTF">2020-12-16T11:38:45.1009443Z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ies>
</file>